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5F0681" w:rsidRDefault="0050647E" w:rsidP="00CE248B">
      <w:pPr>
        <w:tabs>
          <w:tab w:val="left" w:pos="3119"/>
        </w:tabs>
        <w:contextualSpacing/>
        <w:jc w:val="center"/>
        <w:rPr>
          <w:rFonts w:eastAsia="Calibri"/>
          <w:bCs/>
          <w:sz w:val="28"/>
          <w:szCs w:val="28"/>
        </w:rPr>
      </w:pPr>
      <w:r>
        <w:rPr>
          <w:noProof/>
        </w:rPr>
        <mc:AlternateContent>
          <mc:Choice Requires="wps">
            <w:drawing>
              <wp:anchor distT="0" distB="0" distL="114300" distR="114300" simplePos="0" relativeHeight="251569152" behindDoc="0" locked="0" layoutInCell="1" allowOverlap="1">
                <wp:simplePos x="0" y="0"/>
                <wp:positionH relativeFrom="column">
                  <wp:posOffset>0</wp:posOffset>
                </wp:positionH>
                <wp:positionV relativeFrom="paragraph">
                  <wp:posOffset>0</wp:posOffset>
                </wp:positionV>
                <wp:extent cx="635000" cy="635000"/>
                <wp:effectExtent l="0" t="0" r="0" b="0"/>
                <wp:wrapNone/>
                <wp:docPr id="446" name="AutoShape 34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49" o:spid="_x0000_s1026" style="position:absolute;margin-left:0;margin-top:0;width:50pt;height:50pt;z-index:25156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">
                <v:stroke joinstyle="round"/>
                <o:lock v:ext="edit" selection="t"/>
              </v:rect>
            </w:pict>
          </mc:Fallback>
        </mc:AlternateContent>
      </w:r>
      <w:r w:rsidR="0060270B">
        <w:rPr>
          <w:noProof/>
        </w:rPr>
        <w:drawing>
          <wp:inline distT="0" distB="0" distL="0" distR="0">
            <wp:extent cx="495300" cy="581025"/>
            <wp:effectExtent l="0" t="0" r="0" b="9525"/>
            <wp:docPr id="179" name="_x0000_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300" cy="581025"/>
                    </a:xfrm>
                    <a:prstGeom prst="rect">
                      <a:avLst/>
                    </a:prstGeom>
                    <a:noFill/>
                    <a:ln>
                      <a:noFill/>
                    </a:ln>
                  </pic:spPr>
                </pic:pic>
              </a:graphicData>
            </a:graphic>
          </wp:inline>
        </w:drawing>
      </w:r>
    </w:p>
    <w:p w:rsidR="005F0681" w:rsidRDefault="005F0681" w:rsidP="00CE248B">
      <w:pPr>
        <w:tabs>
          <w:tab w:val="left" w:pos="3119"/>
        </w:tabs>
        <w:contextualSpacing/>
        <w:jc w:val="center"/>
        <w:rPr>
          <w:rFonts w:eastAsia="Calibri"/>
          <w:bCs/>
          <w:sz w:val="28"/>
          <w:szCs w:val="28"/>
        </w:rPr>
      </w:pPr>
    </w:p>
    <w:p w:rsidR="005F0681" w:rsidRDefault="00EC7036" w:rsidP="00CE248B">
      <w:pPr>
        <w:tabs>
          <w:tab w:val="left" w:pos="3119"/>
        </w:tabs>
        <w:contextualSpacing/>
        <w:jc w:val="center"/>
        <w:rPr>
          <w:rFonts w:eastAsia="Calibri"/>
          <w:bCs/>
        </w:rPr>
      </w:pPr>
      <w:r>
        <w:rPr>
          <w:rFonts w:eastAsia="Calibri"/>
          <w:bCs/>
        </w:rPr>
        <w:t xml:space="preserve">Министерство экономического развития, </w:t>
      </w:r>
    </w:p>
    <w:p w:rsidR="005F0681" w:rsidRDefault="00EC7036" w:rsidP="00CE248B">
      <w:pPr>
        <w:tabs>
          <w:tab w:val="left" w:pos="3119"/>
        </w:tabs>
        <w:contextualSpacing/>
        <w:jc w:val="center"/>
        <w:rPr>
          <w:rFonts w:eastAsia="Calibri"/>
          <w:bCs/>
        </w:rPr>
      </w:pPr>
      <w:r>
        <w:rPr>
          <w:rFonts w:eastAsia="Calibri"/>
          <w:bCs/>
        </w:rPr>
        <w:t xml:space="preserve">инвестиций, туризма и внешних связей </w:t>
      </w:r>
    </w:p>
    <w:p w:rsidR="005F0681" w:rsidRDefault="00EC7036" w:rsidP="00CE248B">
      <w:pPr>
        <w:tabs>
          <w:tab w:val="left" w:pos="3119"/>
        </w:tabs>
        <w:contextualSpacing/>
        <w:jc w:val="center"/>
        <w:rPr>
          <w:rFonts w:eastAsia="Calibri"/>
          <w:bCs/>
          <w:sz w:val="28"/>
          <w:szCs w:val="28"/>
        </w:rPr>
      </w:pPr>
      <w:r>
        <w:rPr>
          <w:rFonts w:eastAsia="Calibri"/>
          <w:bCs/>
        </w:rPr>
        <w:t>Оренбургской области</w:t>
      </w:r>
    </w:p>
    <w:p w:rsidR="005F0681" w:rsidRDefault="005F0681" w:rsidP="00CE248B">
      <w:pPr>
        <w:shd w:val="clear" w:color="auto" w:fill="FFFFFF" w:themeFill="background1"/>
        <w:jc w:val="center"/>
        <w:rPr>
          <w:b/>
          <w:sz w:val="72"/>
          <w:szCs w:val="72"/>
        </w:rPr>
      </w:pPr>
    </w:p>
    <w:p w:rsidR="005F0681" w:rsidRDefault="005F0681" w:rsidP="00CE248B">
      <w:pPr>
        <w:shd w:val="clear" w:color="auto" w:fill="FFFFFF" w:themeFill="background1"/>
        <w:jc w:val="center"/>
        <w:rPr>
          <w:b/>
          <w:sz w:val="72"/>
          <w:szCs w:val="72"/>
        </w:rPr>
      </w:pPr>
    </w:p>
    <w:p w:rsidR="005F0681" w:rsidRDefault="005F0681" w:rsidP="00CE248B">
      <w:pPr>
        <w:shd w:val="clear" w:color="auto" w:fill="FFFFFF" w:themeFill="background1"/>
        <w:jc w:val="center"/>
        <w:rPr>
          <w:b/>
          <w:sz w:val="72"/>
          <w:szCs w:val="72"/>
        </w:rPr>
      </w:pPr>
    </w:p>
    <w:p w:rsidR="00CC6163" w:rsidRPr="00C11F82" w:rsidRDefault="00CC6163" w:rsidP="00CE248B">
      <w:pPr>
        <w:shd w:val="clear" w:color="auto" w:fill="FFFFFF" w:themeFill="background1"/>
        <w:jc w:val="center"/>
        <w:rPr>
          <w:b/>
          <w:sz w:val="72"/>
          <w:szCs w:val="72"/>
        </w:rPr>
      </w:pPr>
      <w:r w:rsidRPr="00C11F82">
        <w:rPr>
          <w:b/>
          <w:sz w:val="72"/>
          <w:szCs w:val="72"/>
        </w:rPr>
        <w:t>МОНИТОРИНГ</w:t>
      </w:r>
    </w:p>
    <w:p w:rsidR="00CC6163" w:rsidRPr="00C11F82" w:rsidRDefault="00CC6163" w:rsidP="00CE248B">
      <w:pPr>
        <w:shd w:val="clear" w:color="auto" w:fill="FFFFFF" w:themeFill="background1"/>
        <w:jc w:val="center"/>
        <w:rPr>
          <w:b/>
          <w:sz w:val="48"/>
          <w:szCs w:val="48"/>
        </w:rPr>
      </w:pPr>
      <w:r w:rsidRPr="00C11F82">
        <w:rPr>
          <w:b/>
          <w:sz w:val="48"/>
          <w:szCs w:val="48"/>
        </w:rPr>
        <w:t>О состоянии и развитии</w:t>
      </w:r>
    </w:p>
    <w:p w:rsidR="00CC6163" w:rsidRPr="00C11F82" w:rsidRDefault="00CC6163" w:rsidP="00CE248B">
      <w:pPr>
        <w:shd w:val="clear" w:color="auto" w:fill="FFFFFF" w:themeFill="background1"/>
        <w:jc w:val="center"/>
        <w:rPr>
          <w:b/>
          <w:sz w:val="48"/>
          <w:szCs w:val="48"/>
        </w:rPr>
      </w:pPr>
      <w:r w:rsidRPr="00C11F82">
        <w:rPr>
          <w:b/>
          <w:sz w:val="48"/>
          <w:szCs w:val="48"/>
        </w:rPr>
        <w:t>конкурентной среды на товарных рынках Оренбургской области</w:t>
      </w:r>
    </w:p>
    <w:p w:rsidR="005F0681" w:rsidRDefault="00EC7036" w:rsidP="00CE248B">
      <w:pPr>
        <w:shd w:val="clear" w:color="auto" w:fill="FFFFFF" w:themeFill="background1"/>
        <w:jc w:val="center"/>
        <w:rPr>
          <w:sz w:val="28"/>
          <w:szCs w:val="28"/>
        </w:rPr>
      </w:pPr>
      <w:r>
        <w:rPr>
          <w:b/>
          <w:sz w:val="48"/>
          <w:szCs w:val="48"/>
        </w:rPr>
        <w:t>в 2021 году</w:t>
      </w:r>
    </w:p>
    <w:p w:rsidR="005F0681" w:rsidRDefault="005F0681" w:rsidP="00CE248B">
      <w:pPr>
        <w:shd w:val="clear" w:color="auto" w:fill="FFFFFF" w:themeFill="background1"/>
        <w:ind w:firstLine="720"/>
        <w:jc w:val="both"/>
        <w:rPr>
          <w:sz w:val="28"/>
          <w:szCs w:val="28"/>
        </w:rPr>
      </w:pPr>
    </w:p>
    <w:p w:rsidR="005F0681" w:rsidRDefault="005F0681" w:rsidP="00CE248B">
      <w:pPr>
        <w:shd w:val="clear" w:color="auto" w:fill="FFFFFF" w:themeFill="background1"/>
        <w:ind w:firstLine="720"/>
        <w:jc w:val="both"/>
        <w:rPr>
          <w:sz w:val="28"/>
          <w:szCs w:val="28"/>
        </w:rPr>
      </w:pPr>
    </w:p>
    <w:p w:rsidR="005F0681" w:rsidRDefault="005F0681" w:rsidP="00CE248B">
      <w:pPr>
        <w:shd w:val="clear" w:color="auto" w:fill="FFFFFF" w:themeFill="background1"/>
        <w:ind w:firstLine="720"/>
        <w:jc w:val="both"/>
        <w:rPr>
          <w:sz w:val="28"/>
          <w:szCs w:val="28"/>
        </w:rPr>
      </w:pPr>
    </w:p>
    <w:p w:rsidR="005F0681" w:rsidRDefault="005F0681" w:rsidP="00CE248B">
      <w:pPr>
        <w:shd w:val="clear" w:color="auto" w:fill="FFFFFF" w:themeFill="background1"/>
        <w:ind w:firstLine="720"/>
        <w:jc w:val="both"/>
        <w:rPr>
          <w:sz w:val="28"/>
          <w:szCs w:val="28"/>
        </w:rPr>
      </w:pPr>
    </w:p>
    <w:p w:rsidR="005F0681" w:rsidRDefault="005F0681" w:rsidP="00CE248B">
      <w:pPr>
        <w:shd w:val="clear" w:color="auto" w:fill="FFFFFF" w:themeFill="background1"/>
        <w:ind w:firstLine="720"/>
        <w:jc w:val="both"/>
        <w:rPr>
          <w:sz w:val="28"/>
          <w:szCs w:val="28"/>
        </w:rPr>
      </w:pPr>
    </w:p>
    <w:p w:rsidR="005F0681" w:rsidRDefault="005F0681" w:rsidP="00CE248B">
      <w:pPr>
        <w:shd w:val="clear" w:color="auto" w:fill="FFFFFF" w:themeFill="background1"/>
        <w:ind w:firstLine="720"/>
        <w:jc w:val="both"/>
        <w:rPr>
          <w:sz w:val="28"/>
          <w:szCs w:val="28"/>
        </w:rPr>
      </w:pPr>
    </w:p>
    <w:p w:rsidR="005F0681" w:rsidRDefault="005F0681" w:rsidP="00CE248B">
      <w:pPr>
        <w:shd w:val="clear" w:color="auto" w:fill="FFFFFF" w:themeFill="background1"/>
        <w:ind w:firstLine="720"/>
        <w:jc w:val="both"/>
        <w:rPr>
          <w:sz w:val="28"/>
          <w:szCs w:val="28"/>
        </w:rPr>
      </w:pPr>
    </w:p>
    <w:p w:rsidR="005F0681" w:rsidRDefault="005F0681" w:rsidP="00CE248B">
      <w:pPr>
        <w:shd w:val="clear" w:color="auto" w:fill="FFFFFF" w:themeFill="background1"/>
        <w:ind w:firstLine="720"/>
        <w:jc w:val="both"/>
        <w:rPr>
          <w:sz w:val="28"/>
          <w:szCs w:val="28"/>
        </w:rPr>
      </w:pPr>
    </w:p>
    <w:p w:rsidR="005F0681" w:rsidRDefault="005F0681" w:rsidP="00CE248B">
      <w:pPr>
        <w:shd w:val="clear" w:color="auto" w:fill="FFFFFF" w:themeFill="background1"/>
        <w:ind w:firstLine="720"/>
        <w:jc w:val="both"/>
        <w:rPr>
          <w:sz w:val="28"/>
          <w:szCs w:val="28"/>
        </w:rPr>
      </w:pPr>
    </w:p>
    <w:p w:rsidR="005F0681" w:rsidRDefault="005F0681" w:rsidP="00CE248B">
      <w:pPr>
        <w:shd w:val="clear" w:color="auto" w:fill="FFFFFF" w:themeFill="background1"/>
        <w:ind w:firstLine="720"/>
        <w:jc w:val="both"/>
        <w:rPr>
          <w:sz w:val="28"/>
          <w:szCs w:val="28"/>
        </w:rPr>
      </w:pPr>
    </w:p>
    <w:p w:rsidR="005F0681" w:rsidRDefault="005F0681" w:rsidP="00CE248B">
      <w:pPr>
        <w:shd w:val="clear" w:color="auto" w:fill="FFFFFF" w:themeFill="background1"/>
        <w:ind w:firstLine="720"/>
        <w:jc w:val="both"/>
        <w:rPr>
          <w:sz w:val="28"/>
          <w:szCs w:val="28"/>
        </w:rPr>
      </w:pPr>
    </w:p>
    <w:p w:rsidR="005F0681" w:rsidRDefault="005F0681" w:rsidP="00CE248B">
      <w:pPr>
        <w:shd w:val="clear" w:color="auto" w:fill="FFFFFF" w:themeFill="background1"/>
        <w:ind w:firstLine="720"/>
        <w:jc w:val="both"/>
        <w:rPr>
          <w:sz w:val="28"/>
          <w:szCs w:val="28"/>
        </w:rPr>
      </w:pPr>
    </w:p>
    <w:p w:rsidR="005F0681" w:rsidRDefault="005F0681" w:rsidP="00CE248B">
      <w:pPr>
        <w:shd w:val="clear" w:color="auto" w:fill="FFFFFF" w:themeFill="background1"/>
        <w:ind w:firstLine="720"/>
        <w:jc w:val="both"/>
        <w:rPr>
          <w:sz w:val="28"/>
          <w:szCs w:val="28"/>
        </w:rPr>
      </w:pPr>
    </w:p>
    <w:p w:rsidR="005F0681" w:rsidRDefault="005F0681" w:rsidP="00CE248B">
      <w:pPr>
        <w:shd w:val="clear" w:color="auto" w:fill="FFFFFF" w:themeFill="background1"/>
        <w:ind w:firstLine="720"/>
        <w:jc w:val="both"/>
        <w:rPr>
          <w:sz w:val="28"/>
          <w:szCs w:val="28"/>
        </w:rPr>
      </w:pPr>
    </w:p>
    <w:p w:rsidR="005F0681" w:rsidRDefault="005F0681" w:rsidP="00CE248B">
      <w:pPr>
        <w:shd w:val="clear" w:color="auto" w:fill="FFFFFF" w:themeFill="background1"/>
        <w:ind w:firstLine="720"/>
        <w:jc w:val="both"/>
        <w:rPr>
          <w:sz w:val="28"/>
          <w:szCs w:val="28"/>
        </w:rPr>
      </w:pPr>
    </w:p>
    <w:p w:rsidR="005F0681" w:rsidRDefault="005F0681" w:rsidP="00CE248B">
      <w:pPr>
        <w:shd w:val="clear" w:color="auto" w:fill="FFFFFF" w:themeFill="background1"/>
        <w:ind w:firstLine="720"/>
        <w:jc w:val="both"/>
        <w:rPr>
          <w:sz w:val="28"/>
          <w:szCs w:val="28"/>
        </w:rPr>
      </w:pPr>
    </w:p>
    <w:p w:rsidR="005F0681" w:rsidRDefault="005F0681" w:rsidP="00CE248B">
      <w:pPr>
        <w:shd w:val="clear" w:color="auto" w:fill="FFFFFF" w:themeFill="background1"/>
        <w:ind w:firstLine="720"/>
        <w:jc w:val="both"/>
        <w:rPr>
          <w:sz w:val="28"/>
          <w:szCs w:val="28"/>
        </w:rPr>
      </w:pPr>
    </w:p>
    <w:p w:rsidR="005F0681" w:rsidRDefault="005F0681" w:rsidP="00CE248B">
      <w:pPr>
        <w:shd w:val="clear" w:color="auto" w:fill="FFFFFF" w:themeFill="background1"/>
        <w:ind w:firstLine="720"/>
        <w:jc w:val="both"/>
        <w:rPr>
          <w:sz w:val="28"/>
          <w:szCs w:val="28"/>
        </w:rPr>
      </w:pPr>
    </w:p>
    <w:p w:rsidR="005F0681" w:rsidRDefault="005F0681" w:rsidP="00CE248B">
      <w:pPr>
        <w:shd w:val="clear" w:color="auto" w:fill="FFFFFF" w:themeFill="background1"/>
        <w:ind w:firstLine="720"/>
        <w:jc w:val="both"/>
        <w:rPr>
          <w:sz w:val="28"/>
          <w:szCs w:val="28"/>
        </w:rPr>
      </w:pPr>
    </w:p>
    <w:p w:rsidR="005F0681" w:rsidRDefault="00EC7036" w:rsidP="00CE248B">
      <w:pPr>
        <w:shd w:val="clear" w:color="auto" w:fill="FFFFFF" w:themeFill="background1"/>
        <w:jc w:val="center"/>
        <w:rPr>
          <w:sz w:val="28"/>
          <w:szCs w:val="28"/>
        </w:rPr>
      </w:pPr>
      <w:r>
        <w:rPr>
          <w:sz w:val="28"/>
          <w:szCs w:val="28"/>
        </w:rPr>
        <w:t>Оренбург 2021</w:t>
      </w:r>
    </w:p>
    <w:p w:rsidR="004C5B0E" w:rsidRDefault="004C5B0E" w:rsidP="00CE248B">
      <w:pPr>
        <w:rPr>
          <w:b/>
          <w:sz w:val="28"/>
          <w:szCs w:val="28"/>
        </w:rPr>
      </w:pPr>
      <w:r>
        <w:rPr>
          <w:b/>
          <w:sz w:val="28"/>
          <w:szCs w:val="28"/>
        </w:rPr>
        <w:br w:type="page"/>
      </w:r>
    </w:p>
    <w:p w:rsidR="005F0681" w:rsidRDefault="00EC7036" w:rsidP="00CE248B">
      <w:pPr>
        <w:jc w:val="center"/>
        <w:rPr>
          <w:b/>
          <w:sz w:val="28"/>
          <w:szCs w:val="28"/>
        </w:rPr>
      </w:pPr>
      <w:r>
        <w:rPr>
          <w:b/>
          <w:sz w:val="28"/>
          <w:szCs w:val="28"/>
        </w:rPr>
        <w:lastRenderedPageBreak/>
        <w:t>СОДЕРЖАНИЕ</w:t>
      </w:r>
    </w:p>
    <w:sdt>
      <w:sdtPr>
        <w:rPr>
          <w:rFonts w:ascii="Times New Roman" w:eastAsia="Times New Roman" w:hAnsi="Times New Roman" w:cs="Times New Roman"/>
          <w:b w:val="0"/>
          <w:bCs w:val="0"/>
          <w:color w:val="auto"/>
          <w:sz w:val="24"/>
          <w:szCs w:val="24"/>
        </w:rPr>
        <w:id w:val="-139191080"/>
        <w:docPartObj>
          <w:docPartGallery w:val="Table of Contents"/>
          <w:docPartUnique/>
        </w:docPartObj>
      </w:sdtPr>
      <w:sdtEndPr>
        <w:rPr>
          <w:b/>
          <w:sz w:val="28"/>
          <w:szCs w:val="28"/>
        </w:rPr>
      </w:sdtEndPr>
      <w:sdtContent>
        <w:p w:rsidR="005F0681" w:rsidRDefault="005F0681" w:rsidP="00CE248B">
          <w:pPr>
            <w:pStyle w:val="affff2"/>
            <w:spacing w:before="0" w:line="240" w:lineRule="auto"/>
            <w:jc w:val="center"/>
          </w:pPr>
        </w:p>
        <w:p w:rsidR="006A1F35" w:rsidRDefault="00BF195B" w:rsidP="00CE248B">
          <w:pPr>
            <w:pStyle w:val="14"/>
            <w:spacing w:line="240" w:lineRule="auto"/>
            <w:rPr>
              <w:rFonts w:asciiTheme="minorHAnsi" w:eastAsiaTheme="minorEastAsia" w:hAnsiTheme="minorHAnsi" w:cstheme="minorBidi"/>
              <w:b w:val="0"/>
              <w:noProof/>
              <w:sz w:val="22"/>
              <w:szCs w:val="22"/>
            </w:rPr>
          </w:pPr>
          <w:r>
            <w:fldChar w:fldCharType="begin"/>
          </w:r>
          <w:r w:rsidR="00EC7036">
            <w:instrText xml:space="preserve"> TOC \o "1-3" \h \z \u </w:instrText>
          </w:r>
          <w:r>
            <w:fldChar w:fldCharType="separate"/>
          </w:r>
          <w:hyperlink w:anchor="_Toc96943489" w:history="1">
            <w:r w:rsidR="006A1F35" w:rsidRPr="000B1715">
              <w:rPr>
                <w:rStyle w:val="af1"/>
                <w:noProof/>
              </w:rPr>
              <w:t>Введение</w:t>
            </w:r>
            <w:r w:rsidR="006A1F35">
              <w:rPr>
                <w:noProof/>
                <w:webHidden/>
              </w:rPr>
              <w:tab/>
            </w:r>
            <w:r w:rsidR="006A1F35">
              <w:rPr>
                <w:noProof/>
                <w:webHidden/>
              </w:rPr>
              <w:fldChar w:fldCharType="begin"/>
            </w:r>
            <w:r w:rsidR="006A1F35">
              <w:rPr>
                <w:noProof/>
                <w:webHidden/>
              </w:rPr>
              <w:instrText xml:space="preserve"> PAGEREF _Toc96943489 \h </w:instrText>
            </w:r>
            <w:r w:rsidR="006A1F35">
              <w:rPr>
                <w:noProof/>
                <w:webHidden/>
              </w:rPr>
            </w:r>
            <w:r w:rsidR="006A1F35">
              <w:rPr>
                <w:noProof/>
                <w:webHidden/>
              </w:rPr>
              <w:fldChar w:fldCharType="separate"/>
            </w:r>
            <w:r w:rsidR="006A1F35">
              <w:rPr>
                <w:noProof/>
                <w:webHidden/>
              </w:rPr>
              <w:t>4</w:t>
            </w:r>
            <w:r w:rsidR="006A1F35">
              <w:rPr>
                <w:noProof/>
                <w:webHidden/>
              </w:rPr>
              <w:fldChar w:fldCharType="end"/>
            </w:r>
          </w:hyperlink>
        </w:p>
        <w:p w:rsidR="006A1F35" w:rsidRDefault="006A1F35" w:rsidP="00CE248B">
          <w:pPr>
            <w:pStyle w:val="14"/>
            <w:spacing w:line="240" w:lineRule="auto"/>
            <w:rPr>
              <w:rFonts w:asciiTheme="minorHAnsi" w:eastAsiaTheme="minorEastAsia" w:hAnsiTheme="minorHAnsi" w:cstheme="minorBidi"/>
              <w:b w:val="0"/>
              <w:noProof/>
              <w:sz w:val="22"/>
              <w:szCs w:val="22"/>
            </w:rPr>
          </w:pPr>
          <w:hyperlink w:anchor="_Toc96943490" w:history="1">
            <w:r w:rsidRPr="000B1715">
              <w:rPr>
                <w:rStyle w:val="af1"/>
                <w:noProof/>
              </w:rPr>
              <w:t>1. Результаты ежегодного мониторинга состояния и развития конкуренции на товарных рынках Оренбургской области</w:t>
            </w:r>
            <w:r>
              <w:rPr>
                <w:noProof/>
                <w:webHidden/>
              </w:rPr>
              <w:tab/>
            </w:r>
            <w:r>
              <w:rPr>
                <w:noProof/>
                <w:webHidden/>
              </w:rPr>
              <w:fldChar w:fldCharType="begin"/>
            </w:r>
            <w:r>
              <w:rPr>
                <w:noProof/>
                <w:webHidden/>
              </w:rPr>
              <w:instrText xml:space="preserve"> PAGEREF _Toc96943490 \h </w:instrText>
            </w:r>
            <w:r>
              <w:rPr>
                <w:noProof/>
                <w:webHidden/>
              </w:rPr>
            </w:r>
            <w:r>
              <w:rPr>
                <w:noProof/>
                <w:webHidden/>
              </w:rPr>
              <w:fldChar w:fldCharType="separate"/>
            </w:r>
            <w:r>
              <w:rPr>
                <w:noProof/>
                <w:webHidden/>
              </w:rPr>
              <w:t>5</w:t>
            </w:r>
            <w:r>
              <w:rPr>
                <w:noProof/>
                <w:webHidden/>
              </w:rPr>
              <w:fldChar w:fldCharType="end"/>
            </w:r>
          </w:hyperlink>
        </w:p>
        <w:p w:rsidR="006A1F35" w:rsidRDefault="006A1F35" w:rsidP="00CE248B">
          <w:pPr>
            <w:pStyle w:val="14"/>
            <w:spacing w:line="240" w:lineRule="auto"/>
            <w:rPr>
              <w:rFonts w:asciiTheme="minorHAnsi" w:eastAsiaTheme="minorEastAsia" w:hAnsiTheme="minorHAnsi" w:cstheme="minorBidi"/>
              <w:b w:val="0"/>
              <w:noProof/>
              <w:sz w:val="22"/>
              <w:szCs w:val="22"/>
            </w:rPr>
          </w:pPr>
          <w:hyperlink w:anchor="_Toc96943491" w:history="1">
            <w:r w:rsidRPr="000B1715">
              <w:rPr>
                <w:rStyle w:val="af1"/>
                <w:noProof/>
              </w:rPr>
              <w:t>1.1. Результаты анализа ситуации на товарных рынках для содействия развитию конкуренции Оренбургской области</w:t>
            </w:r>
            <w:r>
              <w:rPr>
                <w:noProof/>
                <w:webHidden/>
              </w:rPr>
              <w:tab/>
            </w:r>
            <w:r>
              <w:rPr>
                <w:noProof/>
                <w:webHidden/>
              </w:rPr>
              <w:fldChar w:fldCharType="begin"/>
            </w:r>
            <w:r>
              <w:rPr>
                <w:noProof/>
                <w:webHidden/>
              </w:rPr>
              <w:instrText xml:space="preserve"> PAGEREF _Toc96943491 \h </w:instrText>
            </w:r>
            <w:r>
              <w:rPr>
                <w:noProof/>
                <w:webHidden/>
              </w:rPr>
            </w:r>
            <w:r>
              <w:rPr>
                <w:noProof/>
                <w:webHidden/>
              </w:rPr>
              <w:fldChar w:fldCharType="separate"/>
            </w:r>
            <w:r>
              <w:rPr>
                <w:noProof/>
                <w:webHidden/>
              </w:rPr>
              <w:t>5</w:t>
            </w:r>
            <w:r>
              <w:rPr>
                <w:noProof/>
                <w:webHidden/>
              </w:rPr>
              <w:fldChar w:fldCharType="end"/>
            </w:r>
          </w:hyperlink>
        </w:p>
        <w:p w:rsidR="006A1F35" w:rsidRDefault="006A1F35" w:rsidP="00CE248B">
          <w:pPr>
            <w:pStyle w:val="14"/>
            <w:spacing w:line="240" w:lineRule="auto"/>
            <w:rPr>
              <w:rFonts w:asciiTheme="minorHAnsi" w:eastAsiaTheme="minorEastAsia" w:hAnsiTheme="minorHAnsi" w:cstheme="minorBidi"/>
              <w:b w:val="0"/>
              <w:noProof/>
              <w:sz w:val="22"/>
              <w:szCs w:val="22"/>
            </w:rPr>
          </w:pPr>
          <w:hyperlink w:anchor="_Toc96943492" w:history="1">
            <w:r w:rsidRPr="000B1715">
              <w:rPr>
                <w:rStyle w:val="af1"/>
                <w:rFonts w:eastAsiaTheme="majorEastAsia"/>
                <w:noProof/>
              </w:rPr>
              <w:t>1.2. 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w:t>
            </w:r>
            <w:r>
              <w:rPr>
                <w:noProof/>
                <w:webHidden/>
              </w:rPr>
              <w:tab/>
            </w:r>
            <w:r>
              <w:rPr>
                <w:noProof/>
                <w:webHidden/>
              </w:rPr>
              <w:fldChar w:fldCharType="begin"/>
            </w:r>
            <w:r>
              <w:rPr>
                <w:noProof/>
                <w:webHidden/>
              </w:rPr>
              <w:instrText xml:space="preserve"> PAGEREF _Toc96943492 \h </w:instrText>
            </w:r>
            <w:r>
              <w:rPr>
                <w:noProof/>
                <w:webHidden/>
              </w:rPr>
            </w:r>
            <w:r>
              <w:rPr>
                <w:noProof/>
                <w:webHidden/>
              </w:rPr>
              <w:fldChar w:fldCharType="separate"/>
            </w:r>
            <w:r>
              <w:rPr>
                <w:noProof/>
                <w:webHidden/>
              </w:rPr>
              <w:t>43</w:t>
            </w:r>
            <w:r>
              <w:rPr>
                <w:noProof/>
                <w:webHidden/>
              </w:rPr>
              <w:fldChar w:fldCharType="end"/>
            </w:r>
          </w:hyperlink>
        </w:p>
        <w:p w:rsidR="006A1F35" w:rsidRDefault="006A1F35" w:rsidP="00CE248B">
          <w:pPr>
            <w:pStyle w:val="33"/>
            <w:spacing w:line="240" w:lineRule="auto"/>
            <w:rPr>
              <w:rFonts w:asciiTheme="minorHAnsi" w:eastAsiaTheme="minorEastAsia" w:hAnsiTheme="minorHAnsi" w:cstheme="minorBidi"/>
              <w:noProof/>
              <w:sz w:val="22"/>
              <w:szCs w:val="22"/>
            </w:rPr>
          </w:pPr>
          <w:hyperlink w:anchor="_Toc96943493" w:history="1">
            <w:r w:rsidRPr="000B1715">
              <w:rPr>
                <w:rStyle w:val="af1"/>
                <w:rFonts w:eastAsiaTheme="majorEastAsia"/>
                <w:b/>
                <w:noProof/>
              </w:rPr>
              <w:t>Информация о состоянии конкурентной среды на товарных рынках (индекс Херфиндаля-Хиршмана (HHI), коэффициент рыночной концентрации (CR-3)</w:t>
            </w:r>
            <w:r>
              <w:rPr>
                <w:noProof/>
                <w:webHidden/>
              </w:rPr>
              <w:tab/>
            </w:r>
            <w:r w:rsidRPr="006A1F35">
              <w:rPr>
                <w:b/>
                <w:noProof/>
                <w:webHidden/>
                <w:sz w:val="28"/>
                <w:szCs w:val="28"/>
              </w:rPr>
              <w:fldChar w:fldCharType="begin"/>
            </w:r>
            <w:r w:rsidRPr="006A1F35">
              <w:rPr>
                <w:b/>
                <w:noProof/>
                <w:webHidden/>
                <w:sz w:val="28"/>
                <w:szCs w:val="28"/>
              </w:rPr>
              <w:instrText xml:space="preserve"> PAGEREF _Toc96943493 \h </w:instrText>
            </w:r>
            <w:r w:rsidRPr="006A1F35">
              <w:rPr>
                <w:b/>
                <w:noProof/>
                <w:webHidden/>
                <w:sz w:val="28"/>
                <w:szCs w:val="28"/>
              </w:rPr>
            </w:r>
            <w:r w:rsidRPr="006A1F35">
              <w:rPr>
                <w:b/>
                <w:noProof/>
                <w:webHidden/>
                <w:sz w:val="28"/>
                <w:szCs w:val="28"/>
              </w:rPr>
              <w:fldChar w:fldCharType="separate"/>
            </w:r>
            <w:r w:rsidRPr="006A1F35">
              <w:rPr>
                <w:b/>
                <w:noProof/>
                <w:webHidden/>
                <w:sz w:val="28"/>
                <w:szCs w:val="28"/>
              </w:rPr>
              <w:t>79</w:t>
            </w:r>
            <w:r w:rsidRPr="006A1F35">
              <w:rPr>
                <w:b/>
                <w:noProof/>
                <w:webHidden/>
                <w:sz w:val="28"/>
                <w:szCs w:val="28"/>
              </w:rPr>
              <w:fldChar w:fldCharType="end"/>
            </w:r>
          </w:hyperlink>
        </w:p>
        <w:p w:rsidR="006A1F35" w:rsidRDefault="006A1F35" w:rsidP="00CE248B">
          <w:pPr>
            <w:pStyle w:val="14"/>
            <w:spacing w:line="240" w:lineRule="auto"/>
            <w:rPr>
              <w:rFonts w:asciiTheme="minorHAnsi" w:eastAsiaTheme="minorEastAsia" w:hAnsiTheme="minorHAnsi" w:cstheme="minorBidi"/>
              <w:b w:val="0"/>
              <w:noProof/>
              <w:sz w:val="22"/>
              <w:szCs w:val="22"/>
            </w:rPr>
          </w:pPr>
          <w:hyperlink w:anchor="_Toc96943494" w:history="1">
            <w:r w:rsidRPr="000B1715">
              <w:rPr>
                <w:rStyle w:val="af1"/>
                <w:rFonts w:eastAsiaTheme="majorEastAsia"/>
                <w:noProof/>
              </w:rPr>
              <w:t>1.3. Результаты мониторинга удовлетворенности потребителей качеством товаров, работ и услуг на рынках Оренбургской области и состоянием ценовой конкуренции</w:t>
            </w:r>
            <w:r>
              <w:rPr>
                <w:noProof/>
                <w:webHidden/>
              </w:rPr>
              <w:tab/>
            </w:r>
            <w:r>
              <w:rPr>
                <w:noProof/>
                <w:webHidden/>
              </w:rPr>
              <w:fldChar w:fldCharType="begin"/>
            </w:r>
            <w:r>
              <w:rPr>
                <w:noProof/>
                <w:webHidden/>
              </w:rPr>
              <w:instrText xml:space="preserve"> PAGEREF _Toc96943494 \h </w:instrText>
            </w:r>
            <w:r>
              <w:rPr>
                <w:noProof/>
                <w:webHidden/>
              </w:rPr>
            </w:r>
            <w:r>
              <w:rPr>
                <w:noProof/>
                <w:webHidden/>
              </w:rPr>
              <w:fldChar w:fldCharType="separate"/>
            </w:r>
            <w:r>
              <w:rPr>
                <w:noProof/>
                <w:webHidden/>
              </w:rPr>
              <w:t>83</w:t>
            </w:r>
            <w:r>
              <w:rPr>
                <w:noProof/>
                <w:webHidden/>
              </w:rPr>
              <w:fldChar w:fldCharType="end"/>
            </w:r>
          </w:hyperlink>
        </w:p>
        <w:p w:rsidR="006A1F35" w:rsidRDefault="006A1F35" w:rsidP="00CE248B">
          <w:pPr>
            <w:pStyle w:val="14"/>
            <w:spacing w:line="240" w:lineRule="auto"/>
            <w:rPr>
              <w:rFonts w:asciiTheme="minorHAnsi" w:eastAsiaTheme="minorEastAsia" w:hAnsiTheme="minorHAnsi" w:cstheme="minorBidi"/>
              <w:b w:val="0"/>
              <w:noProof/>
              <w:sz w:val="22"/>
              <w:szCs w:val="22"/>
            </w:rPr>
          </w:pPr>
          <w:hyperlink w:anchor="_Toc96943495" w:history="1">
            <w:r w:rsidRPr="000B1715">
              <w:rPr>
                <w:rStyle w:val="af1"/>
                <w:rFonts w:eastAsiaTheme="majorEastAsia"/>
                <w:noProof/>
              </w:rPr>
              <w:t>1.4. 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области и деятельности по содействию развитию конкуренции, размещаемой Уполномоченным органом и муниципальными образованиями</w:t>
            </w:r>
            <w:r>
              <w:rPr>
                <w:noProof/>
                <w:webHidden/>
              </w:rPr>
              <w:tab/>
            </w:r>
            <w:r>
              <w:rPr>
                <w:noProof/>
                <w:webHidden/>
              </w:rPr>
              <w:fldChar w:fldCharType="begin"/>
            </w:r>
            <w:r>
              <w:rPr>
                <w:noProof/>
                <w:webHidden/>
              </w:rPr>
              <w:instrText xml:space="preserve"> PAGEREF _Toc96943495 \h </w:instrText>
            </w:r>
            <w:r>
              <w:rPr>
                <w:noProof/>
                <w:webHidden/>
              </w:rPr>
            </w:r>
            <w:r>
              <w:rPr>
                <w:noProof/>
                <w:webHidden/>
              </w:rPr>
              <w:fldChar w:fldCharType="separate"/>
            </w:r>
            <w:r>
              <w:rPr>
                <w:noProof/>
                <w:webHidden/>
              </w:rPr>
              <w:t>96</w:t>
            </w:r>
            <w:r>
              <w:rPr>
                <w:noProof/>
                <w:webHidden/>
              </w:rPr>
              <w:fldChar w:fldCharType="end"/>
            </w:r>
          </w:hyperlink>
        </w:p>
        <w:p w:rsidR="006A1F35" w:rsidRDefault="006A1F35" w:rsidP="00CE248B">
          <w:pPr>
            <w:pStyle w:val="14"/>
            <w:spacing w:line="240" w:lineRule="auto"/>
            <w:rPr>
              <w:rFonts w:asciiTheme="minorHAnsi" w:eastAsiaTheme="minorEastAsia" w:hAnsiTheme="minorHAnsi" w:cstheme="minorBidi"/>
              <w:b w:val="0"/>
              <w:noProof/>
              <w:sz w:val="22"/>
              <w:szCs w:val="22"/>
            </w:rPr>
          </w:pPr>
          <w:hyperlink w:anchor="_Toc96943496" w:history="1">
            <w:r w:rsidRPr="000B1715">
              <w:rPr>
                <w:rStyle w:val="af1"/>
                <w:rFonts w:eastAsiaTheme="majorEastAsia"/>
                <w:noProof/>
              </w:rPr>
              <w:t>1.5. Результаты мониторинга деятельности субъектов естественных монополий на территории Оренбургской области</w:t>
            </w:r>
            <w:r>
              <w:rPr>
                <w:noProof/>
                <w:webHidden/>
              </w:rPr>
              <w:tab/>
            </w:r>
            <w:r>
              <w:rPr>
                <w:noProof/>
                <w:webHidden/>
              </w:rPr>
              <w:fldChar w:fldCharType="begin"/>
            </w:r>
            <w:r>
              <w:rPr>
                <w:noProof/>
                <w:webHidden/>
              </w:rPr>
              <w:instrText xml:space="preserve"> PAGEREF _Toc96943496 \h </w:instrText>
            </w:r>
            <w:r>
              <w:rPr>
                <w:noProof/>
                <w:webHidden/>
              </w:rPr>
            </w:r>
            <w:r>
              <w:rPr>
                <w:noProof/>
                <w:webHidden/>
              </w:rPr>
              <w:fldChar w:fldCharType="separate"/>
            </w:r>
            <w:r>
              <w:rPr>
                <w:noProof/>
                <w:webHidden/>
              </w:rPr>
              <w:t>102</w:t>
            </w:r>
            <w:r>
              <w:rPr>
                <w:noProof/>
                <w:webHidden/>
              </w:rPr>
              <w:fldChar w:fldCharType="end"/>
            </w:r>
          </w:hyperlink>
        </w:p>
        <w:p w:rsidR="006A1F35" w:rsidRDefault="006A1F35" w:rsidP="00CE248B">
          <w:pPr>
            <w:pStyle w:val="14"/>
            <w:spacing w:line="240" w:lineRule="auto"/>
            <w:rPr>
              <w:rFonts w:asciiTheme="minorHAnsi" w:eastAsiaTheme="minorEastAsia" w:hAnsiTheme="minorHAnsi" w:cstheme="minorBidi"/>
              <w:b w:val="0"/>
              <w:noProof/>
              <w:sz w:val="22"/>
              <w:szCs w:val="22"/>
            </w:rPr>
          </w:pPr>
          <w:hyperlink w:anchor="_Toc96943497" w:history="1">
            <w:r w:rsidRPr="000B1715">
              <w:rPr>
                <w:rStyle w:val="af1"/>
                <w:rFonts w:eastAsiaTheme="majorEastAsia"/>
                <w:noProof/>
              </w:rPr>
              <w:t>1.6. Результаты мониторинга деятельности хозяйствующих субъектов, доля участия субъекта в которых составляет 50 и более процентов</w:t>
            </w:r>
            <w:r>
              <w:rPr>
                <w:noProof/>
                <w:webHidden/>
              </w:rPr>
              <w:tab/>
            </w:r>
            <w:r>
              <w:rPr>
                <w:noProof/>
                <w:webHidden/>
              </w:rPr>
              <w:fldChar w:fldCharType="begin"/>
            </w:r>
            <w:r>
              <w:rPr>
                <w:noProof/>
                <w:webHidden/>
              </w:rPr>
              <w:instrText xml:space="preserve"> PAGEREF _Toc96943497 \h </w:instrText>
            </w:r>
            <w:r>
              <w:rPr>
                <w:noProof/>
                <w:webHidden/>
              </w:rPr>
            </w:r>
            <w:r>
              <w:rPr>
                <w:noProof/>
                <w:webHidden/>
              </w:rPr>
              <w:fldChar w:fldCharType="separate"/>
            </w:r>
            <w:r>
              <w:rPr>
                <w:noProof/>
                <w:webHidden/>
              </w:rPr>
              <w:t>116</w:t>
            </w:r>
            <w:r>
              <w:rPr>
                <w:noProof/>
                <w:webHidden/>
              </w:rPr>
              <w:fldChar w:fldCharType="end"/>
            </w:r>
          </w:hyperlink>
        </w:p>
        <w:p w:rsidR="006A1F35" w:rsidRDefault="006A1F35" w:rsidP="00CE248B">
          <w:pPr>
            <w:pStyle w:val="14"/>
            <w:spacing w:line="240" w:lineRule="auto"/>
            <w:rPr>
              <w:rFonts w:asciiTheme="minorHAnsi" w:eastAsiaTheme="minorEastAsia" w:hAnsiTheme="minorHAnsi" w:cstheme="minorBidi"/>
              <w:b w:val="0"/>
              <w:noProof/>
              <w:sz w:val="22"/>
              <w:szCs w:val="22"/>
            </w:rPr>
          </w:pPr>
          <w:hyperlink w:anchor="_Toc96943498" w:history="1">
            <w:r w:rsidRPr="000B1715">
              <w:rPr>
                <w:rStyle w:val="af1"/>
                <w:rFonts w:eastAsiaTheme="majorEastAsia"/>
                <w:noProof/>
              </w:rPr>
              <w:t>1.7. Результаты мониторинга удовлетворенности населения и субъектов малого и среднего предпринимательства деятельностью в сфере финансовых услуг, осуществляемой на территории Оренбургской области</w:t>
            </w:r>
            <w:r>
              <w:rPr>
                <w:noProof/>
                <w:webHidden/>
              </w:rPr>
              <w:tab/>
            </w:r>
            <w:r>
              <w:rPr>
                <w:noProof/>
                <w:webHidden/>
              </w:rPr>
              <w:fldChar w:fldCharType="begin"/>
            </w:r>
            <w:r>
              <w:rPr>
                <w:noProof/>
                <w:webHidden/>
              </w:rPr>
              <w:instrText xml:space="preserve"> PAGEREF _Toc96943498 \h </w:instrText>
            </w:r>
            <w:r>
              <w:rPr>
                <w:noProof/>
                <w:webHidden/>
              </w:rPr>
            </w:r>
            <w:r>
              <w:rPr>
                <w:noProof/>
                <w:webHidden/>
              </w:rPr>
              <w:fldChar w:fldCharType="separate"/>
            </w:r>
            <w:r>
              <w:rPr>
                <w:noProof/>
                <w:webHidden/>
              </w:rPr>
              <w:t>117</w:t>
            </w:r>
            <w:r>
              <w:rPr>
                <w:noProof/>
                <w:webHidden/>
              </w:rPr>
              <w:fldChar w:fldCharType="end"/>
            </w:r>
          </w:hyperlink>
        </w:p>
        <w:p w:rsidR="006A1F35" w:rsidRDefault="006A1F35" w:rsidP="00CE248B">
          <w:pPr>
            <w:pStyle w:val="14"/>
            <w:spacing w:line="240" w:lineRule="auto"/>
            <w:rPr>
              <w:rFonts w:asciiTheme="minorHAnsi" w:eastAsiaTheme="minorEastAsia" w:hAnsiTheme="minorHAnsi" w:cstheme="minorBidi"/>
              <w:b w:val="0"/>
              <w:noProof/>
              <w:sz w:val="22"/>
              <w:szCs w:val="22"/>
            </w:rPr>
          </w:pPr>
          <w:hyperlink w:anchor="_Toc96943499" w:history="1">
            <w:r w:rsidRPr="000B1715">
              <w:rPr>
                <w:rStyle w:val="af1"/>
                <w:rFonts w:eastAsiaTheme="minorHAnsi"/>
                <w:noProof/>
              </w:rPr>
              <w:t>1.8. Результаты мониторинга доступности для населения и субъектов малого и среднего предпринимательства финансовых услуг, оказываемых на территории Оренбургской области</w:t>
            </w:r>
            <w:r>
              <w:rPr>
                <w:noProof/>
                <w:webHidden/>
              </w:rPr>
              <w:tab/>
            </w:r>
            <w:r>
              <w:rPr>
                <w:noProof/>
                <w:webHidden/>
              </w:rPr>
              <w:fldChar w:fldCharType="begin"/>
            </w:r>
            <w:r>
              <w:rPr>
                <w:noProof/>
                <w:webHidden/>
              </w:rPr>
              <w:instrText xml:space="preserve"> PAGEREF _Toc96943499 \h </w:instrText>
            </w:r>
            <w:r>
              <w:rPr>
                <w:noProof/>
                <w:webHidden/>
              </w:rPr>
            </w:r>
            <w:r>
              <w:rPr>
                <w:noProof/>
                <w:webHidden/>
              </w:rPr>
              <w:fldChar w:fldCharType="separate"/>
            </w:r>
            <w:r>
              <w:rPr>
                <w:noProof/>
                <w:webHidden/>
              </w:rPr>
              <w:t>129</w:t>
            </w:r>
            <w:r>
              <w:rPr>
                <w:noProof/>
                <w:webHidden/>
              </w:rPr>
              <w:fldChar w:fldCharType="end"/>
            </w:r>
          </w:hyperlink>
        </w:p>
        <w:p w:rsidR="006A1F35" w:rsidRDefault="006A1F35" w:rsidP="00CE248B">
          <w:pPr>
            <w:pStyle w:val="14"/>
            <w:spacing w:line="240" w:lineRule="auto"/>
            <w:rPr>
              <w:rFonts w:asciiTheme="minorHAnsi" w:eastAsiaTheme="minorEastAsia" w:hAnsiTheme="minorHAnsi" w:cstheme="minorBidi"/>
              <w:b w:val="0"/>
              <w:noProof/>
              <w:sz w:val="22"/>
              <w:szCs w:val="22"/>
            </w:rPr>
          </w:pPr>
          <w:hyperlink w:anchor="_Toc96943500" w:history="1">
            <w:r w:rsidRPr="000B1715">
              <w:rPr>
                <w:rStyle w:val="af1"/>
                <w:rFonts w:eastAsiaTheme="minorHAnsi"/>
                <w:noProof/>
              </w:rPr>
              <w:t>1.9. 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r>
              <w:rPr>
                <w:noProof/>
                <w:webHidden/>
              </w:rPr>
              <w:tab/>
            </w:r>
            <w:r>
              <w:rPr>
                <w:noProof/>
                <w:webHidden/>
              </w:rPr>
              <w:fldChar w:fldCharType="begin"/>
            </w:r>
            <w:r>
              <w:rPr>
                <w:noProof/>
                <w:webHidden/>
              </w:rPr>
              <w:instrText xml:space="preserve"> PAGEREF _Toc96943500 \h </w:instrText>
            </w:r>
            <w:r>
              <w:rPr>
                <w:noProof/>
                <w:webHidden/>
              </w:rPr>
            </w:r>
            <w:r>
              <w:rPr>
                <w:noProof/>
                <w:webHidden/>
              </w:rPr>
              <w:fldChar w:fldCharType="separate"/>
            </w:r>
            <w:r>
              <w:rPr>
                <w:noProof/>
                <w:webHidden/>
              </w:rPr>
              <w:t>139</w:t>
            </w:r>
            <w:r>
              <w:rPr>
                <w:noProof/>
                <w:webHidden/>
              </w:rPr>
              <w:fldChar w:fldCharType="end"/>
            </w:r>
          </w:hyperlink>
        </w:p>
        <w:p w:rsidR="006A1F35" w:rsidRDefault="006A1F35" w:rsidP="00CE248B">
          <w:pPr>
            <w:pStyle w:val="14"/>
            <w:spacing w:line="240" w:lineRule="auto"/>
            <w:rPr>
              <w:rFonts w:asciiTheme="minorHAnsi" w:eastAsiaTheme="minorEastAsia" w:hAnsiTheme="minorHAnsi" w:cstheme="minorBidi"/>
              <w:b w:val="0"/>
              <w:noProof/>
              <w:sz w:val="22"/>
              <w:szCs w:val="22"/>
            </w:rPr>
          </w:pPr>
          <w:hyperlink w:anchor="_Toc96943501" w:history="1">
            <w:r w:rsidRPr="000B1715">
              <w:rPr>
                <w:rStyle w:val="af1"/>
                <w:rFonts w:eastAsiaTheme="minorHAnsi"/>
                <w:noProof/>
              </w:rPr>
              <w:t>1.10. Результаты мониторинга логистических возможностей Оренбургской области</w:t>
            </w:r>
            <w:r>
              <w:rPr>
                <w:noProof/>
                <w:webHidden/>
              </w:rPr>
              <w:tab/>
            </w:r>
            <w:r>
              <w:rPr>
                <w:noProof/>
                <w:webHidden/>
              </w:rPr>
              <w:fldChar w:fldCharType="begin"/>
            </w:r>
            <w:r>
              <w:rPr>
                <w:noProof/>
                <w:webHidden/>
              </w:rPr>
              <w:instrText xml:space="preserve"> PAGEREF _Toc96943501 \h </w:instrText>
            </w:r>
            <w:r>
              <w:rPr>
                <w:noProof/>
                <w:webHidden/>
              </w:rPr>
            </w:r>
            <w:r>
              <w:rPr>
                <w:noProof/>
                <w:webHidden/>
              </w:rPr>
              <w:fldChar w:fldCharType="separate"/>
            </w:r>
            <w:r>
              <w:rPr>
                <w:noProof/>
                <w:webHidden/>
              </w:rPr>
              <w:t>150</w:t>
            </w:r>
            <w:r>
              <w:rPr>
                <w:noProof/>
                <w:webHidden/>
              </w:rPr>
              <w:fldChar w:fldCharType="end"/>
            </w:r>
          </w:hyperlink>
        </w:p>
        <w:p w:rsidR="006A1F35" w:rsidRDefault="006A1F35" w:rsidP="00CE248B">
          <w:pPr>
            <w:pStyle w:val="14"/>
            <w:spacing w:line="240" w:lineRule="auto"/>
            <w:rPr>
              <w:rFonts w:asciiTheme="minorHAnsi" w:eastAsiaTheme="minorEastAsia" w:hAnsiTheme="minorHAnsi" w:cstheme="minorBidi"/>
              <w:b w:val="0"/>
              <w:noProof/>
              <w:sz w:val="22"/>
              <w:szCs w:val="22"/>
            </w:rPr>
          </w:pPr>
          <w:hyperlink w:anchor="_Toc96943509" w:history="1">
            <w:r w:rsidRPr="000B1715">
              <w:rPr>
                <w:rStyle w:val="af1"/>
                <w:rFonts w:eastAsiaTheme="minorHAnsi"/>
                <w:noProof/>
              </w:rPr>
              <w:t>1.11. Результаты мониторинга развития передовых производственных технологий и их внедрения, а также процесса цифровизации экономики и формирования ее новых рынков и секторов</w:t>
            </w:r>
            <w:r>
              <w:rPr>
                <w:noProof/>
                <w:webHidden/>
              </w:rPr>
              <w:tab/>
            </w:r>
            <w:r>
              <w:rPr>
                <w:noProof/>
                <w:webHidden/>
              </w:rPr>
              <w:fldChar w:fldCharType="begin"/>
            </w:r>
            <w:r>
              <w:rPr>
                <w:noProof/>
                <w:webHidden/>
              </w:rPr>
              <w:instrText xml:space="preserve"> PAGEREF _Toc96943509 \h </w:instrText>
            </w:r>
            <w:r>
              <w:rPr>
                <w:noProof/>
                <w:webHidden/>
              </w:rPr>
            </w:r>
            <w:r>
              <w:rPr>
                <w:noProof/>
                <w:webHidden/>
              </w:rPr>
              <w:fldChar w:fldCharType="separate"/>
            </w:r>
            <w:r>
              <w:rPr>
                <w:noProof/>
                <w:webHidden/>
              </w:rPr>
              <w:t>168</w:t>
            </w:r>
            <w:r>
              <w:rPr>
                <w:noProof/>
                <w:webHidden/>
              </w:rPr>
              <w:fldChar w:fldCharType="end"/>
            </w:r>
          </w:hyperlink>
        </w:p>
        <w:p w:rsidR="006A1F35" w:rsidRDefault="006A1F35" w:rsidP="00CE248B">
          <w:pPr>
            <w:pStyle w:val="14"/>
            <w:spacing w:line="240" w:lineRule="auto"/>
            <w:rPr>
              <w:rFonts w:asciiTheme="minorHAnsi" w:eastAsiaTheme="minorEastAsia" w:hAnsiTheme="minorHAnsi" w:cstheme="minorBidi"/>
              <w:b w:val="0"/>
              <w:noProof/>
              <w:sz w:val="22"/>
              <w:szCs w:val="22"/>
            </w:rPr>
          </w:pPr>
          <w:hyperlink w:anchor="_Toc96943510" w:history="1">
            <w:r w:rsidRPr="000B1715">
              <w:rPr>
                <w:rStyle w:val="af1"/>
                <w:noProof/>
              </w:rPr>
              <w:t>Приложения</w:t>
            </w:r>
            <w:r>
              <w:rPr>
                <w:noProof/>
                <w:webHidden/>
              </w:rPr>
              <w:tab/>
            </w:r>
            <w:r>
              <w:rPr>
                <w:noProof/>
                <w:webHidden/>
              </w:rPr>
              <w:fldChar w:fldCharType="begin"/>
            </w:r>
            <w:r>
              <w:rPr>
                <w:noProof/>
                <w:webHidden/>
              </w:rPr>
              <w:instrText xml:space="preserve"> PAGEREF _Toc96943510 \h </w:instrText>
            </w:r>
            <w:r>
              <w:rPr>
                <w:noProof/>
                <w:webHidden/>
              </w:rPr>
            </w:r>
            <w:r>
              <w:rPr>
                <w:noProof/>
                <w:webHidden/>
              </w:rPr>
              <w:fldChar w:fldCharType="separate"/>
            </w:r>
            <w:r>
              <w:rPr>
                <w:noProof/>
                <w:webHidden/>
              </w:rPr>
              <w:t>185</w:t>
            </w:r>
            <w:r>
              <w:rPr>
                <w:noProof/>
                <w:webHidden/>
              </w:rPr>
              <w:fldChar w:fldCharType="end"/>
            </w:r>
          </w:hyperlink>
        </w:p>
        <w:p w:rsidR="005F0681" w:rsidRPr="008F766D" w:rsidRDefault="00BF195B" w:rsidP="00CE248B">
          <w:pPr>
            <w:pStyle w:val="14"/>
            <w:spacing w:line="240" w:lineRule="auto"/>
            <w:rPr>
              <w:rFonts w:asciiTheme="minorHAnsi" w:eastAsiaTheme="minorEastAsia" w:hAnsiTheme="minorHAnsi" w:cstheme="minorBidi"/>
              <w:b w:val="0"/>
              <w:noProof/>
              <w:sz w:val="22"/>
              <w:szCs w:val="22"/>
            </w:rPr>
          </w:pPr>
          <w:r>
            <w:rPr>
              <w:b w:val="0"/>
              <w:bCs/>
            </w:rPr>
            <w:fldChar w:fldCharType="end"/>
          </w:r>
        </w:p>
      </w:sdtContent>
    </w:sdt>
    <w:p w:rsidR="005F0681" w:rsidRDefault="005F0681" w:rsidP="00CE248B">
      <w:pPr>
        <w:jc w:val="center"/>
        <w:rPr>
          <w:b/>
          <w:color w:val="FF0000"/>
          <w:sz w:val="28"/>
          <w:szCs w:val="28"/>
        </w:rPr>
      </w:pPr>
    </w:p>
    <w:p w:rsidR="005F0681" w:rsidRDefault="005F0681" w:rsidP="00CE248B">
      <w:pPr>
        <w:jc w:val="center"/>
        <w:rPr>
          <w:b/>
          <w:color w:val="FF0000"/>
          <w:sz w:val="28"/>
          <w:szCs w:val="28"/>
        </w:rPr>
      </w:pPr>
    </w:p>
    <w:p w:rsidR="005F0681" w:rsidRDefault="00EC7036" w:rsidP="00CE248B">
      <w:pPr>
        <w:rPr>
          <w:color w:val="FF0000"/>
          <w:sz w:val="28"/>
          <w:szCs w:val="28"/>
        </w:rPr>
      </w:pPr>
      <w:bookmarkStart w:id="1" w:name="_Toc445407329"/>
      <w:r>
        <w:rPr>
          <w:color w:val="FF0000"/>
          <w:sz w:val="28"/>
          <w:szCs w:val="28"/>
        </w:rPr>
        <w:lastRenderedPageBreak/>
        <w:br w:type="page"/>
      </w:r>
    </w:p>
    <w:p w:rsidR="00CC6163" w:rsidRPr="00C11F82" w:rsidRDefault="00CC6163" w:rsidP="00CE248B">
      <w:pPr>
        <w:pStyle w:val="1"/>
        <w:shd w:val="clear" w:color="auto" w:fill="FFFFFF" w:themeFill="background1"/>
        <w:spacing w:before="0" w:after="0"/>
        <w:jc w:val="center"/>
        <w:rPr>
          <w:rFonts w:ascii="Times New Roman" w:hAnsi="Times New Roman"/>
          <w:sz w:val="28"/>
          <w:szCs w:val="28"/>
        </w:rPr>
      </w:pPr>
      <w:bookmarkStart w:id="2" w:name="_Toc96943489"/>
      <w:r w:rsidRPr="00C11F82">
        <w:rPr>
          <w:rFonts w:ascii="Times New Roman" w:hAnsi="Times New Roman"/>
          <w:sz w:val="28"/>
          <w:szCs w:val="28"/>
        </w:rPr>
        <w:lastRenderedPageBreak/>
        <w:t>Введение</w:t>
      </w:r>
      <w:bookmarkEnd w:id="2"/>
    </w:p>
    <w:p w:rsidR="00CC6163" w:rsidRPr="00C11F82" w:rsidRDefault="00CC6163" w:rsidP="00CE248B">
      <w:pPr>
        <w:shd w:val="clear" w:color="auto" w:fill="FFFFFF" w:themeFill="background1"/>
        <w:ind w:firstLine="709"/>
        <w:jc w:val="both"/>
        <w:rPr>
          <w:sz w:val="28"/>
          <w:szCs w:val="28"/>
        </w:rPr>
      </w:pPr>
      <w:r w:rsidRPr="00C11F82">
        <w:rPr>
          <w:sz w:val="28"/>
          <w:szCs w:val="28"/>
        </w:rPr>
        <w:t>Мониторинг состояния и развития конкурентной среды на товарных рынках Оренбургской области (далее – Мониторинг) подготовлен министерством экономического развития, инвестиций, туризма и внешних связей Оренбургской области в соответствии требованиями стандарта развития конкуренции в субъектах Российской Федерации, утвержденного распоряжением Правительства Российской Федерации от 17 апреля 2019 года № 768-р.</w:t>
      </w:r>
    </w:p>
    <w:p w:rsidR="00CC6163" w:rsidRPr="00C11F82" w:rsidRDefault="00CC6163" w:rsidP="00CE248B">
      <w:pPr>
        <w:shd w:val="clear" w:color="auto" w:fill="FFFFFF" w:themeFill="background1"/>
        <w:ind w:firstLine="709"/>
        <w:jc w:val="both"/>
        <w:rPr>
          <w:sz w:val="28"/>
          <w:szCs w:val="28"/>
        </w:rPr>
      </w:pPr>
      <w:r w:rsidRPr="00C11F82">
        <w:rPr>
          <w:sz w:val="28"/>
          <w:szCs w:val="28"/>
        </w:rPr>
        <w:t>Мониторинг является документом, формируемым в целях обеспечения органов государственной власти, органов местного самоуправления, юридических лиц, индивидуальных предпринимателей и граждан систематизированной аналитической информацией о состоянии конкуренции в Оренбургской области.</w:t>
      </w:r>
    </w:p>
    <w:p w:rsidR="00CC6163" w:rsidRPr="00C11F82" w:rsidRDefault="00CC6163" w:rsidP="00CE248B">
      <w:pPr>
        <w:tabs>
          <w:tab w:val="left" w:pos="993"/>
        </w:tabs>
        <w:autoSpaceDE w:val="0"/>
        <w:autoSpaceDN w:val="0"/>
        <w:adjustRightInd w:val="0"/>
        <w:ind w:firstLine="709"/>
        <w:jc w:val="both"/>
        <w:rPr>
          <w:sz w:val="28"/>
          <w:szCs w:val="28"/>
        </w:rPr>
      </w:pPr>
      <w:r w:rsidRPr="00C11F82">
        <w:rPr>
          <w:sz w:val="28"/>
          <w:szCs w:val="28"/>
        </w:rPr>
        <w:t>В Мониторинге приведена информация,</w:t>
      </w:r>
      <w:r w:rsidRPr="00C11F82">
        <w:t xml:space="preserve"> </w:t>
      </w:r>
      <w:r w:rsidRPr="00C11F82">
        <w:rPr>
          <w:sz w:val="28"/>
          <w:szCs w:val="28"/>
        </w:rPr>
        <w:t>характеризующая:</w:t>
      </w:r>
    </w:p>
    <w:p w:rsidR="00CC6163" w:rsidRPr="00C11F82" w:rsidRDefault="00CC6163" w:rsidP="00CE248B">
      <w:pPr>
        <w:pStyle w:val="ab"/>
        <w:numPr>
          <w:ilvl w:val="0"/>
          <w:numId w:val="5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C11F82">
        <w:rPr>
          <w:rFonts w:ascii="Times New Roman" w:hAnsi="Times New Roman"/>
          <w:sz w:val="28"/>
          <w:szCs w:val="28"/>
        </w:rPr>
        <w:t>характеристику состояния конкуренции на товарных рынках, включенных в перечень товарных рынков, а также анализ факторов, ограничивающих конкуренцию;</w:t>
      </w:r>
    </w:p>
    <w:p w:rsidR="00CC6163" w:rsidRPr="00C11F82" w:rsidRDefault="00CC6163" w:rsidP="00CE248B">
      <w:pPr>
        <w:pStyle w:val="ab"/>
        <w:numPr>
          <w:ilvl w:val="0"/>
          <w:numId w:val="5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C11F82">
        <w:rPr>
          <w:rFonts w:ascii="Times New Roman" w:hAnsi="Times New Roman"/>
          <w:sz w:val="28"/>
          <w:szCs w:val="28"/>
        </w:rPr>
        <w:t xml:space="preserve">данные мониторинга наличия административных барьеров и оценки состояния конкуренции субъектами предпринимательской деятельности, а также мониторинга удовлетворенности потребителей качеством товаров, работ, услуг </w:t>
      </w:r>
      <w:r w:rsidRPr="00C11F82">
        <w:rPr>
          <w:rFonts w:ascii="Times New Roman" w:hAnsi="Times New Roman"/>
          <w:sz w:val="28"/>
          <w:szCs w:val="28"/>
        </w:rPr>
        <w:br/>
        <w:t>на товарных рынках Оренбургской области;</w:t>
      </w:r>
    </w:p>
    <w:p w:rsidR="00CC6163" w:rsidRPr="00C11F82" w:rsidRDefault="00CC6163" w:rsidP="00CE248B">
      <w:pPr>
        <w:pStyle w:val="ab"/>
        <w:numPr>
          <w:ilvl w:val="0"/>
          <w:numId w:val="5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C11F82">
        <w:rPr>
          <w:rFonts w:ascii="Times New Roman" w:hAnsi="Times New Roman"/>
          <w:sz w:val="28"/>
          <w:szCs w:val="28"/>
        </w:rPr>
        <w:t xml:space="preserve">информацию о результатах общественного </w:t>
      </w:r>
      <w:proofErr w:type="gramStart"/>
      <w:r w:rsidRPr="00C11F82">
        <w:rPr>
          <w:rFonts w:ascii="Times New Roman" w:hAnsi="Times New Roman"/>
          <w:sz w:val="28"/>
          <w:szCs w:val="28"/>
        </w:rPr>
        <w:t>контроля за</w:t>
      </w:r>
      <w:proofErr w:type="gramEnd"/>
      <w:r w:rsidRPr="00C11F82">
        <w:rPr>
          <w:rFonts w:ascii="Times New Roman" w:hAnsi="Times New Roman"/>
          <w:sz w:val="28"/>
          <w:szCs w:val="28"/>
        </w:rPr>
        <w:t xml:space="preserve"> деятельностью субъектов естественных монополий, а также об эффективности контрольно-надзорной деятельности в Оренбургской области;</w:t>
      </w:r>
    </w:p>
    <w:p w:rsidR="00CC6163" w:rsidRPr="00C11F82" w:rsidRDefault="00CC6163" w:rsidP="00CE248B">
      <w:pPr>
        <w:pStyle w:val="ab"/>
        <w:numPr>
          <w:ilvl w:val="0"/>
          <w:numId w:val="5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C11F82">
        <w:rPr>
          <w:rFonts w:ascii="Times New Roman" w:hAnsi="Times New Roman"/>
          <w:sz w:val="28"/>
          <w:szCs w:val="28"/>
        </w:rPr>
        <w:t>анализ результативности и эффективности деятельности органов исполнительной власти Оренбургской области и органов местного самоуправления по содействию развитию конкуренции, включая оценку результатов реализации мероприятий, предусмотренных планом мероприятий «дорожной картой».</w:t>
      </w:r>
    </w:p>
    <w:p w:rsidR="00CC6163" w:rsidRPr="00C11F82" w:rsidRDefault="00CC6163" w:rsidP="00CE248B">
      <w:pPr>
        <w:shd w:val="clear" w:color="auto" w:fill="FFFFFF" w:themeFill="background1"/>
        <w:ind w:firstLine="709"/>
        <w:jc w:val="both"/>
        <w:rPr>
          <w:sz w:val="28"/>
          <w:szCs w:val="28"/>
        </w:rPr>
      </w:pPr>
      <w:proofErr w:type="gramStart"/>
      <w:r w:rsidRPr="00C11F82">
        <w:rPr>
          <w:sz w:val="28"/>
          <w:szCs w:val="28"/>
        </w:rPr>
        <w:t>В Мониторинг включен анализ состояния конкурентной среды в Оренбургской области как на основе статистических и ведомственных данных, так и по результатам опросов, проведенных уполномоченным органом по содействию развития конкуренции, федеральными органами исполнительной власти и органами исполнительной власти Оренбургской области, территориальным органом Федеральной службы государственной статистики по Оренбургской области, Управлением Федеральной антимонопольной службы по Оренбургской области</w:t>
      </w:r>
      <w:r w:rsidRPr="00C11F82">
        <w:rPr>
          <w:rFonts w:eastAsia="Calibri"/>
          <w:sz w:val="28"/>
          <w:szCs w:val="28"/>
        </w:rPr>
        <w:t xml:space="preserve">, </w:t>
      </w:r>
      <w:r w:rsidRPr="00C11F82">
        <w:rPr>
          <w:sz w:val="28"/>
          <w:szCs w:val="28"/>
        </w:rPr>
        <w:t>Отделением по Оренбургской области Уральского</w:t>
      </w:r>
      <w:proofErr w:type="gramEnd"/>
      <w:r w:rsidRPr="00C11F82">
        <w:rPr>
          <w:sz w:val="28"/>
          <w:szCs w:val="28"/>
        </w:rPr>
        <w:t xml:space="preserve"> главного управления Центрального банка Российской Федерации, общественными и другими организациями.</w:t>
      </w:r>
    </w:p>
    <w:p w:rsidR="00CC6163" w:rsidRPr="00C11F82" w:rsidRDefault="00CC6163" w:rsidP="00CE248B">
      <w:pPr>
        <w:shd w:val="clear" w:color="auto" w:fill="FFFFFF" w:themeFill="background1"/>
        <w:ind w:firstLine="709"/>
        <w:jc w:val="both"/>
        <w:rPr>
          <w:sz w:val="28"/>
          <w:szCs w:val="28"/>
        </w:rPr>
      </w:pPr>
      <w:r w:rsidRPr="00C11F82">
        <w:rPr>
          <w:sz w:val="28"/>
          <w:szCs w:val="28"/>
        </w:rPr>
        <w:t>В Мониторинге приведены основные итоги проводимой в Оренбургской области  конкурентной политики, проанализированы наиболее значимые изменения законодательства, представлены результаты исследования состояния конкуренции в некоторых секторах экономики и на отдельных товарных рынках Оренбургской области, рассмотрены основные проблемы их функционирования.</w:t>
      </w:r>
    </w:p>
    <w:p w:rsidR="005F0681" w:rsidRPr="0050647E" w:rsidRDefault="00EC7036" w:rsidP="00CE248B">
      <w:pPr>
        <w:shd w:val="clear" w:color="auto" w:fill="FFFFFF" w:themeFill="background1"/>
        <w:ind w:firstLine="709"/>
        <w:jc w:val="both"/>
        <w:rPr>
          <w:sz w:val="28"/>
          <w:szCs w:val="28"/>
        </w:rPr>
      </w:pPr>
      <w:r w:rsidRPr="0050647E">
        <w:rPr>
          <w:sz w:val="28"/>
          <w:szCs w:val="28"/>
        </w:rPr>
        <w:t xml:space="preserve"> </w:t>
      </w:r>
    </w:p>
    <w:p w:rsidR="005F0681" w:rsidRDefault="005F0681" w:rsidP="00CE248B">
      <w:pPr>
        <w:pStyle w:val="11"/>
        <w:shd w:val="clear" w:color="auto" w:fill="FFFFFF" w:themeFill="background1"/>
        <w:spacing w:before="0" w:after="0"/>
        <w:jc w:val="center"/>
        <w:rPr>
          <w:rFonts w:ascii="Times New Roman" w:hAnsi="Times New Roman"/>
          <w:color w:val="FF0000"/>
          <w:sz w:val="28"/>
          <w:szCs w:val="28"/>
        </w:rPr>
      </w:pPr>
    </w:p>
    <w:p w:rsidR="005F0681" w:rsidRDefault="00EC7036" w:rsidP="00CE248B">
      <w:pPr>
        <w:rPr>
          <w:b/>
          <w:color w:val="FF0000"/>
          <w:sz w:val="32"/>
          <w:szCs w:val="32"/>
        </w:rPr>
      </w:pPr>
      <w:r>
        <w:rPr>
          <w:color w:val="FF0000"/>
          <w:sz w:val="32"/>
          <w:szCs w:val="32"/>
        </w:rPr>
        <w:br w:type="page"/>
      </w:r>
    </w:p>
    <w:p w:rsidR="005F0681" w:rsidRDefault="00EE083B" w:rsidP="00CE248B">
      <w:pPr>
        <w:pStyle w:val="11"/>
        <w:spacing w:before="0" w:after="0"/>
        <w:jc w:val="center"/>
        <w:rPr>
          <w:rFonts w:ascii="Times New Roman" w:hAnsi="Times New Roman"/>
        </w:rPr>
      </w:pPr>
      <w:bookmarkStart w:id="3" w:name="_Toc445407342"/>
      <w:bookmarkStart w:id="4" w:name="_Toc96943490"/>
      <w:bookmarkEnd w:id="1"/>
      <w:r>
        <w:rPr>
          <w:rFonts w:ascii="Times New Roman" w:hAnsi="Times New Roman"/>
        </w:rPr>
        <w:lastRenderedPageBreak/>
        <w:t>1</w:t>
      </w:r>
      <w:r w:rsidR="00EC7036">
        <w:rPr>
          <w:rFonts w:ascii="Times New Roman" w:hAnsi="Times New Roman"/>
        </w:rPr>
        <w:t xml:space="preserve">. </w:t>
      </w:r>
      <w:bookmarkEnd w:id="3"/>
      <w:r w:rsidR="00EC7036">
        <w:rPr>
          <w:rFonts w:ascii="Times New Roman" w:hAnsi="Times New Roman"/>
        </w:rPr>
        <w:t>Результаты ежегодного мониторинга состояния и развития конкуренции на товарных рынках Оренбургской области</w:t>
      </w:r>
      <w:bookmarkEnd w:id="4"/>
    </w:p>
    <w:p w:rsidR="005F0681" w:rsidRDefault="005F0681" w:rsidP="00CE248B">
      <w:pPr>
        <w:rPr>
          <w:color w:val="FF0000"/>
        </w:rPr>
      </w:pPr>
    </w:p>
    <w:p w:rsidR="005F0681" w:rsidRDefault="00EC7036" w:rsidP="00CE248B">
      <w:pPr>
        <w:ind w:firstLine="708"/>
        <w:jc w:val="both"/>
        <w:rPr>
          <w:rStyle w:val="fontstyle01"/>
          <w:rFonts w:ascii="Times New Roman" w:hAnsi="Times New Roman"/>
          <w:color w:val="auto"/>
          <w:sz w:val="28"/>
          <w:szCs w:val="28"/>
        </w:rPr>
      </w:pPr>
      <w:r>
        <w:rPr>
          <w:rStyle w:val="fontstyle01"/>
          <w:rFonts w:ascii="Times New Roman" w:hAnsi="Times New Roman"/>
          <w:color w:val="auto"/>
          <w:sz w:val="28"/>
          <w:szCs w:val="28"/>
        </w:rPr>
        <w:t xml:space="preserve">В целях оценки состояния и развития конкурентной среды на товарных рынках Оренбургской области, актуализации перечня товарных рынков для содействия развитию конкуренции, а также системных мер по развитию конкуренции уполномоченным органом совместно с органами местного самоуправления региона проведен </w:t>
      </w:r>
      <w:r>
        <w:rPr>
          <w:sz w:val="28"/>
          <w:szCs w:val="28"/>
        </w:rPr>
        <w:t xml:space="preserve">мониторинг состояния и развития конкуренции на товарных рынках </w:t>
      </w:r>
      <w:r>
        <w:rPr>
          <w:rStyle w:val="fontstyle01"/>
          <w:rFonts w:ascii="Times New Roman" w:hAnsi="Times New Roman"/>
          <w:color w:val="auto"/>
          <w:sz w:val="28"/>
          <w:szCs w:val="28"/>
        </w:rPr>
        <w:t>Оренбургской области  (далее – мониторинг).</w:t>
      </w:r>
    </w:p>
    <w:p w:rsidR="005F0681" w:rsidRDefault="005F0681" w:rsidP="00CE248B">
      <w:pPr>
        <w:tabs>
          <w:tab w:val="left" w:pos="993"/>
        </w:tabs>
        <w:ind w:firstLine="709"/>
        <w:jc w:val="both"/>
        <w:rPr>
          <w:b/>
          <w:sz w:val="28"/>
          <w:szCs w:val="28"/>
        </w:rPr>
      </w:pPr>
    </w:p>
    <w:p w:rsidR="005F0681" w:rsidRDefault="00EC7036" w:rsidP="00CE248B">
      <w:pPr>
        <w:tabs>
          <w:tab w:val="left" w:pos="993"/>
        </w:tabs>
        <w:ind w:firstLine="709"/>
        <w:jc w:val="both"/>
        <w:rPr>
          <w:b/>
          <w:sz w:val="28"/>
          <w:szCs w:val="28"/>
        </w:rPr>
      </w:pPr>
      <w:r>
        <w:rPr>
          <w:b/>
          <w:sz w:val="28"/>
          <w:szCs w:val="28"/>
        </w:rPr>
        <w:t>Информация о соглашениях с субъектами Российской Федерации, имеющих с ней общие территориальные границы, в сфере развития конкуренции</w:t>
      </w:r>
    </w:p>
    <w:p w:rsidR="005F0681" w:rsidRDefault="005F0681" w:rsidP="00CE248B">
      <w:pPr>
        <w:ind w:firstLine="708"/>
        <w:jc w:val="both"/>
        <w:rPr>
          <w:rStyle w:val="fontstyle01"/>
          <w:rFonts w:ascii="Times New Roman" w:hAnsi="Times New Roman"/>
          <w:color w:val="auto"/>
          <w:sz w:val="28"/>
          <w:szCs w:val="28"/>
        </w:rPr>
      </w:pPr>
    </w:p>
    <w:p w:rsidR="005F0681" w:rsidRPr="00A0264C" w:rsidRDefault="00EC7036" w:rsidP="00CE248B">
      <w:pPr>
        <w:tabs>
          <w:tab w:val="left" w:pos="993"/>
        </w:tabs>
        <w:ind w:firstLine="709"/>
        <w:jc w:val="both"/>
        <w:rPr>
          <w:sz w:val="28"/>
          <w:szCs w:val="28"/>
        </w:rPr>
      </w:pPr>
      <w:proofErr w:type="gramStart"/>
      <w:r>
        <w:rPr>
          <w:sz w:val="28"/>
          <w:szCs w:val="28"/>
        </w:rPr>
        <w:t xml:space="preserve">В 2020-2021 гг. между Правительством Оренбургской области и Челябинской областью в рамках соглашения о сотрудничестве проводится работа по сохранению и расширению двусторонних связей в сфере экономической, научно-технической и культурной деятельности, по созданию соответствующих организационных, экономических, правовых и иных необходимых условий для укрепления межрегионального сотрудничества, по развитию конкуренции, по обмену опытом и информационному сотрудничеству во всех сферах социально-экономической деятельности </w:t>
      </w:r>
      <w:r w:rsidRPr="00A0264C">
        <w:rPr>
          <w:sz w:val="28"/>
          <w:szCs w:val="28"/>
        </w:rPr>
        <w:t>(</w:t>
      </w:r>
      <w:r w:rsidRPr="005940A4">
        <w:rPr>
          <w:sz w:val="28"/>
          <w:szCs w:val="26"/>
          <w:u w:val="single"/>
        </w:rPr>
        <w:t xml:space="preserve">приложение </w:t>
      </w:r>
      <w:r w:rsidR="0023163A">
        <w:rPr>
          <w:sz w:val="28"/>
          <w:szCs w:val="26"/>
          <w:u w:val="single"/>
        </w:rPr>
        <w:t>1</w:t>
      </w:r>
      <w:r w:rsidRPr="00A0264C">
        <w:rPr>
          <w:sz w:val="28"/>
          <w:szCs w:val="26"/>
        </w:rPr>
        <w:t>)</w:t>
      </w:r>
      <w:r w:rsidRPr="00A0264C">
        <w:rPr>
          <w:sz w:val="28"/>
          <w:szCs w:val="28"/>
        </w:rPr>
        <w:t xml:space="preserve">. </w:t>
      </w:r>
      <w:proofErr w:type="gramEnd"/>
    </w:p>
    <w:p w:rsidR="005F0681" w:rsidRPr="00A0264C" w:rsidRDefault="00EC7036" w:rsidP="00CE248B">
      <w:pPr>
        <w:ind w:firstLine="708"/>
        <w:jc w:val="both"/>
        <w:rPr>
          <w:sz w:val="28"/>
          <w:szCs w:val="28"/>
        </w:rPr>
      </w:pPr>
      <w:r w:rsidRPr="00A0264C">
        <w:rPr>
          <w:rStyle w:val="fontstyle01"/>
          <w:rFonts w:ascii="Times New Roman" w:hAnsi="Times New Roman"/>
          <w:color w:val="auto"/>
          <w:sz w:val="28"/>
          <w:szCs w:val="28"/>
        </w:rPr>
        <w:t xml:space="preserve">В 2021 году Правительством Оренбургской области и </w:t>
      </w:r>
      <w:r w:rsidRPr="00A0264C">
        <w:rPr>
          <w:sz w:val="28"/>
          <w:szCs w:val="28"/>
        </w:rPr>
        <w:t>Правительством Республики Башкортостан заключено дополнительное соглашение к соглашению о торгово-экономическом, научно-техническом, социальном и культурном сотрудничестве о реализации мероприятий (</w:t>
      </w:r>
      <w:r w:rsidRPr="00695872">
        <w:rPr>
          <w:sz w:val="28"/>
          <w:szCs w:val="26"/>
          <w:u w:val="single"/>
        </w:rPr>
        <w:t xml:space="preserve">приложение </w:t>
      </w:r>
      <w:r w:rsidR="00695872" w:rsidRPr="00695872">
        <w:rPr>
          <w:sz w:val="28"/>
          <w:szCs w:val="26"/>
          <w:u w:val="single"/>
        </w:rPr>
        <w:t>2</w:t>
      </w:r>
      <w:r w:rsidRPr="00695872">
        <w:rPr>
          <w:sz w:val="28"/>
          <w:szCs w:val="26"/>
          <w:u w:val="single"/>
        </w:rPr>
        <w:t>)</w:t>
      </w:r>
      <w:r w:rsidRPr="00695872">
        <w:rPr>
          <w:sz w:val="28"/>
          <w:szCs w:val="28"/>
          <w:u w:val="single"/>
        </w:rPr>
        <w:t>:</w:t>
      </w:r>
    </w:p>
    <w:p w:rsidR="005F0681" w:rsidRDefault="00EC7036" w:rsidP="00CE248B">
      <w:pPr>
        <w:ind w:firstLine="708"/>
        <w:jc w:val="both"/>
        <w:rPr>
          <w:sz w:val="28"/>
          <w:szCs w:val="28"/>
        </w:rPr>
      </w:pPr>
      <w:r>
        <w:rPr>
          <w:sz w:val="28"/>
          <w:szCs w:val="28"/>
        </w:rPr>
        <w:t>- по содействию развитию конкуренции, а также по внедрению Стандарта;</w:t>
      </w:r>
    </w:p>
    <w:p w:rsidR="005F0681" w:rsidRDefault="00EC7036" w:rsidP="00CE248B">
      <w:pPr>
        <w:ind w:firstLine="708"/>
        <w:jc w:val="both"/>
        <w:rPr>
          <w:rStyle w:val="fontstyle01"/>
          <w:rFonts w:ascii="Times New Roman" w:hAnsi="Times New Roman"/>
          <w:color w:val="auto"/>
          <w:sz w:val="28"/>
          <w:szCs w:val="28"/>
        </w:rPr>
      </w:pPr>
      <w:r>
        <w:rPr>
          <w:sz w:val="28"/>
          <w:szCs w:val="28"/>
        </w:rPr>
        <w:t>- по исследованию межрегиональных границ товарных рынков в рамках мониторинга состояния и развития конкуренции на товарных рынках.</w:t>
      </w:r>
    </w:p>
    <w:p w:rsidR="005F0681" w:rsidRDefault="005F0681" w:rsidP="00CE248B">
      <w:pPr>
        <w:ind w:firstLine="708"/>
        <w:jc w:val="both"/>
        <w:rPr>
          <w:color w:val="FF0000"/>
          <w:sz w:val="28"/>
          <w:szCs w:val="28"/>
        </w:rPr>
      </w:pPr>
    </w:p>
    <w:p w:rsidR="005F0681" w:rsidRDefault="00EE083B" w:rsidP="00CE248B">
      <w:pPr>
        <w:pStyle w:val="11"/>
        <w:spacing w:before="0" w:after="0"/>
        <w:jc w:val="center"/>
        <w:rPr>
          <w:rFonts w:ascii="Times New Roman" w:hAnsi="Times New Roman"/>
        </w:rPr>
      </w:pPr>
      <w:bookmarkStart w:id="5" w:name="_Toc445407343"/>
      <w:bookmarkStart w:id="6" w:name="_Toc96943491"/>
      <w:r>
        <w:rPr>
          <w:rFonts w:ascii="Times New Roman" w:hAnsi="Times New Roman"/>
        </w:rPr>
        <w:t>1</w:t>
      </w:r>
      <w:r w:rsidR="00EC7036">
        <w:rPr>
          <w:rFonts w:ascii="Times New Roman" w:hAnsi="Times New Roman"/>
        </w:rPr>
        <w:t>.1. Результаты анализа ситуации на товарных рынках для содействия развитию конкуренции Оренбургской области</w:t>
      </w:r>
      <w:bookmarkEnd w:id="6"/>
    </w:p>
    <w:p w:rsidR="005F0681" w:rsidRDefault="005F0681" w:rsidP="00CE248B">
      <w:pPr>
        <w:rPr>
          <w:color w:val="FF0000"/>
        </w:rPr>
      </w:pPr>
    </w:p>
    <w:p w:rsidR="005F0681" w:rsidRDefault="00EC7036" w:rsidP="00CE248B">
      <w:pPr>
        <w:ind w:firstLine="709"/>
        <w:jc w:val="both"/>
        <w:rPr>
          <w:rFonts w:ascii="TimesNewRomanPSMT" w:hAnsi="TimesNewRomanPSMT"/>
          <w:color w:val="000000"/>
          <w:sz w:val="28"/>
          <w:szCs w:val="28"/>
        </w:rPr>
      </w:pPr>
      <w:proofErr w:type="gramStart"/>
      <w:r>
        <w:rPr>
          <w:rFonts w:ascii="TimesNewRomanPSMT" w:hAnsi="TimesNewRomanPSMT"/>
          <w:color w:val="000000"/>
          <w:sz w:val="28"/>
          <w:szCs w:val="28"/>
        </w:rPr>
        <w:t xml:space="preserve">Министерством экономического развития, инвестиций, туризма и внешних связей Оренбургской области в сентябре-ноябре 2021 года проведен анализ ситуации на товарных рынках для содействия развитию конкуренции по вопросам, разработанным в соответствии с приказом Министерства экономического развития Российской Федерации от 11 марта 2020 г. №130 «Об утверждении единой методики мониторинга состояния и развития конкуренции на товарных рынках субъекта Российской Федерации». </w:t>
      </w:r>
      <w:proofErr w:type="gramEnd"/>
    </w:p>
    <w:p w:rsidR="005F0681" w:rsidRDefault="00EC7036" w:rsidP="00CE248B">
      <w:pPr>
        <w:ind w:firstLine="709"/>
        <w:jc w:val="both"/>
        <w:rPr>
          <w:rFonts w:ascii="TimesNewRomanPSMT" w:hAnsi="TimesNewRomanPSMT"/>
          <w:color w:val="000000"/>
          <w:sz w:val="28"/>
          <w:szCs w:val="28"/>
        </w:rPr>
      </w:pPr>
      <w:r>
        <w:rPr>
          <w:rFonts w:ascii="TimesNewRomanPSMT" w:hAnsi="TimesNewRomanPSMT"/>
          <w:color w:val="000000"/>
          <w:sz w:val="28"/>
          <w:szCs w:val="28"/>
        </w:rPr>
        <w:t>В опросе приняли участие 1124 субъектов предпринимательской</w:t>
      </w:r>
      <w:r>
        <w:rPr>
          <w:rFonts w:ascii="TimesNewRomanPSMT" w:hAnsi="TimesNewRomanPSMT"/>
          <w:color w:val="000000"/>
          <w:sz w:val="28"/>
          <w:szCs w:val="28"/>
        </w:rPr>
        <w:br/>
        <w:t>деятельности, осуществляющих деятельность на 37 рынках товаров и услуг, определенных уполномоченным органом (33 рынка, из перечня рынков, утвержденных Стандартом, и 4 рынка, добавленных с учетов региональной специфики) и 5355 потребителя товаров, работ, услуг.</w:t>
      </w:r>
    </w:p>
    <w:p w:rsidR="005F0681" w:rsidRDefault="00EC7036" w:rsidP="00CE248B">
      <w:pPr>
        <w:tabs>
          <w:tab w:val="left" w:pos="993"/>
        </w:tabs>
        <w:ind w:firstLine="709"/>
        <w:jc w:val="both"/>
        <w:rPr>
          <w:sz w:val="28"/>
          <w:szCs w:val="28"/>
        </w:rPr>
      </w:pPr>
      <w:r>
        <w:rPr>
          <w:sz w:val="28"/>
          <w:szCs w:val="28"/>
        </w:rPr>
        <w:lastRenderedPageBreak/>
        <w:t xml:space="preserve">Анализ ситуации на товарных рынках для содействия развитию конкуренции выполнен в отношении 37 товарных рынков, утвержденных Указом № 437-ук. </w:t>
      </w:r>
    </w:p>
    <w:p w:rsidR="005F0681" w:rsidRDefault="005F0681" w:rsidP="00CE248B">
      <w:pPr>
        <w:tabs>
          <w:tab w:val="left" w:pos="-5245"/>
        </w:tabs>
        <w:ind w:firstLine="851"/>
        <w:jc w:val="both"/>
        <w:rPr>
          <w:color w:val="FF0000"/>
          <w:sz w:val="28"/>
          <w:szCs w:val="28"/>
        </w:rPr>
      </w:pPr>
    </w:p>
    <w:p w:rsidR="005F0681" w:rsidRDefault="00EC7036" w:rsidP="00CE248B">
      <w:pPr>
        <w:pStyle w:val="ab"/>
        <w:numPr>
          <w:ilvl w:val="0"/>
          <w:numId w:val="13"/>
        </w:numPr>
        <w:tabs>
          <w:tab w:val="left" w:pos="-5245"/>
        </w:tabs>
        <w:spacing w:after="0" w:line="240" w:lineRule="auto"/>
        <w:jc w:val="center"/>
        <w:rPr>
          <w:rFonts w:ascii="Times New Roman" w:hAnsi="Times New Roman"/>
          <w:b/>
          <w:color w:val="FF0000"/>
          <w:sz w:val="28"/>
          <w:szCs w:val="28"/>
        </w:rPr>
      </w:pPr>
      <w:r>
        <w:rPr>
          <w:rFonts w:ascii="Times New Roman" w:hAnsi="Times New Roman"/>
          <w:b/>
          <w:sz w:val="28"/>
          <w:szCs w:val="28"/>
        </w:rPr>
        <w:t>АГРОПРОМЫШЛЕННЫЙ КОМПЛЕКС.</w:t>
      </w:r>
    </w:p>
    <w:p w:rsidR="005F0681" w:rsidRDefault="00EC7036" w:rsidP="00CE248B">
      <w:pPr>
        <w:pStyle w:val="affff"/>
        <w:numPr>
          <w:ilvl w:val="0"/>
          <w:numId w:val="7"/>
        </w:numPr>
        <w:jc w:val="center"/>
        <w:rPr>
          <w:rFonts w:ascii="Times New Roman" w:hAnsi="Times New Roman" w:cs="Times New Roman"/>
          <w:b/>
          <w:color w:val="FF0000"/>
          <w:sz w:val="28"/>
          <w:szCs w:val="28"/>
        </w:rPr>
      </w:pPr>
      <w:r>
        <w:rPr>
          <w:rFonts w:ascii="Times New Roman" w:hAnsi="Times New Roman" w:cs="Times New Roman"/>
          <w:b/>
          <w:sz w:val="28"/>
          <w:szCs w:val="28"/>
        </w:rPr>
        <w:t>Рынок вылова водных биоресурсов</w:t>
      </w:r>
    </w:p>
    <w:p w:rsidR="005F0681" w:rsidRDefault="00EC7036" w:rsidP="00CE248B">
      <w:pPr>
        <w:pStyle w:val="ab"/>
        <w:widowControl w:val="0"/>
        <w:spacing w:after="0" w:line="240" w:lineRule="auto"/>
        <w:ind w:left="0" w:firstLine="709"/>
        <w:jc w:val="both"/>
        <w:rPr>
          <w:rFonts w:ascii="Times New Roman" w:hAnsi="Times New Roman"/>
          <w:b/>
          <w:sz w:val="28"/>
          <w:szCs w:val="28"/>
          <w:lang w:eastAsia="en-US"/>
        </w:rPr>
      </w:pPr>
      <w:r>
        <w:rPr>
          <w:rFonts w:ascii="Times New Roman" w:hAnsi="Times New Roman"/>
          <w:b/>
          <w:sz w:val="28"/>
          <w:szCs w:val="28"/>
        </w:rPr>
        <w:t>Обоснование выбора рынка</w:t>
      </w:r>
    </w:p>
    <w:p w:rsidR="005F0681" w:rsidRDefault="00EC7036" w:rsidP="00CE248B">
      <w:pPr>
        <w:pStyle w:val="ab"/>
        <w:widowControl w:val="0"/>
        <w:tabs>
          <w:tab w:val="left" w:pos="993"/>
        </w:tabs>
        <w:spacing w:after="0" w:line="240" w:lineRule="auto"/>
        <w:ind w:left="709"/>
        <w:jc w:val="both"/>
        <w:rPr>
          <w:rFonts w:ascii="Times New Roman" w:hAnsi="Times New Roman"/>
          <w:sz w:val="28"/>
          <w:szCs w:val="28"/>
        </w:rPr>
      </w:pPr>
      <w:r>
        <w:rPr>
          <w:rFonts w:ascii="Times New Roman" w:hAnsi="Times New Roman"/>
          <w:sz w:val="28"/>
          <w:szCs w:val="28"/>
        </w:rPr>
        <w:t>Высокая степень значимости для социально-экономического развития Оренбургской области:</w:t>
      </w:r>
    </w:p>
    <w:p w:rsidR="005F0681" w:rsidRDefault="00EC7036" w:rsidP="00CE248B">
      <w:pPr>
        <w:pStyle w:val="ab"/>
        <w:widowControl w:val="0"/>
        <w:numPr>
          <w:ilvl w:val="0"/>
          <w:numId w:val="1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shd w:val="clear" w:color="auto" w:fill="FFFFFF"/>
        </w:rPr>
        <w:t xml:space="preserve">предоставление широким слоям населения качественной и доступной рыбной продукции; </w:t>
      </w:r>
    </w:p>
    <w:p w:rsidR="005F0681" w:rsidRDefault="00EC7036" w:rsidP="00CE248B">
      <w:pPr>
        <w:pStyle w:val="ab"/>
        <w:widowControl w:val="0"/>
        <w:numPr>
          <w:ilvl w:val="0"/>
          <w:numId w:val="14"/>
        </w:numPr>
        <w:tabs>
          <w:tab w:val="left" w:pos="993"/>
        </w:tabs>
        <w:spacing w:after="0" w:line="240" w:lineRule="auto"/>
        <w:ind w:left="0" w:firstLine="709"/>
        <w:jc w:val="both"/>
        <w:rPr>
          <w:rFonts w:ascii="Times New Roman" w:hAnsi="Times New Roman"/>
          <w:i/>
          <w:sz w:val="28"/>
          <w:szCs w:val="28"/>
        </w:rPr>
      </w:pPr>
      <w:r>
        <w:rPr>
          <w:rFonts w:ascii="Times New Roman" w:hAnsi="Times New Roman"/>
          <w:sz w:val="28"/>
          <w:szCs w:val="28"/>
        </w:rPr>
        <w:t>необходимость повышения эффективности деятельности рыбоводных организаций в части увеличения производства товарной рыбы.</w:t>
      </w:r>
    </w:p>
    <w:p w:rsidR="005F0681" w:rsidRDefault="005F0681" w:rsidP="00CE248B">
      <w:pPr>
        <w:widowControl w:val="0"/>
        <w:tabs>
          <w:tab w:val="left" w:pos="993"/>
        </w:tabs>
        <w:jc w:val="both"/>
        <w:rPr>
          <w:b/>
          <w:sz w:val="28"/>
          <w:szCs w:val="28"/>
        </w:rPr>
      </w:pPr>
    </w:p>
    <w:p w:rsidR="005F0681" w:rsidRDefault="00EC7036" w:rsidP="00CE248B">
      <w:pPr>
        <w:widowControl w:val="0"/>
        <w:tabs>
          <w:tab w:val="left" w:pos="993"/>
        </w:tabs>
        <w:ind w:firstLine="709"/>
        <w:jc w:val="both"/>
        <w:rPr>
          <w:i/>
          <w:sz w:val="28"/>
          <w:szCs w:val="28"/>
        </w:rPr>
      </w:pPr>
      <w:r>
        <w:rPr>
          <w:b/>
          <w:sz w:val="28"/>
          <w:szCs w:val="28"/>
        </w:rPr>
        <w:t>Анализ ситуации на товарном рынке</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На территории Оренбургской области зарегистрировано 33 субъекта малого предпринимательства, занятых в сфере добычи водных биологических ресурсов (за исключением изъятия объектов товарной аквакультуры). Все хозяйствующие субъекты, занимающиеся добычей водных биоресурсов, относятся к частной форме собственности (16 индивидуальных предпринимателей и 17 юридических лиц).</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Рыболовные участки на внутренних водных объектах, расположенных на территории Оренбургской области, для осуществления промышленного рыболовства предоставляются по результатам конкурсов. По состоянию на 01.01.2021 заключено 44 договора пользования рыбопромысловыми участками с 33 пользователями, 196 договоров о закреплении долей квот добычи (вылова) водных биологических ресурсов, на которые установлен общий допустимый улов, и 18 договоров пользования водными биологическими ресурсами, общий допустимый улов которых не устанавливается.</w:t>
      </w:r>
    </w:p>
    <w:p w:rsidR="005F0681" w:rsidRDefault="00EC7036" w:rsidP="00CE248B">
      <w:pPr>
        <w:pStyle w:val="affff"/>
        <w:ind w:firstLine="601"/>
        <w:rPr>
          <w:rFonts w:ascii="Times New Roman" w:hAnsi="Times New Roman" w:cs="Times New Roman"/>
          <w:sz w:val="28"/>
          <w:szCs w:val="28"/>
        </w:rPr>
      </w:pPr>
      <w:proofErr w:type="gramStart"/>
      <w:r>
        <w:rPr>
          <w:rFonts w:ascii="Times New Roman" w:hAnsi="Times New Roman" w:cs="Times New Roman"/>
          <w:sz w:val="28"/>
          <w:szCs w:val="28"/>
        </w:rPr>
        <w:t>Рыбохозяйственный фонд области включает в себя более 617 рек общей протяженностью около 18 тыс. километров, 252 озера общей площадью 22 тыс. гектаров, 13 крупных водохранилищ, общая площадь которых превышает 35 тыс. гектаров, более 1300 прудов, которые могут быть использованы как для рыболовства, так и для осуществления товарного и/или сельскохозяйственного рыбоводства.</w:t>
      </w:r>
      <w:proofErr w:type="gramEnd"/>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 xml:space="preserve">На территории Оренбургской области сформирован перечень рыболовных участков для осуществления промышленного рыболовства, состоящий из 64 рыболовных участков (утвержден постановлением Правительства Оренбургской области от 16.12.2020 № 1090-пп «Об утверждении перечня рыболовных участков, выделенных во внутренних водах Российской Федерации для осуществления промышленного рыболовства на территории Оренбургской области»). </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Факторы, ограничивающие развитие конкуренции на рынке:</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 xml:space="preserve">избыточное число посредников между рыбодобывающими и рыбоперерабатывающими хозяйствующими субъектами, а также организациями </w:t>
      </w:r>
      <w:r>
        <w:rPr>
          <w:rFonts w:ascii="Times New Roman" w:hAnsi="Times New Roman" w:cs="Times New Roman"/>
          <w:sz w:val="28"/>
          <w:szCs w:val="28"/>
        </w:rPr>
        <w:lastRenderedPageBreak/>
        <w:t>розничной торговли;</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сложные условия вхождения в торговые сети и взаимодействия с торговыми сетями;</w:t>
      </w:r>
    </w:p>
    <w:p w:rsidR="005F0681" w:rsidRDefault="00EC7036" w:rsidP="00CE248B">
      <w:pPr>
        <w:widowControl w:val="0"/>
        <w:tabs>
          <w:tab w:val="left" w:pos="993"/>
        </w:tabs>
        <w:jc w:val="both"/>
        <w:rPr>
          <w:i/>
          <w:sz w:val="28"/>
          <w:szCs w:val="28"/>
        </w:rPr>
      </w:pPr>
      <w:r>
        <w:rPr>
          <w:sz w:val="28"/>
          <w:szCs w:val="28"/>
        </w:rPr>
        <w:t>ограниченность платежеспособного спроса населения на товары аквакультуры.</w:t>
      </w:r>
    </w:p>
    <w:p w:rsidR="005F0681" w:rsidRDefault="005F0681" w:rsidP="00CE248B">
      <w:pPr>
        <w:tabs>
          <w:tab w:val="left" w:pos="-5245"/>
        </w:tabs>
        <w:ind w:firstLine="851"/>
        <w:jc w:val="both"/>
        <w:rPr>
          <w:color w:val="FF0000"/>
          <w:sz w:val="28"/>
          <w:szCs w:val="28"/>
        </w:rPr>
      </w:pPr>
    </w:p>
    <w:p w:rsidR="005F0681" w:rsidRDefault="00EC7036" w:rsidP="00CE248B">
      <w:pPr>
        <w:pStyle w:val="affff"/>
        <w:numPr>
          <w:ilvl w:val="0"/>
          <w:numId w:val="7"/>
        </w:numPr>
        <w:jc w:val="center"/>
        <w:rPr>
          <w:b/>
          <w:color w:val="FF0000"/>
          <w:sz w:val="28"/>
          <w:szCs w:val="28"/>
        </w:rPr>
      </w:pPr>
      <w:r>
        <w:rPr>
          <w:rFonts w:ascii="Times New Roman" w:hAnsi="Times New Roman" w:cs="Times New Roman"/>
          <w:b/>
          <w:sz w:val="28"/>
          <w:szCs w:val="28"/>
        </w:rPr>
        <w:t>Рынок выращивания и хранения овощей</w:t>
      </w:r>
    </w:p>
    <w:p w:rsidR="005F0681" w:rsidRDefault="00EC7036" w:rsidP="00CE248B">
      <w:pPr>
        <w:widowControl w:val="0"/>
        <w:ind w:firstLine="709"/>
        <w:rPr>
          <w:rFonts w:eastAsia="Calibri"/>
          <w:b/>
          <w:sz w:val="28"/>
          <w:szCs w:val="28"/>
          <w:lang w:eastAsia="en-US"/>
        </w:rPr>
      </w:pPr>
      <w:r>
        <w:rPr>
          <w:rFonts w:eastAsia="Calibri"/>
          <w:b/>
          <w:sz w:val="28"/>
          <w:szCs w:val="28"/>
        </w:rPr>
        <w:t>Обоснование выбора рынка</w:t>
      </w:r>
    </w:p>
    <w:p w:rsidR="005F0681" w:rsidRDefault="00EC7036" w:rsidP="00CE248B">
      <w:pPr>
        <w:widowControl w:val="0"/>
        <w:tabs>
          <w:tab w:val="left" w:pos="993"/>
        </w:tabs>
        <w:ind w:firstLine="709"/>
        <w:contextualSpacing/>
        <w:jc w:val="both"/>
        <w:rPr>
          <w:rFonts w:eastAsia="Calibri"/>
          <w:sz w:val="28"/>
          <w:szCs w:val="28"/>
        </w:rPr>
      </w:pPr>
      <w:r>
        <w:rPr>
          <w:rFonts w:eastAsia="Calibri"/>
          <w:sz w:val="28"/>
          <w:szCs w:val="28"/>
        </w:rPr>
        <w:t>Высокая степень значимости для социально-экономического развития Оренбургской области:</w:t>
      </w:r>
    </w:p>
    <w:p w:rsidR="005F0681" w:rsidRDefault="00EC7036" w:rsidP="00CE248B">
      <w:pPr>
        <w:numPr>
          <w:ilvl w:val="0"/>
          <w:numId w:val="15"/>
        </w:numPr>
        <w:tabs>
          <w:tab w:val="left" w:pos="993"/>
        </w:tabs>
        <w:ind w:left="0" w:firstLine="709"/>
        <w:jc w:val="both"/>
        <w:rPr>
          <w:rFonts w:eastAsia="Calibri"/>
          <w:sz w:val="28"/>
          <w:szCs w:val="28"/>
        </w:rPr>
      </w:pPr>
      <w:r>
        <w:rPr>
          <w:rFonts w:eastAsia="Calibri"/>
          <w:sz w:val="28"/>
          <w:szCs w:val="28"/>
        </w:rPr>
        <w:t>обеспечение населения Оренбургской области сельскохозяйственной продукцией и продовольствием собственного производства;</w:t>
      </w:r>
    </w:p>
    <w:p w:rsidR="005F0681" w:rsidRDefault="00EC7036" w:rsidP="00CE248B">
      <w:pPr>
        <w:numPr>
          <w:ilvl w:val="0"/>
          <w:numId w:val="15"/>
        </w:numPr>
        <w:tabs>
          <w:tab w:val="left" w:pos="993"/>
        </w:tabs>
        <w:ind w:left="0" w:firstLine="709"/>
        <w:jc w:val="both"/>
        <w:rPr>
          <w:rFonts w:eastAsia="Calibri"/>
          <w:sz w:val="28"/>
          <w:szCs w:val="28"/>
        </w:rPr>
      </w:pPr>
      <w:r>
        <w:rPr>
          <w:rFonts w:eastAsia="Calibri"/>
          <w:sz w:val="28"/>
          <w:szCs w:val="28"/>
        </w:rPr>
        <w:t>устойчивое развитие сельских территорий.</w:t>
      </w:r>
    </w:p>
    <w:p w:rsidR="005F0681" w:rsidRDefault="00EC7036" w:rsidP="00CE248B">
      <w:pPr>
        <w:widowControl w:val="0"/>
        <w:numPr>
          <w:ilvl w:val="0"/>
          <w:numId w:val="15"/>
        </w:numPr>
        <w:tabs>
          <w:tab w:val="left" w:pos="993"/>
        </w:tabs>
        <w:ind w:left="0" w:firstLine="709"/>
        <w:contextualSpacing/>
        <w:jc w:val="both"/>
        <w:rPr>
          <w:rFonts w:eastAsia="Calibri"/>
          <w:sz w:val="28"/>
          <w:szCs w:val="28"/>
        </w:rPr>
      </w:pPr>
      <w:r>
        <w:rPr>
          <w:rFonts w:eastAsia="Calibri"/>
          <w:sz w:val="28"/>
          <w:szCs w:val="28"/>
        </w:rPr>
        <w:t>Результаты мониторинга состояния и развития конкурентной среды на рынке, в том числе:</w:t>
      </w:r>
    </w:p>
    <w:p w:rsidR="005F0681" w:rsidRDefault="00EC7036" w:rsidP="00CE248B">
      <w:pPr>
        <w:numPr>
          <w:ilvl w:val="0"/>
          <w:numId w:val="15"/>
        </w:numPr>
        <w:tabs>
          <w:tab w:val="left" w:pos="993"/>
        </w:tabs>
        <w:ind w:left="0" w:firstLine="709"/>
        <w:jc w:val="both"/>
        <w:rPr>
          <w:rFonts w:eastAsia="Calibri"/>
          <w:sz w:val="28"/>
          <w:szCs w:val="28"/>
        </w:rPr>
      </w:pPr>
      <w:r>
        <w:rPr>
          <w:rFonts w:eastAsia="Calibri"/>
          <w:sz w:val="28"/>
          <w:szCs w:val="28"/>
        </w:rPr>
        <w:t>недостаточное развитие рынка сбыта продукции крестьянских (фермерских) хозяйств;</w:t>
      </w:r>
    </w:p>
    <w:p w:rsidR="005F0681" w:rsidRDefault="00EC7036" w:rsidP="00CE248B">
      <w:pPr>
        <w:numPr>
          <w:ilvl w:val="0"/>
          <w:numId w:val="15"/>
        </w:numPr>
        <w:tabs>
          <w:tab w:val="left" w:pos="993"/>
        </w:tabs>
        <w:ind w:left="0" w:firstLine="709"/>
        <w:jc w:val="both"/>
        <w:rPr>
          <w:rFonts w:eastAsia="Calibri"/>
          <w:sz w:val="28"/>
          <w:szCs w:val="28"/>
        </w:rPr>
      </w:pPr>
      <w:r>
        <w:rPr>
          <w:rFonts w:eastAsia="Calibri"/>
          <w:sz w:val="28"/>
          <w:szCs w:val="28"/>
        </w:rPr>
        <w:t>нехватка основных средств у крестьянских (фермерских) хозяйств, направленных на развитие и повышение производительности.</w:t>
      </w:r>
    </w:p>
    <w:p w:rsidR="005F0681" w:rsidRDefault="00EC7036" w:rsidP="00CE248B">
      <w:pPr>
        <w:widowControl w:val="0"/>
        <w:tabs>
          <w:tab w:val="left" w:pos="993"/>
        </w:tabs>
        <w:ind w:firstLine="709"/>
        <w:jc w:val="both"/>
        <w:rPr>
          <w:i/>
          <w:sz w:val="28"/>
          <w:szCs w:val="28"/>
        </w:rPr>
      </w:pPr>
      <w:r>
        <w:rPr>
          <w:b/>
          <w:sz w:val="28"/>
          <w:szCs w:val="28"/>
        </w:rPr>
        <w:t>Анализ ситуации на товарном рынке</w:t>
      </w:r>
    </w:p>
    <w:p w:rsidR="005F0681" w:rsidRDefault="00EC7036" w:rsidP="00CE248B">
      <w:pPr>
        <w:tabs>
          <w:tab w:val="left" w:pos="-5245"/>
        </w:tabs>
        <w:ind w:firstLine="851"/>
        <w:jc w:val="both"/>
        <w:rPr>
          <w:sz w:val="28"/>
          <w:szCs w:val="28"/>
        </w:rPr>
      </w:pPr>
      <w:r>
        <w:rPr>
          <w:sz w:val="28"/>
          <w:szCs w:val="28"/>
        </w:rPr>
        <w:t>В Оренбургской области на 2021 год 28 хозяйствующих субъектов, осуществляющих хранение овощей открытого грунта, из них 100 процентов – негосударственной формы собственности. Объем продукции овощехранилищ по итогам 2020 года составил 13750 тонн.</w:t>
      </w:r>
    </w:p>
    <w:p w:rsidR="005F0681" w:rsidRDefault="00EC7036" w:rsidP="00CE248B">
      <w:pPr>
        <w:tabs>
          <w:tab w:val="left" w:pos="-5245"/>
        </w:tabs>
        <w:ind w:firstLine="851"/>
        <w:jc w:val="both"/>
        <w:rPr>
          <w:sz w:val="28"/>
          <w:szCs w:val="28"/>
        </w:rPr>
      </w:pPr>
      <w:r>
        <w:rPr>
          <w:sz w:val="28"/>
          <w:szCs w:val="28"/>
        </w:rPr>
        <w:t>Самым крупным хозяйством по производству овощей и картофеля является Общество с ограниченной ответственностью «А</w:t>
      </w:r>
      <w:proofErr w:type="gramStart"/>
      <w:r>
        <w:rPr>
          <w:sz w:val="28"/>
          <w:szCs w:val="28"/>
        </w:rPr>
        <w:t>7</w:t>
      </w:r>
      <w:proofErr w:type="gramEnd"/>
      <w:r>
        <w:rPr>
          <w:sz w:val="28"/>
          <w:szCs w:val="28"/>
        </w:rPr>
        <w:t xml:space="preserve"> Агро»: обрабатываемая площадь составила 469 гектаров.</w:t>
      </w:r>
    </w:p>
    <w:p w:rsidR="005F0681" w:rsidRDefault="00EC7036" w:rsidP="00CE248B">
      <w:pPr>
        <w:tabs>
          <w:tab w:val="left" w:pos="-5245"/>
        </w:tabs>
        <w:ind w:firstLine="851"/>
        <w:jc w:val="both"/>
        <w:rPr>
          <w:sz w:val="28"/>
          <w:szCs w:val="28"/>
        </w:rPr>
      </w:pPr>
      <w:r>
        <w:rPr>
          <w:sz w:val="28"/>
          <w:szCs w:val="28"/>
        </w:rPr>
        <w:t xml:space="preserve">Среди лидеров по выращиванию овощебахчевых культур – снабженческо-сбытовой сельскохозяйственный потребительский </w:t>
      </w:r>
      <w:proofErr w:type="gramStart"/>
      <w:r>
        <w:rPr>
          <w:sz w:val="28"/>
          <w:szCs w:val="28"/>
        </w:rPr>
        <w:t>ко-оператив</w:t>
      </w:r>
      <w:proofErr w:type="gramEnd"/>
      <w:r>
        <w:rPr>
          <w:sz w:val="28"/>
          <w:szCs w:val="28"/>
        </w:rPr>
        <w:t xml:space="preserve"> «Союз», снабженческо-сбытовой сельскохозяйственный потребительский кооператив «Мечта», крестьянское (фермерское) хозяйство Пилюгина А.И., ИП глава  крестьянского (фермерского) хозяйства Михайлов С.Н.</w:t>
      </w:r>
    </w:p>
    <w:p w:rsidR="005F0681" w:rsidRDefault="00EC7036" w:rsidP="00CE248B">
      <w:pPr>
        <w:tabs>
          <w:tab w:val="left" w:pos="-5245"/>
        </w:tabs>
        <w:ind w:firstLine="851"/>
        <w:jc w:val="both"/>
        <w:rPr>
          <w:sz w:val="28"/>
          <w:szCs w:val="28"/>
        </w:rPr>
      </w:pPr>
      <w:r>
        <w:rPr>
          <w:sz w:val="28"/>
          <w:szCs w:val="28"/>
        </w:rPr>
        <w:t>Включение указанного рынка в перечень товарных рынков для содействия развитию конкуренции обусловлено необходимостью импортозамещения и круглогодичного обеспечения населения овощами и зелеными культурами на территории Оренбургской области, выхода на новые географические рынки, создания дополнительных рабочих мест.</w:t>
      </w:r>
    </w:p>
    <w:p w:rsidR="005F0681" w:rsidRDefault="00EC7036" w:rsidP="00CE248B">
      <w:pPr>
        <w:tabs>
          <w:tab w:val="left" w:pos="-5245"/>
        </w:tabs>
        <w:ind w:firstLine="851"/>
        <w:jc w:val="both"/>
        <w:rPr>
          <w:sz w:val="28"/>
          <w:szCs w:val="28"/>
        </w:rPr>
      </w:pPr>
      <w:r>
        <w:rPr>
          <w:sz w:val="28"/>
          <w:szCs w:val="28"/>
        </w:rPr>
        <w:t>Планируется, что мероприятия по улучшению конкурентной среды обеспечат стабильный прирост площадей открытого грунта ежегодно.</w:t>
      </w:r>
    </w:p>
    <w:p w:rsidR="005F0681" w:rsidRDefault="00EC7036" w:rsidP="00CE248B">
      <w:pPr>
        <w:tabs>
          <w:tab w:val="left" w:pos="-5245"/>
        </w:tabs>
        <w:ind w:firstLine="851"/>
        <w:jc w:val="both"/>
        <w:rPr>
          <w:sz w:val="28"/>
          <w:szCs w:val="28"/>
        </w:rPr>
      </w:pPr>
      <w:r>
        <w:rPr>
          <w:sz w:val="28"/>
          <w:szCs w:val="28"/>
        </w:rPr>
        <w:t>Факторы, ограничивающие развитие конкуренции на рынке:</w:t>
      </w:r>
    </w:p>
    <w:p w:rsidR="005F0681" w:rsidRDefault="00EC7036" w:rsidP="00CE248B">
      <w:pPr>
        <w:tabs>
          <w:tab w:val="left" w:pos="-5245"/>
        </w:tabs>
        <w:ind w:firstLine="851"/>
        <w:jc w:val="both"/>
        <w:rPr>
          <w:sz w:val="28"/>
          <w:szCs w:val="28"/>
        </w:rPr>
      </w:pPr>
      <w:r>
        <w:rPr>
          <w:sz w:val="28"/>
          <w:szCs w:val="28"/>
        </w:rPr>
        <w:t>большой процент изношенности мелиорируемых земель;</w:t>
      </w:r>
    </w:p>
    <w:p w:rsidR="005F0681" w:rsidRDefault="00EC7036" w:rsidP="00CE248B">
      <w:pPr>
        <w:tabs>
          <w:tab w:val="left" w:pos="-5245"/>
        </w:tabs>
        <w:ind w:firstLine="851"/>
        <w:jc w:val="both"/>
        <w:rPr>
          <w:sz w:val="28"/>
          <w:szCs w:val="28"/>
        </w:rPr>
      </w:pPr>
      <w:r>
        <w:rPr>
          <w:sz w:val="28"/>
          <w:szCs w:val="28"/>
        </w:rPr>
        <w:t>необходимость осуществления значительных первоначальных капитальных вложений на приобретение дождевальной техники при длительных сроках окупаемости этих вложений.</w:t>
      </w:r>
    </w:p>
    <w:p w:rsidR="005F0681" w:rsidRDefault="005F0681" w:rsidP="00CE248B">
      <w:pPr>
        <w:tabs>
          <w:tab w:val="left" w:pos="-5245"/>
        </w:tabs>
        <w:ind w:firstLine="851"/>
        <w:jc w:val="both"/>
        <w:rPr>
          <w:sz w:val="28"/>
          <w:szCs w:val="28"/>
        </w:rPr>
      </w:pPr>
    </w:p>
    <w:p w:rsidR="005F0681" w:rsidRDefault="00EC7036" w:rsidP="00CE248B">
      <w:pPr>
        <w:pStyle w:val="affff"/>
        <w:numPr>
          <w:ilvl w:val="0"/>
          <w:numId w:val="7"/>
        </w:numPr>
        <w:jc w:val="center"/>
        <w:rPr>
          <w:b/>
          <w:sz w:val="28"/>
          <w:szCs w:val="28"/>
        </w:rPr>
      </w:pPr>
      <w:r>
        <w:rPr>
          <w:b/>
          <w:sz w:val="28"/>
          <w:szCs w:val="28"/>
        </w:rPr>
        <w:t>Рынок переработки водных биоресурсов</w:t>
      </w:r>
    </w:p>
    <w:p w:rsidR="005F0681" w:rsidRDefault="00EC7036" w:rsidP="00CE248B">
      <w:pPr>
        <w:widowControl w:val="0"/>
        <w:ind w:firstLine="709"/>
        <w:jc w:val="both"/>
        <w:rPr>
          <w:b/>
          <w:sz w:val="28"/>
          <w:szCs w:val="28"/>
          <w:lang w:eastAsia="en-US"/>
        </w:rPr>
      </w:pPr>
      <w:r>
        <w:rPr>
          <w:b/>
          <w:sz w:val="28"/>
          <w:szCs w:val="28"/>
        </w:rPr>
        <w:lastRenderedPageBreak/>
        <w:t>Обоснование выбора рынка</w:t>
      </w:r>
    </w:p>
    <w:p w:rsidR="005F0681" w:rsidRDefault="00EC7036" w:rsidP="00CE248B">
      <w:pPr>
        <w:pStyle w:val="ab"/>
        <w:widowControl w:val="0"/>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Высокая степень значимости для социально-экономического развития Оренбургской области:</w:t>
      </w:r>
    </w:p>
    <w:p w:rsidR="005F0681" w:rsidRDefault="00EC7036" w:rsidP="00CE248B">
      <w:pPr>
        <w:pStyle w:val="ab"/>
        <w:widowControl w:val="0"/>
        <w:numPr>
          <w:ilvl w:val="0"/>
          <w:numId w:val="1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shd w:val="clear" w:color="auto" w:fill="FFFFFF"/>
        </w:rPr>
        <w:t>предоставление широким слоям населения качественной и доступной рыбной продукции.</w:t>
      </w:r>
    </w:p>
    <w:p w:rsidR="005F0681" w:rsidRDefault="00EC7036" w:rsidP="00CE248B">
      <w:pPr>
        <w:pStyle w:val="ab"/>
        <w:widowControl w:val="0"/>
        <w:tabs>
          <w:tab w:val="left" w:pos="993"/>
        </w:tabs>
        <w:spacing w:after="0" w:line="240" w:lineRule="auto"/>
        <w:ind w:left="0" w:firstLine="709"/>
        <w:jc w:val="both"/>
        <w:rPr>
          <w:rFonts w:ascii="Times New Roman" w:hAnsi="Times New Roman"/>
          <w:b/>
          <w:sz w:val="28"/>
          <w:szCs w:val="28"/>
        </w:rPr>
      </w:pPr>
      <w:r>
        <w:rPr>
          <w:rFonts w:ascii="Times New Roman" w:hAnsi="Times New Roman"/>
          <w:b/>
          <w:sz w:val="28"/>
          <w:szCs w:val="28"/>
        </w:rPr>
        <w:t>Анализ ситуации на товарном рынке</w:t>
      </w:r>
    </w:p>
    <w:p w:rsidR="005F0681" w:rsidRDefault="00EC7036" w:rsidP="00CE248B">
      <w:pPr>
        <w:ind w:firstLine="709"/>
        <w:jc w:val="both"/>
        <w:rPr>
          <w:sz w:val="28"/>
          <w:szCs w:val="28"/>
        </w:rPr>
      </w:pPr>
      <w:r>
        <w:rPr>
          <w:sz w:val="28"/>
          <w:szCs w:val="28"/>
        </w:rPr>
        <w:t xml:space="preserve">Географические особенности Оренбургской области связаны с отсутствием крупных водных артерий, имеющих </w:t>
      </w:r>
      <w:proofErr w:type="gramStart"/>
      <w:r>
        <w:rPr>
          <w:sz w:val="28"/>
          <w:szCs w:val="28"/>
        </w:rPr>
        <w:t>рыбопромысло-вое</w:t>
      </w:r>
      <w:proofErr w:type="gramEnd"/>
      <w:r>
        <w:rPr>
          <w:sz w:val="28"/>
          <w:szCs w:val="28"/>
        </w:rPr>
        <w:t xml:space="preserve"> значение, со значительной удаленностью от мест вылова водных биологических ресурсов и сезонностью производства прудовой рыбы.</w:t>
      </w:r>
    </w:p>
    <w:p w:rsidR="005F0681" w:rsidRDefault="00EC7036" w:rsidP="00CE248B">
      <w:pPr>
        <w:ind w:firstLine="709"/>
        <w:jc w:val="both"/>
        <w:rPr>
          <w:sz w:val="28"/>
          <w:szCs w:val="28"/>
        </w:rPr>
      </w:pPr>
      <w:r>
        <w:rPr>
          <w:sz w:val="28"/>
          <w:szCs w:val="28"/>
        </w:rPr>
        <w:t>Предприятием переработки водных биоресурсов в регионе является ООО «Фишка», расположенное в пос. Энергетик Новоорского района. В 2020 году переработка водных биоресурсов составило 449,255 тонны, в результате чего произведено 252 тонны готовой продукции.</w:t>
      </w:r>
    </w:p>
    <w:p w:rsidR="005F0681" w:rsidRDefault="00EC7036" w:rsidP="00CE248B">
      <w:pPr>
        <w:ind w:firstLine="709"/>
        <w:jc w:val="both"/>
        <w:rPr>
          <w:sz w:val="28"/>
          <w:szCs w:val="28"/>
        </w:rPr>
      </w:pPr>
      <w:r>
        <w:rPr>
          <w:sz w:val="28"/>
          <w:szCs w:val="28"/>
        </w:rPr>
        <w:t>Включение рынка переработки водных биоресурсов в перечень приоритетных рынков связано с тем, что переработка водных биоресурсов должна рационально и в полной мере реализовать возможности сырья: извлекать как можно больше компонентов, расширять ассортимент для большего удовлетворения спроса потребителей.</w:t>
      </w:r>
    </w:p>
    <w:p w:rsidR="005F0681" w:rsidRDefault="00EC7036" w:rsidP="00CE248B">
      <w:pPr>
        <w:ind w:firstLine="709"/>
        <w:jc w:val="both"/>
        <w:rPr>
          <w:sz w:val="28"/>
          <w:szCs w:val="28"/>
        </w:rPr>
      </w:pPr>
      <w:r>
        <w:rPr>
          <w:sz w:val="28"/>
          <w:szCs w:val="28"/>
        </w:rPr>
        <w:t>Факторы, ограничивающие развитие конкуренции на рынке:</w:t>
      </w:r>
    </w:p>
    <w:p w:rsidR="005F0681" w:rsidRDefault="00EC7036" w:rsidP="00CE248B">
      <w:pPr>
        <w:ind w:firstLine="709"/>
        <w:jc w:val="both"/>
        <w:rPr>
          <w:sz w:val="28"/>
          <w:szCs w:val="28"/>
        </w:rPr>
      </w:pPr>
      <w:r>
        <w:rPr>
          <w:sz w:val="28"/>
          <w:szCs w:val="28"/>
        </w:rPr>
        <w:t>ограниченность платежеспособного спроса населения на товары аквакультуры;</w:t>
      </w:r>
    </w:p>
    <w:p w:rsidR="005F0681" w:rsidRDefault="00EC7036" w:rsidP="00CE248B">
      <w:pPr>
        <w:ind w:firstLine="709"/>
        <w:jc w:val="both"/>
        <w:rPr>
          <w:sz w:val="28"/>
          <w:szCs w:val="28"/>
        </w:rPr>
      </w:pPr>
      <w:r>
        <w:rPr>
          <w:sz w:val="28"/>
          <w:szCs w:val="28"/>
        </w:rPr>
        <w:t>необходимость осуществления значительных первоначальных капитальных вложений в рыбоперерабатывающее производство при длительных сроках окупаемости этих вложений;</w:t>
      </w:r>
    </w:p>
    <w:p w:rsidR="005F0681" w:rsidRDefault="00EC7036" w:rsidP="00CE248B">
      <w:pPr>
        <w:ind w:firstLine="709"/>
        <w:jc w:val="both"/>
        <w:rPr>
          <w:sz w:val="28"/>
          <w:szCs w:val="28"/>
        </w:rPr>
      </w:pPr>
      <w:r>
        <w:rPr>
          <w:sz w:val="28"/>
          <w:szCs w:val="28"/>
        </w:rPr>
        <w:t>избыточное число посредников между рыбодобывающими и рыбоперерабатывающими хозяйствующими субъектами, а также организациями розничной торговли.</w:t>
      </w:r>
    </w:p>
    <w:p w:rsidR="005F0681" w:rsidRDefault="005F0681" w:rsidP="00CE248B"/>
    <w:p w:rsidR="005F0681" w:rsidRDefault="00EC7036" w:rsidP="00CE248B">
      <w:pPr>
        <w:pStyle w:val="affff"/>
        <w:numPr>
          <w:ilvl w:val="0"/>
          <w:numId w:val="7"/>
        </w:numPr>
        <w:jc w:val="center"/>
        <w:rPr>
          <w:rFonts w:ascii="Times New Roman" w:hAnsi="Times New Roman"/>
          <w:b/>
          <w:sz w:val="28"/>
          <w:szCs w:val="28"/>
        </w:rPr>
      </w:pPr>
      <w:r>
        <w:rPr>
          <w:rFonts w:ascii="Times New Roman" w:hAnsi="Times New Roman"/>
          <w:b/>
          <w:sz w:val="28"/>
          <w:szCs w:val="28"/>
        </w:rPr>
        <w:t>Рынок племенного животноводства</w:t>
      </w:r>
    </w:p>
    <w:p w:rsidR="005F0681" w:rsidRDefault="00EC7036" w:rsidP="00CE248B">
      <w:pPr>
        <w:widowControl w:val="0"/>
        <w:ind w:firstLine="709"/>
        <w:jc w:val="both"/>
        <w:rPr>
          <w:b/>
          <w:sz w:val="28"/>
          <w:szCs w:val="28"/>
        </w:rPr>
      </w:pPr>
      <w:r>
        <w:rPr>
          <w:b/>
          <w:sz w:val="28"/>
          <w:szCs w:val="28"/>
        </w:rPr>
        <w:t>Обоснование выбора рынка</w:t>
      </w:r>
    </w:p>
    <w:p w:rsidR="005F0681" w:rsidRDefault="00EC7036" w:rsidP="00CE248B">
      <w:pPr>
        <w:pStyle w:val="ab"/>
        <w:widowControl w:val="0"/>
        <w:tabs>
          <w:tab w:val="left" w:pos="993"/>
        </w:tabs>
        <w:spacing w:after="0" w:line="240" w:lineRule="auto"/>
        <w:ind w:left="0" w:firstLine="709"/>
        <w:jc w:val="both"/>
        <w:rPr>
          <w:rFonts w:ascii="Times New Roman" w:hAnsi="Times New Roman"/>
          <w:sz w:val="28"/>
          <w:szCs w:val="28"/>
          <w:lang w:eastAsia="en-US"/>
        </w:rPr>
      </w:pPr>
      <w:r>
        <w:rPr>
          <w:rFonts w:ascii="Times New Roman" w:hAnsi="Times New Roman"/>
          <w:sz w:val="28"/>
          <w:szCs w:val="28"/>
        </w:rPr>
        <w:t>Высокая степень значимости для социально-экономического развития Оренбургской области:</w:t>
      </w:r>
    </w:p>
    <w:p w:rsidR="005F0681" w:rsidRDefault="00EC7036" w:rsidP="00CE248B">
      <w:pPr>
        <w:pStyle w:val="ab"/>
        <w:widowControl w:val="0"/>
        <w:numPr>
          <w:ilvl w:val="0"/>
          <w:numId w:val="16"/>
        </w:numPr>
        <w:tabs>
          <w:tab w:val="left" w:pos="993"/>
        </w:tabs>
        <w:spacing w:after="0" w:line="24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обеспечение населения </w:t>
      </w:r>
      <w:r>
        <w:rPr>
          <w:rFonts w:ascii="Times New Roman" w:hAnsi="Times New Roman"/>
          <w:sz w:val="28"/>
          <w:szCs w:val="28"/>
        </w:rPr>
        <w:t>Оренбургской</w:t>
      </w:r>
      <w:r>
        <w:rPr>
          <w:rFonts w:ascii="Times New Roman" w:hAnsi="Times New Roman"/>
          <w:sz w:val="28"/>
          <w:szCs w:val="28"/>
          <w:shd w:val="clear" w:color="auto" w:fill="FFFFFF"/>
        </w:rPr>
        <w:t xml:space="preserve"> области сельскохозяйственной продукцией и продовольствием собственного производства; </w:t>
      </w:r>
    </w:p>
    <w:p w:rsidR="005F0681" w:rsidRDefault="00EC7036" w:rsidP="00CE248B">
      <w:pPr>
        <w:pStyle w:val="ab"/>
        <w:widowControl w:val="0"/>
        <w:numPr>
          <w:ilvl w:val="0"/>
          <w:numId w:val="16"/>
        </w:numPr>
        <w:tabs>
          <w:tab w:val="left" w:pos="993"/>
        </w:tabs>
        <w:spacing w:after="0" w:line="24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устойчивое развитие сельских территорий;</w:t>
      </w:r>
    </w:p>
    <w:p w:rsidR="005F0681" w:rsidRDefault="00EC7036" w:rsidP="00CE248B">
      <w:pPr>
        <w:pStyle w:val="ab"/>
        <w:widowControl w:val="0"/>
        <w:numPr>
          <w:ilvl w:val="0"/>
          <w:numId w:val="16"/>
        </w:numPr>
        <w:tabs>
          <w:tab w:val="left" w:pos="993"/>
        </w:tabs>
        <w:spacing w:after="0" w:line="24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повышение конкурентоспособности продукции животноводства и перерабатывающей промышленности, производимой в </w:t>
      </w:r>
      <w:r>
        <w:rPr>
          <w:rFonts w:ascii="Times New Roman" w:hAnsi="Times New Roman"/>
          <w:sz w:val="28"/>
          <w:szCs w:val="28"/>
        </w:rPr>
        <w:t>Оренбургской</w:t>
      </w:r>
      <w:r>
        <w:rPr>
          <w:rFonts w:ascii="Times New Roman" w:hAnsi="Times New Roman"/>
          <w:sz w:val="28"/>
          <w:szCs w:val="28"/>
          <w:shd w:val="clear" w:color="auto" w:fill="FFFFFF"/>
        </w:rPr>
        <w:t xml:space="preserve"> области, на основе инновационного развития, проведения комплексной модернизации материально-технической базы и привлечения инвестиций в сельское хозяйство </w:t>
      </w:r>
      <w:r>
        <w:rPr>
          <w:rFonts w:ascii="Times New Roman" w:hAnsi="Times New Roman"/>
          <w:sz w:val="28"/>
          <w:szCs w:val="28"/>
        </w:rPr>
        <w:t>Оренбургской</w:t>
      </w:r>
      <w:r>
        <w:rPr>
          <w:rFonts w:ascii="Times New Roman" w:hAnsi="Times New Roman"/>
          <w:sz w:val="28"/>
          <w:szCs w:val="28"/>
          <w:shd w:val="clear" w:color="auto" w:fill="FFFFFF"/>
        </w:rPr>
        <w:t xml:space="preserve"> области.</w:t>
      </w:r>
    </w:p>
    <w:p w:rsidR="005F0681" w:rsidRDefault="00EC7036" w:rsidP="00CE248B">
      <w:pPr>
        <w:ind w:firstLine="709"/>
      </w:pPr>
      <w:r>
        <w:rPr>
          <w:b/>
          <w:sz w:val="28"/>
          <w:szCs w:val="28"/>
        </w:rPr>
        <w:t>Анализ ситуации на товарном рынке</w:t>
      </w:r>
    </w:p>
    <w:p w:rsidR="005F0681" w:rsidRDefault="00EC7036" w:rsidP="00CE248B">
      <w:pPr>
        <w:ind w:firstLine="709"/>
        <w:jc w:val="both"/>
        <w:rPr>
          <w:sz w:val="28"/>
          <w:szCs w:val="28"/>
        </w:rPr>
      </w:pPr>
      <w:proofErr w:type="gramStart"/>
      <w:r>
        <w:rPr>
          <w:sz w:val="28"/>
          <w:szCs w:val="28"/>
        </w:rPr>
        <w:t xml:space="preserve">Полномочия по предоставлению государственной услуги по определению видов организаций, осуществляющих деятельность в области племенного животноводства, осуществляются Министерством сельского хозяйства </w:t>
      </w:r>
      <w:r>
        <w:rPr>
          <w:sz w:val="28"/>
          <w:szCs w:val="28"/>
        </w:rPr>
        <w:lastRenderedPageBreak/>
        <w:t>Российской Федерации на основании приказа Министерства сельского хозяйства Российской Федерации от 14.10.2020 № 606 «Об утверждении административного регламента Министерства сельского хозяйства Российской Федерации по предоставлению государственной услуги по определению видов организаций, осуществляющих деятельность в области племенного животноводства».</w:t>
      </w:r>
      <w:proofErr w:type="gramEnd"/>
    </w:p>
    <w:p w:rsidR="005F0681" w:rsidRDefault="00EC7036" w:rsidP="00CE248B">
      <w:pPr>
        <w:ind w:firstLine="709"/>
        <w:jc w:val="both"/>
        <w:rPr>
          <w:sz w:val="28"/>
          <w:szCs w:val="28"/>
        </w:rPr>
      </w:pPr>
      <w:r>
        <w:rPr>
          <w:sz w:val="28"/>
          <w:szCs w:val="28"/>
        </w:rPr>
        <w:t xml:space="preserve">По состоянию на 01.01.2021 на территории Оренбургской области действуют 5 племенных заводов (молочное скотоводство – 2, свиноводство – 3), 23 племенных репродуктора (молочное скотоводство – 11, мясное скотоводство – 8, козоводство – 1, свиноводство – 1, птицеводство – 1, коневодство – 1), 1 – генофондное хозяйство (птицеводство), 1 ипподром. Все организации негосударственной формы собственности. </w:t>
      </w:r>
    </w:p>
    <w:p w:rsidR="005F0681" w:rsidRDefault="00EC7036" w:rsidP="00CE248B">
      <w:pPr>
        <w:ind w:firstLine="709"/>
        <w:jc w:val="both"/>
        <w:rPr>
          <w:sz w:val="28"/>
          <w:szCs w:val="28"/>
        </w:rPr>
      </w:pPr>
      <w:r>
        <w:rPr>
          <w:sz w:val="28"/>
          <w:szCs w:val="28"/>
        </w:rPr>
        <w:t>Поголовье племенного крупного рогатого скота молочного направления составляет 31,0 тыс. голов, поголовье мясного направления – 8,4 тыс. голов, поголовье коз – 5,4 тыс. голов, поголовье племенных свиней – 26,8 тыс. голов.</w:t>
      </w:r>
    </w:p>
    <w:p w:rsidR="005F0681" w:rsidRDefault="00EC7036" w:rsidP="00CE248B">
      <w:pPr>
        <w:ind w:firstLine="709"/>
        <w:jc w:val="both"/>
        <w:rPr>
          <w:sz w:val="28"/>
          <w:szCs w:val="28"/>
        </w:rPr>
      </w:pPr>
      <w:r>
        <w:rPr>
          <w:sz w:val="28"/>
          <w:szCs w:val="28"/>
        </w:rPr>
        <w:t>Ежегодно племенными предприятиями области реализуется более 2,8 тыс. голов крупного рогатого скота, 3,5 тыс. голов свиней и около 1,0 тыс. голов коз.</w:t>
      </w:r>
    </w:p>
    <w:p w:rsidR="005F0681" w:rsidRDefault="00EC7036" w:rsidP="00CE248B">
      <w:pPr>
        <w:ind w:firstLine="709"/>
        <w:jc w:val="both"/>
        <w:rPr>
          <w:sz w:val="28"/>
          <w:szCs w:val="28"/>
        </w:rPr>
      </w:pPr>
      <w:r>
        <w:rPr>
          <w:sz w:val="28"/>
          <w:szCs w:val="28"/>
        </w:rPr>
        <w:t>Доля товаров, реализованных на рынке субъектами частной формы собственности, составляет 100 процентов.</w:t>
      </w:r>
    </w:p>
    <w:p w:rsidR="005F0681" w:rsidRDefault="00EC7036" w:rsidP="00CE248B">
      <w:pPr>
        <w:ind w:firstLine="709"/>
        <w:jc w:val="both"/>
        <w:rPr>
          <w:sz w:val="28"/>
          <w:szCs w:val="28"/>
        </w:rPr>
      </w:pPr>
      <w:r>
        <w:rPr>
          <w:sz w:val="28"/>
          <w:szCs w:val="28"/>
        </w:rPr>
        <w:t>Показатель развития рынка по объему реализованных на рынке товаров, работ, услуг в натуральном выражении хозяйствующими субъектами частного сектора на 01.07.2019 составил 2,8 тыс. голов племенных животных, на 01.07.2020 – более 8 тыс. голов племенных животных. Планируется, что по итогам 2021 года данный показатель составит – не менее 8,2 тыс. голов, 2022 года – не менее 8,2 тыс. голов.</w:t>
      </w:r>
    </w:p>
    <w:p w:rsidR="005F0681" w:rsidRDefault="00EC7036" w:rsidP="00CE248B">
      <w:pPr>
        <w:ind w:firstLine="709"/>
        <w:jc w:val="both"/>
        <w:rPr>
          <w:sz w:val="28"/>
          <w:szCs w:val="28"/>
        </w:rPr>
      </w:pPr>
      <w:r>
        <w:rPr>
          <w:sz w:val="28"/>
          <w:szCs w:val="28"/>
        </w:rPr>
        <w:t>Факторы, ограничивающие развитие конкуренции на рынке:</w:t>
      </w:r>
    </w:p>
    <w:p w:rsidR="005F0681" w:rsidRDefault="00EC7036" w:rsidP="00CE248B">
      <w:pPr>
        <w:ind w:firstLine="709"/>
        <w:jc w:val="both"/>
        <w:rPr>
          <w:sz w:val="28"/>
          <w:szCs w:val="28"/>
        </w:rPr>
      </w:pPr>
      <w:r>
        <w:rPr>
          <w:sz w:val="28"/>
          <w:szCs w:val="28"/>
        </w:rPr>
        <w:t>необходимость осуществления значительных первоначальных капитальных вложений для производства качественного племенного материала при длительных сроках окупаемости этих вложений;</w:t>
      </w:r>
    </w:p>
    <w:p w:rsidR="005F0681" w:rsidRDefault="00EC7036" w:rsidP="00CE248B">
      <w:pPr>
        <w:ind w:firstLine="709"/>
        <w:jc w:val="both"/>
        <w:rPr>
          <w:sz w:val="28"/>
          <w:szCs w:val="28"/>
        </w:rPr>
      </w:pPr>
      <w:r>
        <w:rPr>
          <w:sz w:val="28"/>
          <w:szCs w:val="28"/>
        </w:rPr>
        <w:t>недостаток квалифицированных кадров, занимающихся селекционно-племенной работой, кадров, обслуживающих поголовье;</w:t>
      </w:r>
    </w:p>
    <w:p w:rsidR="005F0681" w:rsidRDefault="00EC7036" w:rsidP="00CE248B">
      <w:pPr>
        <w:ind w:firstLine="709"/>
        <w:jc w:val="both"/>
        <w:rPr>
          <w:sz w:val="28"/>
          <w:szCs w:val="28"/>
        </w:rPr>
      </w:pPr>
      <w:r>
        <w:rPr>
          <w:sz w:val="28"/>
          <w:szCs w:val="28"/>
        </w:rPr>
        <w:t>проблема реализации продукции;</w:t>
      </w:r>
    </w:p>
    <w:p w:rsidR="005F0681" w:rsidRDefault="00EC7036" w:rsidP="00CE248B">
      <w:pPr>
        <w:ind w:firstLine="709"/>
        <w:jc w:val="both"/>
        <w:rPr>
          <w:sz w:val="28"/>
          <w:szCs w:val="28"/>
        </w:rPr>
      </w:pPr>
      <w:r>
        <w:rPr>
          <w:sz w:val="28"/>
          <w:szCs w:val="28"/>
        </w:rPr>
        <w:t>диспаритет цен сельскохозяйственную продукцию и товары, необходимые для ее производства.</w:t>
      </w:r>
    </w:p>
    <w:p w:rsidR="005F0681" w:rsidRDefault="005F0681" w:rsidP="00CE248B">
      <w:pPr>
        <w:ind w:firstLine="709"/>
        <w:jc w:val="both"/>
        <w:rPr>
          <w:sz w:val="28"/>
          <w:szCs w:val="28"/>
        </w:rPr>
      </w:pPr>
    </w:p>
    <w:p w:rsidR="005F0681" w:rsidRDefault="00EC7036" w:rsidP="00CE248B">
      <w:pPr>
        <w:pStyle w:val="affff"/>
        <w:numPr>
          <w:ilvl w:val="0"/>
          <w:numId w:val="7"/>
        </w:numPr>
        <w:jc w:val="center"/>
        <w:rPr>
          <w:rFonts w:ascii="Times New Roman" w:hAnsi="Times New Roman"/>
          <w:b/>
          <w:sz w:val="28"/>
          <w:szCs w:val="28"/>
        </w:rPr>
      </w:pPr>
      <w:r>
        <w:rPr>
          <w:rFonts w:ascii="Times New Roman" w:hAnsi="Times New Roman"/>
          <w:b/>
          <w:sz w:val="28"/>
          <w:szCs w:val="28"/>
        </w:rPr>
        <w:t>Рынок семеноводства</w:t>
      </w:r>
    </w:p>
    <w:p w:rsidR="005F0681" w:rsidRDefault="00EC7036" w:rsidP="00CE248B">
      <w:pPr>
        <w:widowControl w:val="0"/>
        <w:ind w:firstLine="709"/>
        <w:jc w:val="both"/>
        <w:rPr>
          <w:b/>
          <w:sz w:val="28"/>
          <w:szCs w:val="28"/>
        </w:rPr>
      </w:pPr>
      <w:r>
        <w:rPr>
          <w:b/>
          <w:sz w:val="28"/>
          <w:szCs w:val="28"/>
        </w:rPr>
        <w:t>Обоснование выбора рынка</w:t>
      </w:r>
    </w:p>
    <w:p w:rsidR="005F0681" w:rsidRDefault="00EC7036" w:rsidP="00CE248B">
      <w:pPr>
        <w:pStyle w:val="ab"/>
        <w:widowControl w:val="0"/>
        <w:tabs>
          <w:tab w:val="left" w:pos="993"/>
        </w:tabs>
        <w:spacing w:after="0" w:line="240" w:lineRule="auto"/>
        <w:ind w:left="0" w:firstLine="709"/>
        <w:jc w:val="both"/>
        <w:rPr>
          <w:rFonts w:ascii="Times New Roman" w:hAnsi="Times New Roman"/>
          <w:sz w:val="28"/>
          <w:szCs w:val="28"/>
          <w:lang w:eastAsia="en-US"/>
        </w:rPr>
      </w:pPr>
      <w:r>
        <w:rPr>
          <w:rFonts w:ascii="Times New Roman" w:hAnsi="Times New Roman"/>
          <w:sz w:val="28"/>
          <w:szCs w:val="28"/>
        </w:rPr>
        <w:t>Высокая степень значимости для социально-экономического развития Оренбургской области:</w:t>
      </w:r>
    </w:p>
    <w:p w:rsidR="005F0681" w:rsidRDefault="00EC7036" w:rsidP="00CE248B">
      <w:pPr>
        <w:pStyle w:val="ab"/>
        <w:widowControl w:val="0"/>
        <w:numPr>
          <w:ilvl w:val="0"/>
          <w:numId w:val="17"/>
        </w:numPr>
        <w:tabs>
          <w:tab w:val="left" w:pos="993"/>
        </w:tabs>
        <w:spacing w:after="0" w:line="24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обеспечение населения </w:t>
      </w:r>
      <w:r>
        <w:rPr>
          <w:rFonts w:ascii="Times New Roman" w:hAnsi="Times New Roman"/>
          <w:sz w:val="28"/>
          <w:szCs w:val="28"/>
        </w:rPr>
        <w:t>Оренбургской</w:t>
      </w:r>
      <w:r>
        <w:rPr>
          <w:rFonts w:ascii="Times New Roman" w:hAnsi="Times New Roman"/>
          <w:sz w:val="28"/>
          <w:szCs w:val="28"/>
          <w:shd w:val="clear" w:color="auto" w:fill="FFFFFF"/>
        </w:rPr>
        <w:t xml:space="preserve"> области сельскохозяйственной продукцией и продовольствием собственного производства;</w:t>
      </w:r>
    </w:p>
    <w:p w:rsidR="005F0681" w:rsidRDefault="00EC7036" w:rsidP="00CE248B">
      <w:pPr>
        <w:pStyle w:val="ab"/>
        <w:widowControl w:val="0"/>
        <w:numPr>
          <w:ilvl w:val="0"/>
          <w:numId w:val="17"/>
        </w:numPr>
        <w:tabs>
          <w:tab w:val="left" w:pos="993"/>
        </w:tabs>
        <w:spacing w:after="0" w:line="24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устойчивое развитие сельских территорий;</w:t>
      </w:r>
    </w:p>
    <w:p w:rsidR="005F0681" w:rsidRDefault="00EC7036" w:rsidP="00CE248B">
      <w:pPr>
        <w:pStyle w:val="ab"/>
        <w:widowControl w:val="0"/>
        <w:numPr>
          <w:ilvl w:val="0"/>
          <w:numId w:val="1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shd w:val="clear" w:color="auto" w:fill="FFFFFF"/>
        </w:rPr>
        <w:t xml:space="preserve">повышение конкурентоспособности продукции семеноводства </w:t>
      </w:r>
    </w:p>
    <w:p w:rsidR="005F0681" w:rsidRDefault="00EC7036" w:rsidP="00CE248B">
      <w:pPr>
        <w:ind w:firstLine="709"/>
        <w:rPr>
          <w:b/>
          <w:sz w:val="28"/>
          <w:szCs w:val="28"/>
        </w:rPr>
      </w:pPr>
      <w:r>
        <w:rPr>
          <w:b/>
          <w:sz w:val="28"/>
          <w:szCs w:val="28"/>
        </w:rPr>
        <w:t>Анализ ситуации на товарном рынке</w:t>
      </w:r>
    </w:p>
    <w:p w:rsidR="005F0681" w:rsidRDefault="00EC7036" w:rsidP="00CE248B">
      <w:pPr>
        <w:pStyle w:val="affff"/>
        <w:ind w:firstLine="601"/>
        <w:rPr>
          <w:rFonts w:ascii="Times New Roman" w:hAnsi="Times New Roman" w:cs="Times New Roman"/>
          <w:sz w:val="28"/>
          <w:szCs w:val="28"/>
        </w:rPr>
      </w:pPr>
      <w:proofErr w:type="gramStart"/>
      <w:r>
        <w:rPr>
          <w:rFonts w:ascii="Times New Roman" w:hAnsi="Times New Roman" w:cs="Times New Roman"/>
          <w:sz w:val="28"/>
          <w:szCs w:val="28"/>
        </w:rPr>
        <w:t xml:space="preserve">В сфере селекции и семеноводства сельскохозяйственных культур на территории Оренбургской области по итогам 2020 года осуществляют </w:t>
      </w:r>
      <w:r>
        <w:rPr>
          <w:rFonts w:ascii="Times New Roman" w:hAnsi="Times New Roman" w:cs="Times New Roman"/>
          <w:sz w:val="28"/>
          <w:szCs w:val="28"/>
        </w:rPr>
        <w:lastRenderedPageBreak/>
        <w:t>деятельность 3 государственных учреждения: федеральное государственное бюджетное научное учреждение «Федеральный научный центр биологических систем и агротехнологий Российской академии наук», федеральное государственное бюджетное образовательное учреждение высшего образования «Оренбургский государственный аграрный университет», федеральное государственное унитарное предприятие «Советская Россия» и 43 семеноводческих хозяйства частной формы собственности, которые</w:t>
      </w:r>
      <w:proofErr w:type="gramEnd"/>
      <w:r>
        <w:rPr>
          <w:rFonts w:ascii="Times New Roman" w:hAnsi="Times New Roman" w:cs="Times New Roman"/>
          <w:sz w:val="28"/>
          <w:szCs w:val="28"/>
        </w:rPr>
        <w:t xml:space="preserve"> проводят семеноводческую работу, занимаются оригинальным и элитным семеноводством по широкому набору полевых культур, а именно озимой и яровой пшеницы, ржи, ячменя, нута, сои, проса.</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 xml:space="preserve">В 2020 году доля организаций частной формы собственности на рынке семеноводства составила 93,5 процента. В 2021 году федеральным государственным унитарным предприятием «Советская Россия» запланировано изменение формы собственности на </w:t>
      </w:r>
      <w:proofErr w:type="gramStart"/>
      <w:r>
        <w:rPr>
          <w:rFonts w:ascii="Times New Roman" w:hAnsi="Times New Roman" w:cs="Times New Roman"/>
          <w:sz w:val="28"/>
          <w:szCs w:val="28"/>
        </w:rPr>
        <w:t>частную</w:t>
      </w:r>
      <w:proofErr w:type="gramEnd"/>
      <w:r>
        <w:rPr>
          <w:rFonts w:ascii="Times New Roman" w:hAnsi="Times New Roman" w:cs="Times New Roman"/>
          <w:sz w:val="28"/>
          <w:szCs w:val="28"/>
        </w:rPr>
        <w:t>.</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Объем реализованных на рынке товаров, работ, услуг в натуральном выражении хозяйствующими субъектами частной формы собственности по состоянию на 01.01.2021 – 27 тыс. тонн. Планируется, что по итогам 2021 года он составит – 27,2 тыс. тонн, 2022 года – 27,3 тыс. тонн.</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 xml:space="preserve">В рамках «дорожной карты» будет осуществляться субсидирование из </w:t>
      </w:r>
      <w:hyperlink r:id="rId12" w:tooltip="http://mobileonline.garant.ru/document/redirect/27520188/0" w:history="1">
        <w:r>
          <w:rPr>
            <w:sz w:val="28"/>
            <w:szCs w:val="28"/>
          </w:rPr>
          <w:t>областного бюджета</w:t>
        </w:r>
      </w:hyperlink>
      <w:r>
        <w:rPr>
          <w:rFonts w:ascii="Times New Roman" w:hAnsi="Times New Roman" w:cs="Times New Roman"/>
          <w:sz w:val="28"/>
          <w:szCs w:val="28"/>
        </w:rPr>
        <w:t xml:space="preserve"> части затрат на приобретение элитных семян и гибридов F1 сельскохозяйственных культур (включая оригинальные семена: маточную элиту, супер-суперэлиту, суперэлиту) согласно Государственному реестру селекционных достижений, допущенных к использованию.</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Факторы, ограничивающие развитие конкуренции на рынке:</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необходимость осуществления значительных первоначальных капитальных вложений для производства качественного сезонного материала и нового сорта/гибрида при длительных сроках окупаемости этих вложений;</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потребность в значительных оборотных средствах на осуществление деятельности на рынке;</w:t>
      </w:r>
    </w:p>
    <w:p w:rsidR="005F0681" w:rsidRDefault="00EC7036" w:rsidP="00CE248B">
      <w:pPr>
        <w:ind w:firstLine="709"/>
        <w:rPr>
          <w:sz w:val="28"/>
          <w:szCs w:val="28"/>
        </w:rPr>
      </w:pPr>
      <w:r>
        <w:rPr>
          <w:sz w:val="28"/>
          <w:szCs w:val="28"/>
        </w:rPr>
        <w:t xml:space="preserve">большой процент семенного материала низкого качества у сельскохозяйственных товаропроизводителей области.  </w:t>
      </w:r>
    </w:p>
    <w:p w:rsidR="005F0681" w:rsidRDefault="005F0681" w:rsidP="00CE248B"/>
    <w:p w:rsidR="005F0681" w:rsidRDefault="00EC7036" w:rsidP="00CE248B">
      <w:pPr>
        <w:pStyle w:val="affff"/>
        <w:numPr>
          <w:ilvl w:val="0"/>
          <w:numId w:val="7"/>
        </w:numPr>
        <w:jc w:val="center"/>
        <w:rPr>
          <w:rFonts w:ascii="Times New Roman" w:hAnsi="Times New Roman"/>
          <w:b/>
          <w:sz w:val="28"/>
          <w:szCs w:val="28"/>
        </w:rPr>
      </w:pPr>
      <w:r>
        <w:rPr>
          <w:rFonts w:ascii="Times New Roman" w:hAnsi="Times New Roman"/>
          <w:b/>
          <w:sz w:val="28"/>
          <w:szCs w:val="28"/>
        </w:rPr>
        <w:t xml:space="preserve">Рынок </w:t>
      </w:r>
      <w:proofErr w:type="gramStart"/>
      <w:r>
        <w:rPr>
          <w:rFonts w:ascii="Times New Roman" w:hAnsi="Times New Roman"/>
          <w:b/>
          <w:sz w:val="28"/>
          <w:szCs w:val="28"/>
        </w:rPr>
        <w:t>товарной</w:t>
      </w:r>
      <w:proofErr w:type="gramEnd"/>
      <w:r>
        <w:rPr>
          <w:rFonts w:ascii="Times New Roman" w:hAnsi="Times New Roman"/>
          <w:b/>
          <w:sz w:val="28"/>
          <w:szCs w:val="28"/>
        </w:rPr>
        <w:t xml:space="preserve"> аквакультуры</w:t>
      </w:r>
    </w:p>
    <w:p w:rsidR="005F0681" w:rsidRDefault="00EC7036" w:rsidP="00CE248B">
      <w:pPr>
        <w:widowControl w:val="0"/>
        <w:ind w:firstLine="709"/>
        <w:jc w:val="both"/>
        <w:rPr>
          <w:b/>
          <w:sz w:val="28"/>
          <w:szCs w:val="28"/>
        </w:rPr>
      </w:pPr>
      <w:r>
        <w:rPr>
          <w:b/>
          <w:sz w:val="28"/>
          <w:szCs w:val="28"/>
        </w:rPr>
        <w:t>Обоснование выбора рынка</w:t>
      </w:r>
    </w:p>
    <w:p w:rsidR="005F0681" w:rsidRDefault="00EC7036" w:rsidP="00CE248B">
      <w:pPr>
        <w:widowControl w:val="0"/>
        <w:tabs>
          <w:tab w:val="left" w:pos="993"/>
        </w:tabs>
        <w:ind w:firstLine="567"/>
        <w:jc w:val="both"/>
        <w:rPr>
          <w:sz w:val="28"/>
          <w:szCs w:val="28"/>
          <w:lang w:eastAsia="en-US"/>
        </w:rPr>
      </w:pPr>
      <w:r>
        <w:rPr>
          <w:sz w:val="28"/>
          <w:szCs w:val="28"/>
        </w:rPr>
        <w:t>Высокая степень значимости для социально-экономического развития Оренбургской области:</w:t>
      </w:r>
    </w:p>
    <w:p w:rsidR="005F0681" w:rsidRDefault="00EC7036" w:rsidP="00CE248B">
      <w:pPr>
        <w:pStyle w:val="ab"/>
        <w:widowControl w:val="0"/>
        <w:numPr>
          <w:ilvl w:val="0"/>
          <w:numId w:val="1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shd w:val="clear" w:color="auto" w:fill="FFFFFF"/>
        </w:rPr>
        <w:t xml:space="preserve">предоставление широким слоям населения качественной и доступной рыбной продукции; </w:t>
      </w:r>
    </w:p>
    <w:p w:rsidR="005F0681" w:rsidRDefault="00EC7036" w:rsidP="00CE248B">
      <w:pPr>
        <w:pStyle w:val="ab"/>
        <w:widowControl w:val="0"/>
        <w:numPr>
          <w:ilvl w:val="0"/>
          <w:numId w:val="14"/>
        </w:numPr>
        <w:tabs>
          <w:tab w:val="left" w:pos="993"/>
        </w:tabs>
        <w:spacing w:after="0" w:line="240" w:lineRule="auto"/>
        <w:ind w:left="0" w:firstLine="709"/>
        <w:jc w:val="both"/>
        <w:rPr>
          <w:rFonts w:ascii="Times New Roman" w:hAnsi="Times New Roman"/>
          <w:i/>
          <w:sz w:val="28"/>
          <w:szCs w:val="28"/>
        </w:rPr>
      </w:pPr>
      <w:r>
        <w:rPr>
          <w:rFonts w:ascii="Times New Roman" w:hAnsi="Times New Roman"/>
          <w:sz w:val="28"/>
          <w:szCs w:val="28"/>
        </w:rPr>
        <w:t>необходимость повышения эффективности деятельности рыбоводных организаций в части увеличения производства товарной рыбы.</w:t>
      </w:r>
    </w:p>
    <w:p w:rsidR="005F0681" w:rsidRDefault="00EC7036" w:rsidP="00CE248B">
      <w:pPr>
        <w:ind w:firstLine="709"/>
        <w:rPr>
          <w:b/>
          <w:sz w:val="28"/>
          <w:szCs w:val="28"/>
        </w:rPr>
      </w:pPr>
      <w:r>
        <w:rPr>
          <w:b/>
          <w:sz w:val="28"/>
          <w:szCs w:val="28"/>
        </w:rPr>
        <w:t>Анализ ситуации на товарном рынке</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lang w:eastAsia="en-US"/>
        </w:rPr>
        <w:t xml:space="preserve">На </w:t>
      </w:r>
      <w:r>
        <w:rPr>
          <w:rFonts w:ascii="Times New Roman" w:hAnsi="Times New Roman" w:cs="Times New Roman"/>
          <w:sz w:val="28"/>
          <w:szCs w:val="28"/>
        </w:rPr>
        <w:t xml:space="preserve">территории Оренбургской области товарной аквакультурой на промышленной основе занимаются 2 </w:t>
      </w:r>
      <w:proofErr w:type="gramStart"/>
      <w:r>
        <w:rPr>
          <w:rFonts w:ascii="Times New Roman" w:hAnsi="Times New Roman" w:cs="Times New Roman"/>
          <w:sz w:val="28"/>
          <w:szCs w:val="28"/>
        </w:rPr>
        <w:t>сельскохозяйственных</w:t>
      </w:r>
      <w:proofErr w:type="gramEnd"/>
      <w:r>
        <w:rPr>
          <w:rFonts w:ascii="Times New Roman" w:hAnsi="Times New Roman" w:cs="Times New Roman"/>
          <w:sz w:val="28"/>
          <w:szCs w:val="28"/>
        </w:rPr>
        <w:t xml:space="preserve"> товаропроизводителя: ООО «Ирикла-рыба» </w:t>
      </w:r>
      <w:proofErr w:type="gramStart"/>
      <w:r>
        <w:rPr>
          <w:rFonts w:ascii="Times New Roman" w:hAnsi="Times New Roman" w:cs="Times New Roman"/>
          <w:sz w:val="28"/>
          <w:szCs w:val="28"/>
        </w:rPr>
        <w:t>и ООО</w:t>
      </w:r>
      <w:proofErr w:type="gramEnd"/>
      <w:r>
        <w:rPr>
          <w:rFonts w:ascii="Times New Roman" w:hAnsi="Times New Roman" w:cs="Times New Roman"/>
          <w:sz w:val="28"/>
          <w:szCs w:val="28"/>
        </w:rPr>
        <w:t xml:space="preserve"> «Волна» (Новоорский район). Суммарный объем производства товарной рыбы данных предприятий составляет </w:t>
      </w:r>
      <w:r>
        <w:rPr>
          <w:rFonts w:ascii="Times New Roman" w:hAnsi="Times New Roman" w:cs="Times New Roman"/>
          <w:sz w:val="28"/>
          <w:szCs w:val="28"/>
        </w:rPr>
        <w:lastRenderedPageBreak/>
        <w:t>порядка 70 тонн в год.</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По состоянию на 01.01.2021 доля товаров, реализованных на рынке субъектами частной формы собственности, составляет 100 процентов.</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В целях дальнейшего развития рынка товарной аквакультуры необходима государственная поддержка повышения устойчивости водных биоресурсов и развития рыбохозяйственного комплекса Оренбургской области.</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Факторы, ограничивающие развитие конкуренции на рынке:</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необходимость осуществления значительных первоначальных капитальных вложений для выращивания аквакультур при длительных сроках окупаемости этих вложений;</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недостаток высококвалифицированных кадров;</w:t>
      </w:r>
    </w:p>
    <w:p w:rsidR="005F0681" w:rsidRDefault="00EC7036" w:rsidP="00CE248B">
      <w:pPr>
        <w:ind w:firstLine="567"/>
        <w:rPr>
          <w:b/>
          <w:sz w:val="28"/>
          <w:szCs w:val="28"/>
        </w:rPr>
      </w:pPr>
      <w:r>
        <w:rPr>
          <w:sz w:val="28"/>
          <w:szCs w:val="28"/>
        </w:rPr>
        <w:t>отсутствие стабильного рынка сбыта товарной рыбы в период ее массового производства.</w:t>
      </w:r>
    </w:p>
    <w:p w:rsidR="005F0681" w:rsidRDefault="005F0681" w:rsidP="00CE248B"/>
    <w:p w:rsidR="005F0681" w:rsidRDefault="00EC7036" w:rsidP="00CE248B">
      <w:pPr>
        <w:pStyle w:val="ab"/>
        <w:numPr>
          <w:ilvl w:val="0"/>
          <w:numId w:val="13"/>
        </w:numPr>
        <w:tabs>
          <w:tab w:val="left" w:pos="-5245"/>
        </w:tabs>
        <w:spacing w:after="0" w:line="240" w:lineRule="auto"/>
        <w:jc w:val="center"/>
        <w:rPr>
          <w:rFonts w:ascii="Times New Roman" w:hAnsi="Times New Roman"/>
          <w:b/>
        </w:rPr>
      </w:pPr>
      <w:r>
        <w:rPr>
          <w:rFonts w:ascii="Times New Roman" w:hAnsi="Times New Roman"/>
          <w:b/>
        </w:rPr>
        <w:t>ИНФОРМАЦИОННЫЕ ТЕХНОЛОГИИ</w:t>
      </w:r>
    </w:p>
    <w:p w:rsidR="005F0681" w:rsidRDefault="00EC7036" w:rsidP="00CE248B">
      <w:pPr>
        <w:pStyle w:val="affff"/>
        <w:numPr>
          <w:ilvl w:val="0"/>
          <w:numId w:val="7"/>
        </w:numPr>
        <w:jc w:val="center"/>
        <w:rPr>
          <w:b/>
          <w:sz w:val="28"/>
          <w:szCs w:val="28"/>
        </w:rPr>
      </w:pPr>
      <w:r>
        <w:rPr>
          <w:b/>
          <w:sz w:val="28"/>
          <w:szCs w:val="28"/>
        </w:rPr>
        <w:t>Рынок информационных технологий</w:t>
      </w:r>
    </w:p>
    <w:p w:rsidR="005F0681" w:rsidRPr="0059493E" w:rsidRDefault="00EC7036" w:rsidP="00CE248B">
      <w:pPr>
        <w:widowControl w:val="0"/>
        <w:ind w:firstLine="709"/>
        <w:jc w:val="both"/>
        <w:rPr>
          <w:b/>
          <w:sz w:val="28"/>
          <w:szCs w:val="28"/>
        </w:rPr>
      </w:pPr>
      <w:r w:rsidRPr="0059493E">
        <w:rPr>
          <w:b/>
          <w:sz w:val="28"/>
          <w:szCs w:val="28"/>
        </w:rPr>
        <w:t>Обоснование выбора рынка</w:t>
      </w:r>
    </w:p>
    <w:p w:rsidR="005F0681" w:rsidRPr="0059493E" w:rsidRDefault="0059493E" w:rsidP="00CE248B">
      <w:pPr>
        <w:pStyle w:val="ab"/>
        <w:widowControl w:val="0"/>
        <w:numPr>
          <w:ilvl w:val="0"/>
          <w:numId w:val="14"/>
        </w:numPr>
        <w:tabs>
          <w:tab w:val="left" w:pos="993"/>
        </w:tabs>
        <w:spacing w:after="0" w:line="240" w:lineRule="auto"/>
        <w:ind w:left="0" w:firstLine="709"/>
        <w:jc w:val="both"/>
        <w:rPr>
          <w:rFonts w:ascii="Times New Roman" w:hAnsi="Times New Roman"/>
          <w:sz w:val="28"/>
          <w:szCs w:val="28"/>
        </w:rPr>
      </w:pPr>
      <w:r w:rsidRPr="0059493E">
        <w:rPr>
          <w:rFonts w:ascii="Times New Roman" w:hAnsi="Times New Roman"/>
          <w:sz w:val="28"/>
          <w:szCs w:val="28"/>
          <w:shd w:val="clear" w:color="auto" w:fill="FFFFFF"/>
        </w:rPr>
        <w:t>предоставление широким слоям населения качественных и доступных информационных услуг.</w:t>
      </w:r>
    </w:p>
    <w:p w:rsidR="005F0681" w:rsidRDefault="00EC7036" w:rsidP="00CE248B">
      <w:pPr>
        <w:ind w:firstLine="709"/>
        <w:rPr>
          <w:b/>
          <w:sz w:val="28"/>
          <w:szCs w:val="28"/>
        </w:rPr>
      </w:pPr>
      <w:r>
        <w:rPr>
          <w:b/>
          <w:sz w:val="28"/>
          <w:szCs w:val="28"/>
        </w:rPr>
        <w:t>Анализ ситуации на товарном рынке</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Отрасль информационных технологий является одной из самых динамично развивающихся отраслей экономики.</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Рынок информационных технологий Оренбургской области складывается в основном за счет реализации продуктов и услуг, разработанных IT-компаниями других регионов Российской Федерации или за рубежом.</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 xml:space="preserve">По состоянию на 01.01.2021 IT-отрасль Оренбургской области, по данным Федеральной налоговой службы, представлена 339 юридическими лицами, из которых 137 указали в качестве основной деятельности разработку программного обеспечения, и 662 ИП, из которых 336 указали в качестве основной деятельности разработку программного обеспечения. </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 xml:space="preserve">Количество зарегистрированных новых юридических лиц  в 2018 году – 12, в 2019 году – 14, в 2020 году – 2. Количество </w:t>
      </w:r>
      <w:proofErr w:type="gramStart"/>
      <w:r>
        <w:rPr>
          <w:rFonts w:ascii="Times New Roman" w:hAnsi="Times New Roman" w:cs="Times New Roman"/>
          <w:sz w:val="28"/>
          <w:szCs w:val="28"/>
        </w:rPr>
        <w:t>зарегистрированных</w:t>
      </w:r>
      <w:proofErr w:type="gramEnd"/>
      <w:r>
        <w:rPr>
          <w:rFonts w:ascii="Times New Roman" w:hAnsi="Times New Roman" w:cs="Times New Roman"/>
          <w:sz w:val="28"/>
          <w:szCs w:val="28"/>
        </w:rPr>
        <w:t xml:space="preserve"> ИП в 2018 году – 80, в 2019 году – 86, в 2020 году – 60. Вместе с тем большая доля участников рынка информационных технологий находится в «теневой» экономике. 40 IT-компаний аккредитованы Министерством цифрового развития, связи и массовых коммуникаций Российской Федерации.</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По состоянию на 01.10.2020 доля хозяйствующих субъектов частной формы собственности составляет 99 процентов, доля сектора информационных и коммуникационных технологий (далее – ИКТ) в экономике области составляет 1,3 процента. По состоянию на 01.09.2020 численность занятых в секторе ИКТ – 8749 человек.</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Одной из особенностей рынка информационных технологий в Оренбургской области является тот факт, что 40 процентов юридических лиц и 50 процентов ИП в качестве основного вида деятельности указали разработку программного обеспечения.</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lastRenderedPageBreak/>
        <w:t>В качестве одной из мер развития отрасли предлагается рассмотреть вопрос создания на базе центра «Мой Бизнес» центра компетенций для организации поддержки предприятий IT-отрасли Оренбургской области, которая будет решать следующие задачи:</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организация подготовки IT-кадров в образовательных организациях;</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организация переподготовки специалистов IT-компаний области;</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оказание содействия начинающим предпринимателям в сфере IT, в том числе в рамках грантовой поддержки со стороны Министерства цифрового развития, связи и массовых коммуникаций Российской Федерации;</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оказание содействия IT-компаниям области в создании и продвижении на рынке собственных IT-продуктов.</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Факторы, ограничивающие развитие конкуренции на рынке:</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недостаток высококвалифицированных кадров.</w:t>
      </w:r>
    </w:p>
    <w:p w:rsidR="005F0681" w:rsidRDefault="005F0681" w:rsidP="00CE248B">
      <w:pPr>
        <w:tabs>
          <w:tab w:val="left" w:pos="-5245"/>
        </w:tabs>
        <w:jc w:val="center"/>
        <w:rPr>
          <w:b/>
        </w:rPr>
      </w:pPr>
    </w:p>
    <w:p w:rsidR="005F0681" w:rsidRDefault="00EC7036" w:rsidP="00CE248B">
      <w:pPr>
        <w:pStyle w:val="affff"/>
        <w:numPr>
          <w:ilvl w:val="0"/>
          <w:numId w:val="7"/>
        </w:numPr>
        <w:jc w:val="center"/>
        <w:rPr>
          <w:rFonts w:ascii="Times New Roman" w:hAnsi="Times New Roman"/>
          <w:b/>
          <w:sz w:val="28"/>
          <w:szCs w:val="28"/>
        </w:rPr>
      </w:pPr>
      <w:r>
        <w:rPr>
          <w:rFonts w:ascii="Times New Roman" w:hAnsi="Times New Roman"/>
          <w:b/>
          <w:sz w:val="28"/>
          <w:szCs w:val="28"/>
        </w:rPr>
        <w:t>Рынок услуг связи, в том числе услуг по предоставлению широкополосного доступа к сети «Интернет»</w:t>
      </w:r>
    </w:p>
    <w:p w:rsidR="005F0681" w:rsidRPr="00817D0C" w:rsidRDefault="00EC7036" w:rsidP="00CE248B">
      <w:pPr>
        <w:widowControl w:val="0"/>
        <w:ind w:firstLine="709"/>
        <w:jc w:val="both"/>
        <w:rPr>
          <w:b/>
          <w:sz w:val="28"/>
          <w:szCs w:val="28"/>
        </w:rPr>
      </w:pPr>
      <w:r w:rsidRPr="00817D0C">
        <w:rPr>
          <w:b/>
          <w:sz w:val="28"/>
          <w:szCs w:val="28"/>
        </w:rPr>
        <w:t>Обоснование выбора рынка</w:t>
      </w:r>
    </w:p>
    <w:p w:rsidR="00817D0C" w:rsidRPr="00817D0C" w:rsidRDefault="00817D0C" w:rsidP="00CE248B">
      <w:pPr>
        <w:pStyle w:val="affff"/>
        <w:ind w:firstLine="601"/>
        <w:rPr>
          <w:rFonts w:ascii="Times New Roman" w:hAnsi="Times New Roman" w:cs="Times New Roman"/>
          <w:sz w:val="28"/>
          <w:szCs w:val="28"/>
        </w:rPr>
      </w:pPr>
      <w:r w:rsidRPr="00817D0C">
        <w:rPr>
          <w:rFonts w:ascii="Times New Roman" w:hAnsi="Times New Roman" w:cs="Times New Roman"/>
          <w:sz w:val="28"/>
          <w:szCs w:val="28"/>
        </w:rPr>
        <w:t xml:space="preserve">Высокая степень значимости для социально-экономического развития </w:t>
      </w:r>
      <w:r>
        <w:rPr>
          <w:rFonts w:ascii="Times New Roman" w:hAnsi="Times New Roman" w:cs="Times New Roman"/>
          <w:sz w:val="28"/>
          <w:szCs w:val="28"/>
        </w:rPr>
        <w:t>Оренбургской</w:t>
      </w:r>
      <w:r w:rsidRPr="00817D0C">
        <w:rPr>
          <w:rFonts w:ascii="Times New Roman" w:hAnsi="Times New Roman" w:cs="Times New Roman"/>
          <w:sz w:val="28"/>
          <w:szCs w:val="28"/>
        </w:rPr>
        <w:t xml:space="preserve"> области:</w:t>
      </w:r>
    </w:p>
    <w:p w:rsidR="00817D0C" w:rsidRPr="00817D0C" w:rsidRDefault="00817D0C" w:rsidP="00CE248B">
      <w:pPr>
        <w:pStyle w:val="affff"/>
        <w:ind w:firstLine="601"/>
        <w:rPr>
          <w:rFonts w:ascii="Times New Roman" w:hAnsi="Times New Roman" w:cs="Times New Roman"/>
          <w:sz w:val="28"/>
          <w:szCs w:val="28"/>
        </w:rPr>
      </w:pPr>
      <w:r w:rsidRPr="00817D0C">
        <w:rPr>
          <w:rFonts w:ascii="Times New Roman" w:hAnsi="Times New Roman" w:cs="Times New Roman"/>
          <w:sz w:val="28"/>
          <w:szCs w:val="28"/>
        </w:rPr>
        <w:t xml:space="preserve">повышение эффективности государственного управления, развитие информационного общества в </w:t>
      </w:r>
      <w:r>
        <w:rPr>
          <w:rFonts w:ascii="Times New Roman" w:hAnsi="Times New Roman" w:cs="Times New Roman"/>
          <w:sz w:val="28"/>
          <w:szCs w:val="28"/>
        </w:rPr>
        <w:t>Оренбургской</w:t>
      </w:r>
      <w:r w:rsidRPr="00817D0C">
        <w:rPr>
          <w:rFonts w:ascii="Times New Roman" w:hAnsi="Times New Roman" w:cs="Times New Roman"/>
          <w:sz w:val="28"/>
          <w:szCs w:val="28"/>
        </w:rPr>
        <w:t xml:space="preserve"> области;</w:t>
      </w:r>
    </w:p>
    <w:p w:rsidR="00817D0C" w:rsidRPr="00817D0C" w:rsidRDefault="00817D0C" w:rsidP="00CE248B">
      <w:pPr>
        <w:pStyle w:val="affff"/>
        <w:ind w:firstLine="601"/>
        <w:rPr>
          <w:rFonts w:ascii="Times New Roman" w:hAnsi="Times New Roman" w:cs="Times New Roman"/>
          <w:sz w:val="28"/>
          <w:szCs w:val="28"/>
        </w:rPr>
      </w:pPr>
      <w:r w:rsidRPr="00817D0C">
        <w:rPr>
          <w:rFonts w:ascii="Times New Roman" w:hAnsi="Times New Roman" w:cs="Times New Roman"/>
          <w:sz w:val="28"/>
          <w:szCs w:val="28"/>
        </w:rPr>
        <w:t>предоставление населению качественных услуг в электронном виде;</w:t>
      </w:r>
    </w:p>
    <w:p w:rsidR="005F0681" w:rsidRPr="00817D0C" w:rsidRDefault="00817D0C" w:rsidP="00CE248B">
      <w:pPr>
        <w:pStyle w:val="affff"/>
        <w:ind w:firstLine="601"/>
        <w:rPr>
          <w:rFonts w:ascii="Times New Roman" w:hAnsi="Times New Roman" w:cs="Times New Roman"/>
          <w:sz w:val="28"/>
          <w:szCs w:val="28"/>
        </w:rPr>
      </w:pPr>
      <w:r w:rsidRPr="00817D0C">
        <w:rPr>
          <w:rFonts w:ascii="Times New Roman" w:hAnsi="Times New Roman" w:cs="Times New Roman"/>
          <w:sz w:val="28"/>
          <w:szCs w:val="28"/>
        </w:rPr>
        <w:t xml:space="preserve">повышение доступности для населения </w:t>
      </w:r>
      <w:r>
        <w:rPr>
          <w:rFonts w:ascii="Times New Roman" w:hAnsi="Times New Roman" w:cs="Times New Roman"/>
          <w:sz w:val="28"/>
          <w:szCs w:val="28"/>
        </w:rPr>
        <w:t>Оренбургской</w:t>
      </w:r>
      <w:r w:rsidRPr="00817D0C">
        <w:rPr>
          <w:rFonts w:ascii="Times New Roman" w:hAnsi="Times New Roman" w:cs="Times New Roman"/>
          <w:sz w:val="28"/>
          <w:szCs w:val="28"/>
        </w:rPr>
        <w:t xml:space="preserve"> области современных услуг связи, обеспечение возможности выбора операторов, оказывающих соответствующие услуги.</w:t>
      </w:r>
    </w:p>
    <w:p w:rsidR="005F0681" w:rsidRDefault="00EC7036" w:rsidP="00CE248B">
      <w:pPr>
        <w:ind w:firstLine="709"/>
        <w:rPr>
          <w:b/>
          <w:sz w:val="28"/>
          <w:szCs w:val="28"/>
        </w:rPr>
      </w:pPr>
      <w:r>
        <w:rPr>
          <w:b/>
          <w:sz w:val="28"/>
          <w:szCs w:val="28"/>
        </w:rPr>
        <w:t>Анализ ситуации на товарном рынке</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На территории Оренбургской области сложился устойчивый рынок услуг связи, в том числе услуг по предоставлению широкополосного доступа к сети «Интернет». Услуги сети «Интернет» предоставляются операторами связи, имеющими соответствующие лицензии. По итогам 2020 года участниками рынка связи, в том числе услуг по предоставлению широкополосного доступа к сети «Интернет», являются 48 интернет-провайдеров.</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 xml:space="preserve">В Оренбургской области по состоянию на 01.01.2021 возможностью широкополосного доступа к сети «Интернет» обеспечены 86,1 процента от общего количества домохозяйств. </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Рынок услуг связи в Оренбургской области является одним из наиболее динамично развивающихся с точки зрения конкуренции рынков услуг, в особенности в городе Оренбурге и районных центрах Оренбургской области. Наиболее крупными поставщиками услуг проводной сети «Интернет» являются публичное акционерное общество «Ростелеком» (далее – ПАО «Ростелеком»), акционерное общество «Уфанет», акционерное общество «ЭР-Телеком Холдинг», акционерное общество «Радиосвязь», мобильной сотовой связи – 4 федеральных оператора: публичное акционерное общество «МегаФон», публичное акционерное общество «Мобильные ТелеСистемы», «Вымпел-коммуникации» и общество с ограниченной ответственностью «Т</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 xml:space="preserve"> Рус Холдинг».</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lastRenderedPageBreak/>
        <w:t xml:space="preserve">Важнейшим фактором дальнейшего продвижения услуг связи, в том числе услуг по предоставлению широкополосного доступа к сети «Интернет» в удаленные и малочисленные населенные пункты Оренбургской области, является заинтересованность компаний связи в строительстве волоконно-оптических линий связи и продвижении услуг сотовой связи в стандарте «3G/4G». </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 xml:space="preserve">За счет федерального бюджета строятся узлы доступа в населенных пунктах, от которых возможно подключение физических лиц. Сети находятся на оперативном управлении у ПАО «Ростелеком» либо переданы ему на обслуживание. ПАО «Ростелеком» продает другим операторам каналы связи по коммерческим ценам, что негативно сказывается на подключении малых населенных пунктов к сети «Интернет». В 2021 году на федеральном уровне готовится проект нормативного правового акта по созданию единого тарифа на предоставление канала связи, что позволит малым операторам связи быстрее развивать сети связи в селах. </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 xml:space="preserve">Для обеспечения доступа к сети «Интернет» реализуется федеральный проект «Информационная инфраструктура» национальной программы «Цифровая экономика Российской Федерации» по созданию в Оренбургской области конкурентоспособной инфраструктуры передачи данных для органов государственной власти и домохозяйств, медицинских и образовательных организаций, других социально значимых объектов. </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 xml:space="preserve">Оренбургским филиалом ПАО «Ростелеком» 01.10.2021 завершены строительно-монтажные работы в рамках реализации государственного контракта по подключению социально-значимого объекта к сети Интернет. </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Результатами работы в 2019–2021 годах стали 1617 объектов, подключенных к сети «Интернет»:</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фельдшерско-акушерские пункты – 657;</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государственные муниципальные образовательные учреждения – 484;</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органы местного самоуправления – 226 шт.;</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пожарные посты и пожарные части федерального и регионального подчинения – 62;</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объекты культуры – 185;</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участковые пункты полиции – 2;</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Росгвардия (место приема граждан) – 1.</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Факторы, ограничивающие развитие конкуренции на рынке:</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неравномерное развитие телекоммуникационной инфраструктуры, диспропорции в уровне доступности к услугам сотовой связи, телефонии и широкополосного доступа к сети «Интернет» в населенных пунктах, расположенных в сельской местности Оренбургской области;</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 xml:space="preserve">сложности </w:t>
      </w:r>
      <w:proofErr w:type="gramStart"/>
      <w:r>
        <w:rPr>
          <w:rFonts w:ascii="Times New Roman" w:hAnsi="Times New Roman" w:cs="Times New Roman"/>
          <w:sz w:val="28"/>
          <w:szCs w:val="28"/>
        </w:rPr>
        <w:t>процедуры согласования размещения объектов связи</w:t>
      </w:r>
      <w:proofErr w:type="gramEnd"/>
      <w:r>
        <w:rPr>
          <w:rFonts w:ascii="Times New Roman" w:hAnsi="Times New Roman" w:cs="Times New Roman"/>
          <w:sz w:val="28"/>
          <w:szCs w:val="28"/>
        </w:rPr>
        <w:t xml:space="preserve">; </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высокие тарифы за размещение сетей связи со стороны товариществ собственников жилья и домовых комитетов на вход и размещение линий связи в подземных кабельных коллекторах и на опорах.</w:t>
      </w:r>
    </w:p>
    <w:p w:rsidR="005F0681" w:rsidRDefault="00EC7036" w:rsidP="00CE248B">
      <w:pPr>
        <w:pStyle w:val="ab"/>
        <w:numPr>
          <w:ilvl w:val="0"/>
          <w:numId w:val="13"/>
        </w:numPr>
        <w:tabs>
          <w:tab w:val="left" w:pos="-5245"/>
        </w:tabs>
        <w:spacing w:after="0" w:line="240" w:lineRule="auto"/>
        <w:jc w:val="center"/>
        <w:rPr>
          <w:rFonts w:ascii="Times New Roman" w:hAnsi="Times New Roman"/>
          <w:b/>
          <w:sz w:val="28"/>
          <w:szCs w:val="28"/>
        </w:rPr>
      </w:pPr>
      <w:r>
        <w:rPr>
          <w:rFonts w:ascii="Times New Roman" w:hAnsi="Times New Roman"/>
          <w:b/>
          <w:sz w:val="28"/>
          <w:szCs w:val="28"/>
        </w:rPr>
        <w:t>ЖИЛИЩНО-КОММУНАЛЬНЫЙ КОМПЛЕКС</w:t>
      </w:r>
    </w:p>
    <w:p w:rsidR="005F0681" w:rsidRDefault="00EC7036" w:rsidP="00CE248B">
      <w:pPr>
        <w:pStyle w:val="affff"/>
        <w:numPr>
          <w:ilvl w:val="0"/>
          <w:numId w:val="7"/>
        </w:numPr>
        <w:jc w:val="center"/>
        <w:rPr>
          <w:b/>
          <w:sz w:val="28"/>
          <w:szCs w:val="28"/>
        </w:rPr>
      </w:pPr>
      <w:r>
        <w:rPr>
          <w:b/>
          <w:sz w:val="28"/>
          <w:szCs w:val="28"/>
        </w:rPr>
        <w:t>Рынок выполнения работ по благоустройству городской среды</w:t>
      </w:r>
    </w:p>
    <w:p w:rsidR="005F0681" w:rsidRDefault="005F0681" w:rsidP="00CE248B">
      <w:pPr>
        <w:pStyle w:val="affff"/>
        <w:ind w:firstLine="601"/>
        <w:rPr>
          <w:rFonts w:ascii="Times New Roman" w:hAnsi="Times New Roman" w:cs="Times New Roman"/>
          <w:sz w:val="28"/>
          <w:szCs w:val="28"/>
        </w:rPr>
      </w:pPr>
    </w:p>
    <w:p w:rsidR="005F0681" w:rsidRDefault="00EC7036" w:rsidP="00CE248B">
      <w:pPr>
        <w:widowControl w:val="0"/>
        <w:ind w:firstLine="709"/>
        <w:jc w:val="both"/>
        <w:rPr>
          <w:b/>
          <w:sz w:val="28"/>
          <w:szCs w:val="28"/>
        </w:rPr>
      </w:pPr>
      <w:r>
        <w:rPr>
          <w:b/>
          <w:sz w:val="28"/>
          <w:szCs w:val="28"/>
        </w:rPr>
        <w:lastRenderedPageBreak/>
        <w:t>Обоснование выбора рынка</w:t>
      </w:r>
    </w:p>
    <w:p w:rsidR="005F0681" w:rsidRDefault="00EC7036" w:rsidP="00CE248B">
      <w:pPr>
        <w:widowControl w:val="0"/>
        <w:tabs>
          <w:tab w:val="left" w:pos="993"/>
        </w:tabs>
        <w:ind w:firstLine="709"/>
        <w:jc w:val="both"/>
        <w:rPr>
          <w:sz w:val="28"/>
          <w:szCs w:val="28"/>
          <w:lang w:eastAsia="en-US"/>
        </w:rPr>
      </w:pPr>
      <w:r>
        <w:rPr>
          <w:sz w:val="28"/>
          <w:szCs w:val="28"/>
        </w:rPr>
        <w:t>Высокая степень значимости для социально-экономического развития Оренбургской области:</w:t>
      </w:r>
    </w:p>
    <w:p w:rsidR="005F0681" w:rsidRDefault="00EC7036" w:rsidP="00CE248B">
      <w:pPr>
        <w:pStyle w:val="ab"/>
        <w:widowControl w:val="0"/>
        <w:numPr>
          <w:ilvl w:val="0"/>
          <w:numId w:val="18"/>
        </w:numPr>
        <w:tabs>
          <w:tab w:val="left" w:pos="993"/>
        </w:tabs>
        <w:spacing w:after="0" w:line="240" w:lineRule="auto"/>
        <w:ind w:left="0" w:firstLine="709"/>
        <w:jc w:val="both"/>
        <w:rPr>
          <w:rFonts w:ascii="Times New Roman" w:eastAsiaTheme="majorEastAsia" w:hAnsi="Times New Roman"/>
          <w:sz w:val="28"/>
          <w:szCs w:val="28"/>
        </w:rPr>
      </w:pPr>
      <w:r>
        <w:rPr>
          <w:rFonts w:ascii="Times New Roman" w:hAnsi="Times New Roman"/>
          <w:sz w:val="28"/>
          <w:szCs w:val="28"/>
          <w:shd w:val="clear" w:color="auto" w:fill="FFFFFF"/>
        </w:rPr>
        <w:t>предоставление широким слоям населения качественных и доступных услуг, направленных на создание комфортной городской среды и мест для проведения досуга;</w:t>
      </w:r>
    </w:p>
    <w:p w:rsidR="005F0681" w:rsidRDefault="00EC7036" w:rsidP="00CE248B">
      <w:pPr>
        <w:pStyle w:val="ab"/>
        <w:widowControl w:val="0"/>
        <w:numPr>
          <w:ilvl w:val="0"/>
          <w:numId w:val="18"/>
        </w:numPr>
        <w:tabs>
          <w:tab w:val="left" w:pos="993"/>
        </w:tabs>
        <w:spacing w:after="0" w:line="240" w:lineRule="auto"/>
        <w:ind w:left="0" w:firstLine="709"/>
        <w:jc w:val="both"/>
        <w:rPr>
          <w:rFonts w:ascii="Times New Roman" w:eastAsiaTheme="minorHAnsi" w:hAnsi="Times New Roman"/>
          <w:sz w:val="28"/>
          <w:szCs w:val="28"/>
        </w:rPr>
      </w:pPr>
      <w:r>
        <w:rPr>
          <w:rFonts w:ascii="Times New Roman" w:hAnsi="Times New Roman"/>
          <w:sz w:val="28"/>
          <w:szCs w:val="28"/>
        </w:rPr>
        <w:t>необходимость повышения эффективности деятельности организаций обусловлена потребностью качественного представления услуг сферы благоустройства, таких как содержание и уборка территорий, озеленение и ландшафтные работы, создание пешеходной инфраструктуры, благоустройство общественных территорий.</w:t>
      </w:r>
    </w:p>
    <w:p w:rsidR="005F0681" w:rsidRDefault="005F0681" w:rsidP="00CE248B">
      <w:pPr>
        <w:ind w:firstLine="709"/>
        <w:rPr>
          <w:b/>
          <w:sz w:val="28"/>
          <w:szCs w:val="28"/>
        </w:rPr>
      </w:pPr>
    </w:p>
    <w:p w:rsidR="005F0681" w:rsidRDefault="00EC7036" w:rsidP="00CE248B">
      <w:pPr>
        <w:ind w:firstLine="709"/>
        <w:rPr>
          <w:b/>
          <w:sz w:val="28"/>
          <w:szCs w:val="28"/>
        </w:rPr>
      </w:pPr>
      <w:r>
        <w:rPr>
          <w:b/>
          <w:sz w:val="28"/>
          <w:szCs w:val="28"/>
        </w:rPr>
        <w:t>Анализ ситуации на товарном рынке</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Повышение качества городской среды является одной из стратегических задач развития Российской Федерации на период до 2024 года, установленных 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Выполнение работ по благоустройству в Оренбургской области осуществляется в рамках федерального проекта «Формирование комфортной городской среды» (далее – Проект), обеспечивающего реализацию мероприятий по благоустройству территорий населенных пунктов, за исключением автомобильных дорог.</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В рамках государственной программы «Формирование комфортной городской среды в Оренбургской области», утвержденной постановлением Правительства Оренбургской области от 28.09.2017 № 696-пп:</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в 2018 году благоустроено 69 территорий: 39 общественных и 30 дворовых;</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в 2019 году благоустроено 98 территорий: 55 общественных и 43 дворовых;</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в 2020 году благоустроено 37 территорий: 28 общественных и 9 дворовых.</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В 2021 году запланировано благоустройство 49 территорий: 18 общественных и 31 дворовых.</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По итогам 2019 года и в 2020 году работы по благоустройству осуществляли 100 процентов организаций частной формы собственности.</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Факторы, ограничивающие развитие конкуренции на рынке:</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высокие требования к оперативности выполнения работ по благоустройству городской среды (сезонность);</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неудобство проведения уборочных работ на дворовых территориях вследствие сужения проезжей части и наличия припаркованных автомобилей;</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 xml:space="preserve">низкий уровень качества работ по благоустройству в связи с </w:t>
      </w:r>
      <w:proofErr w:type="gramStart"/>
      <w:r>
        <w:rPr>
          <w:rFonts w:ascii="Times New Roman" w:hAnsi="Times New Roman" w:cs="Times New Roman"/>
          <w:sz w:val="28"/>
          <w:szCs w:val="28"/>
        </w:rPr>
        <w:t>отсутствием</w:t>
      </w:r>
      <w:proofErr w:type="gramEnd"/>
      <w:r>
        <w:rPr>
          <w:rFonts w:ascii="Times New Roman" w:hAnsi="Times New Roman" w:cs="Times New Roman"/>
          <w:sz w:val="28"/>
          <w:szCs w:val="28"/>
        </w:rPr>
        <w:t xml:space="preserve"> установленных на законодательном уровне требований к проектированию, отсутствие проектирования либо некачественное проектирование;</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 xml:space="preserve">отсутствие возможности долгосрочного планирования развития организации (закупки специальной техники, привлечения или подготовки квалифицированных кадров) в связи с заключением муниципальных контрактов на оказание услуг по благоустройству городской среды на один год и условий неопределенности в </w:t>
      </w:r>
      <w:r>
        <w:rPr>
          <w:rFonts w:ascii="Times New Roman" w:hAnsi="Times New Roman" w:cs="Times New Roman"/>
          <w:sz w:val="28"/>
          <w:szCs w:val="28"/>
        </w:rPr>
        <w:lastRenderedPageBreak/>
        <w:t>вопросе заключения контракта на последующие годы.</w:t>
      </w:r>
    </w:p>
    <w:p w:rsidR="005F0681" w:rsidRDefault="005F0681" w:rsidP="00CE248B">
      <w:pPr>
        <w:tabs>
          <w:tab w:val="left" w:pos="-5245"/>
        </w:tabs>
        <w:jc w:val="center"/>
        <w:rPr>
          <w:b/>
          <w:sz w:val="28"/>
          <w:szCs w:val="28"/>
        </w:rPr>
      </w:pPr>
    </w:p>
    <w:p w:rsidR="005F0681" w:rsidRDefault="00EC7036" w:rsidP="00CE248B">
      <w:pPr>
        <w:pStyle w:val="affff"/>
        <w:numPr>
          <w:ilvl w:val="0"/>
          <w:numId w:val="7"/>
        </w:numPr>
        <w:jc w:val="center"/>
        <w:rPr>
          <w:rFonts w:ascii="Times New Roman" w:hAnsi="Times New Roman"/>
          <w:b/>
          <w:sz w:val="28"/>
          <w:szCs w:val="28"/>
        </w:rPr>
      </w:pPr>
      <w:r>
        <w:rPr>
          <w:rFonts w:ascii="Times New Roman" w:hAnsi="Times New Roman"/>
          <w:b/>
          <w:sz w:val="28"/>
          <w:szCs w:val="28"/>
        </w:rPr>
        <w:t>Рынок выполнения работ по содержанию и текущему ремонту общего имущества собственников помещений в многоквартирном доме</w:t>
      </w:r>
    </w:p>
    <w:p w:rsidR="005F0681" w:rsidRDefault="00EC7036" w:rsidP="00CE248B">
      <w:pPr>
        <w:widowControl w:val="0"/>
        <w:ind w:firstLine="709"/>
        <w:jc w:val="both"/>
        <w:rPr>
          <w:b/>
          <w:sz w:val="28"/>
          <w:szCs w:val="28"/>
        </w:rPr>
      </w:pPr>
      <w:r>
        <w:rPr>
          <w:b/>
          <w:sz w:val="28"/>
          <w:szCs w:val="28"/>
        </w:rPr>
        <w:t>Обоснование выбора рынка</w:t>
      </w:r>
    </w:p>
    <w:p w:rsidR="005F0681" w:rsidRDefault="00EC7036" w:rsidP="00CE248B">
      <w:pPr>
        <w:widowControl w:val="0"/>
        <w:ind w:firstLine="709"/>
        <w:jc w:val="both"/>
        <w:rPr>
          <w:sz w:val="28"/>
          <w:szCs w:val="28"/>
        </w:rPr>
      </w:pPr>
      <w:r>
        <w:rPr>
          <w:sz w:val="28"/>
          <w:szCs w:val="28"/>
        </w:rPr>
        <w:t>Высокая степень значимости для социально-экономического развития Оренбургской области:</w:t>
      </w:r>
    </w:p>
    <w:p w:rsidR="005F0681" w:rsidRDefault="00EC7036" w:rsidP="00CE248B">
      <w:pPr>
        <w:pStyle w:val="ab"/>
        <w:widowControl w:val="0"/>
        <w:numPr>
          <w:ilvl w:val="0"/>
          <w:numId w:val="18"/>
        </w:numPr>
        <w:tabs>
          <w:tab w:val="left" w:pos="993"/>
        </w:tabs>
        <w:spacing w:after="0" w:line="24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обеспечение доступности жилья для всех категорий граждан, а также соответствия объема комфортного жилищного фонда потребностям населения;</w:t>
      </w:r>
    </w:p>
    <w:p w:rsidR="005F0681" w:rsidRDefault="00EC7036" w:rsidP="00CE248B">
      <w:pPr>
        <w:pStyle w:val="ab"/>
        <w:widowControl w:val="0"/>
        <w:numPr>
          <w:ilvl w:val="0"/>
          <w:numId w:val="18"/>
        </w:numPr>
        <w:tabs>
          <w:tab w:val="left" w:pos="993"/>
        </w:tabs>
        <w:spacing w:after="0" w:line="24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создание безопасной и комфортной среды обитания и жизнедеятельности человека;</w:t>
      </w:r>
    </w:p>
    <w:p w:rsidR="005F0681" w:rsidRDefault="00EC7036" w:rsidP="00CE248B">
      <w:pPr>
        <w:pStyle w:val="ab"/>
        <w:widowControl w:val="0"/>
        <w:numPr>
          <w:ilvl w:val="0"/>
          <w:numId w:val="18"/>
        </w:numPr>
        <w:tabs>
          <w:tab w:val="left" w:pos="993"/>
        </w:tabs>
        <w:spacing w:after="0" w:line="24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повышение качества услуг по управлению многоквартирными домами.</w:t>
      </w:r>
    </w:p>
    <w:p w:rsidR="005F0681" w:rsidRDefault="00EC7036" w:rsidP="00CE248B">
      <w:pPr>
        <w:widowControl w:val="0"/>
        <w:ind w:firstLine="709"/>
        <w:jc w:val="both"/>
        <w:rPr>
          <w:b/>
          <w:sz w:val="28"/>
          <w:szCs w:val="28"/>
        </w:rPr>
      </w:pPr>
      <w:r>
        <w:rPr>
          <w:b/>
          <w:sz w:val="28"/>
          <w:szCs w:val="28"/>
        </w:rPr>
        <w:t>Анализ ситуации на товарном рынке</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 xml:space="preserve">По состоянию на 01.01.2021 в Оренбургской области в жилищной сфере действуют 260 управляющих организаций, в том числе 258 – частной формы собственности (99,2 процента) и 2 – муниципальной формы собственности (0,8 процента). </w:t>
      </w:r>
      <w:proofErr w:type="gramStart"/>
      <w:r>
        <w:rPr>
          <w:rFonts w:ascii="Times New Roman" w:hAnsi="Times New Roman" w:cs="Times New Roman"/>
          <w:sz w:val="28"/>
          <w:szCs w:val="28"/>
        </w:rPr>
        <w:t>Созданы</w:t>
      </w:r>
      <w:proofErr w:type="gramEnd"/>
      <w:r>
        <w:rPr>
          <w:rFonts w:ascii="Times New Roman" w:hAnsi="Times New Roman" w:cs="Times New Roman"/>
          <w:sz w:val="28"/>
          <w:szCs w:val="28"/>
        </w:rPr>
        <w:t xml:space="preserve"> и работают 176 товариществ собственников жилья (далее – ТСЖ) и 25 жилищно-строительных кооператива. Увеличивается доля управляющих компаний, которые осуществляют управление многоквартирными домами и выполняют работы по содержанию и ремонту общего имущества.</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Характерные особенности рынка заключаются в том, что деятельность организаций, занимающихся предпринимательской деятельностью по управлению многоквартирными домами, подлежит обязательному лицензированию. Лицензирование проводится государственной жилищной инспекцией по Оренбургской области (далее – ГЖИ).</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 xml:space="preserve">Согласно требованиям законодательства Российской Федерации собственники помещений в многоквартирных домах вправе изменить способ управления многоквартирным домом. В отношении многоквартирных домов, собственниками помещений в которых не выбран способ управления домом, органами местного самоуправления назначаются временные управляющие организации и проводятся конкурсы по отбору управляющих организаций в соответствии с </w:t>
      </w:r>
      <w:hyperlink r:id="rId13" w:tooltip="http://mobileonline.garant.ru/document/redirect/12138291/0" w:history="1">
        <w:r>
          <w:rPr>
            <w:sz w:val="28"/>
            <w:szCs w:val="28"/>
          </w:rPr>
          <w:t>Жилищным кодексом</w:t>
        </w:r>
      </w:hyperlink>
      <w:r>
        <w:rPr>
          <w:rFonts w:ascii="Times New Roman" w:hAnsi="Times New Roman" w:cs="Times New Roman"/>
          <w:sz w:val="28"/>
          <w:szCs w:val="28"/>
        </w:rPr>
        <w:t xml:space="preserve"> Российской Федерации.</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Факторы, ограничивающие развитие конкуренции на рынке:</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низкая инициатива собственников помещений в многоквартирных домах при участии в общих собраниях собственников, обсуждении вопросов перечня предоставляемых услуг по содержанию и текущему ремонту общего имущества дома;</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недостаточный уровень квалификации персонала управляющих организаций;</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отсутствие единых стандартов управления многоквартирными домами с учетом мнения собственников;</w:t>
      </w:r>
    </w:p>
    <w:p w:rsidR="005F0681" w:rsidRDefault="00EC7036" w:rsidP="00CE248B">
      <w:pPr>
        <w:tabs>
          <w:tab w:val="left" w:pos="-5245"/>
        </w:tabs>
        <w:ind w:firstLine="601"/>
        <w:jc w:val="both"/>
        <w:rPr>
          <w:sz w:val="28"/>
          <w:szCs w:val="28"/>
        </w:rPr>
      </w:pPr>
      <w:r>
        <w:rPr>
          <w:sz w:val="28"/>
          <w:szCs w:val="28"/>
        </w:rPr>
        <w:t>низкая инвестиционная привлекательность в сфере управления многоквартирными домами вследствие его неудовлетворительного технического состояния.</w:t>
      </w:r>
    </w:p>
    <w:p w:rsidR="005F0681" w:rsidRDefault="00EC7036" w:rsidP="00CE248B">
      <w:pPr>
        <w:pStyle w:val="affff"/>
        <w:numPr>
          <w:ilvl w:val="0"/>
          <w:numId w:val="7"/>
        </w:numPr>
        <w:jc w:val="center"/>
        <w:rPr>
          <w:rFonts w:ascii="Times New Roman" w:hAnsi="Times New Roman"/>
          <w:b/>
          <w:sz w:val="28"/>
          <w:szCs w:val="28"/>
        </w:rPr>
      </w:pPr>
      <w:r>
        <w:rPr>
          <w:rFonts w:ascii="Times New Roman" w:hAnsi="Times New Roman"/>
          <w:b/>
          <w:sz w:val="28"/>
          <w:szCs w:val="28"/>
        </w:rPr>
        <w:t>Рынок теплоснабжения (производство тепловой энергии)</w:t>
      </w:r>
    </w:p>
    <w:p w:rsidR="005F0681" w:rsidRDefault="00EC7036" w:rsidP="00CE248B">
      <w:pPr>
        <w:widowControl w:val="0"/>
        <w:ind w:firstLine="709"/>
        <w:jc w:val="both"/>
        <w:rPr>
          <w:b/>
          <w:sz w:val="28"/>
          <w:szCs w:val="28"/>
        </w:rPr>
      </w:pPr>
      <w:r>
        <w:rPr>
          <w:b/>
          <w:sz w:val="28"/>
          <w:szCs w:val="28"/>
        </w:rPr>
        <w:t>Обоснование выбора рынка</w:t>
      </w:r>
    </w:p>
    <w:p w:rsidR="005F0681" w:rsidRDefault="00EC7036" w:rsidP="00CE248B">
      <w:pPr>
        <w:pStyle w:val="ab"/>
        <w:widowControl w:val="0"/>
        <w:tabs>
          <w:tab w:val="left" w:pos="993"/>
        </w:tabs>
        <w:spacing w:after="0" w:line="240" w:lineRule="auto"/>
        <w:ind w:left="0" w:firstLine="658"/>
        <w:jc w:val="both"/>
        <w:rPr>
          <w:rFonts w:ascii="Times New Roman" w:hAnsi="Times New Roman"/>
          <w:sz w:val="28"/>
          <w:szCs w:val="28"/>
          <w:lang w:eastAsia="en-US"/>
        </w:rPr>
      </w:pPr>
      <w:r>
        <w:rPr>
          <w:rFonts w:ascii="Times New Roman" w:hAnsi="Times New Roman"/>
          <w:sz w:val="28"/>
          <w:szCs w:val="28"/>
        </w:rPr>
        <w:lastRenderedPageBreak/>
        <w:t>Высокая степень значимости для социально-экономического развития Оренбургской области:</w:t>
      </w:r>
    </w:p>
    <w:p w:rsidR="005F0681" w:rsidRDefault="00EC7036" w:rsidP="00CE248B">
      <w:pPr>
        <w:widowControl w:val="0"/>
        <w:numPr>
          <w:ilvl w:val="0"/>
          <w:numId w:val="19"/>
        </w:numPr>
        <w:tabs>
          <w:tab w:val="left" w:pos="993"/>
        </w:tabs>
        <w:ind w:left="0" w:firstLine="709"/>
        <w:jc w:val="both"/>
        <w:rPr>
          <w:sz w:val="28"/>
          <w:szCs w:val="28"/>
        </w:rPr>
      </w:pPr>
      <w:r>
        <w:rPr>
          <w:sz w:val="28"/>
          <w:szCs w:val="28"/>
        </w:rPr>
        <w:t>предоставление населению качественных и доступных коммунальных услуг (отопление, горячее водоснабжение);</w:t>
      </w:r>
    </w:p>
    <w:p w:rsidR="005F0681" w:rsidRDefault="00EC7036" w:rsidP="00CE248B">
      <w:pPr>
        <w:widowControl w:val="0"/>
        <w:numPr>
          <w:ilvl w:val="0"/>
          <w:numId w:val="19"/>
        </w:numPr>
        <w:tabs>
          <w:tab w:val="left" w:pos="993"/>
        </w:tabs>
        <w:ind w:left="0" w:firstLine="709"/>
        <w:jc w:val="both"/>
        <w:rPr>
          <w:sz w:val="28"/>
          <w:szCs w:val="28"/>
        </w:rPr>
      </w:pPr>
      <w:r>
        <w:rPr>
          <w:sz w:val="28"/>
          <w:szCs w:val="28"/>
        </w:rPr>
        <w:t>надежное теплоснабжение социально-значимых объектов;</w:t>
      </w:r>
    </w:p>
    <w:p w:rsidR="005F0681" w:rsidRDefault="00EC7036" w:rsidP="00CE248B">
      <w:pPr>
        <w:widowControl w:val="0"/>
        <w:numPr>
          <w:ilvl w:val="0"/>
          <w:numId w:val="19"/>
        </w:numPr>
        <w:tabs>
          <w:tab w:val="left" w:pos="993"/>
        </w:tabs>
        <w:ind w:left="0" w:firstLine="709"/>
        <w:jc w:val="both"/>
        <w:rPr>
          <w:sz w:val="22"/>
          <w:szCs w:val="22"/>
        </w:rPr>
      </w:pPr>
      <w:r>
        <w:rPr>
          <w:sz w:val="28"/>
          <w:szCs w:val="28"/>
        </w:rPr>
        <w:t>необходимость повышения эффективности деятельности организаций в целях повышения энергоэффективности системы теплоснабжения (снижение потерь тепловой энергии в тепловых сетях и снижение удельного расхода топлива на выработку 1 Гкал).</w:t>
      </w:r>
    </w:p>
    <w:p w:rsidR="005F0681" w:rsidRDefault="00EC7036" w:rsidP="00CE248B">
      <w:pPr>
        <w:widowControl w:val="0"/>
        <w:ind w:firstLine="709"/>
        <w:jc w:val="both"/>
        <w:rPr>
          <w:b/>
          <w:sz w:val="28"/>
          <w:szCs w:val="28"/>
        </w:rPr>
      </w:pPr>
      <w:r>
        <w:rPr>
          <w:b/>
          <w:sz w:val="28"/>
          <w:szCs w:val="28"/>
        </w:rPr>
        <w:t>Анализ ситуации на товарном рынке</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По состоянию на 01.01.2021 доля субъектов частной формы собственности на рынке производства и отпуска тепловой энергии составляет 88,06 процента.</w:t>
      </w:r>
    </w:p>
    <w:p w:rsidR="005F0681" w:rsidRDefault="00EC7036" w:rsidP="00CE248B">
      <w:pPr>
        <w:pStyle w:val="affff"/>
        <w:ind w:firstLine="601"/>
        <w:rPr>
          <w:rFonts w:ascii="Times New Roman" w:hAnsi="Times New Roman" w:cs="Times New Roman"/>
          <w:sz w:val="28"/>
          <w:szCs w:val="28"/>
        </w:rPr>
      </w:pPr>
      <w:proofErr w:type="gramStart"/>
      <w:r>
        <w:rPr>
          <w:rFonts w:ascii="Times New Roman" w:hAnsi="Times New Roman" w:cs="Times New Roman"/>
          <w:sz w:val="28"/>
          <w:szCs w:val="28"/>
        </w:rPr>
        <w:t>Услуга по теплоснабжению не является взаимозаменяемой с другими видами услуг, так как покупатели фактически не заменяют и не готовы заменять тепловую энергию другими товарами ввиду отсутствия иного способа обеспечить выполнение функционального назначения услуги по теплоснабжению, географические границы рынка определены как границы локальных рынков в пределах территорий расположения технологической инфраструктуры (сетей) хозяйствующих субъектов, оказывавших услуги теплоснабжения.</w:t>
      </w:r>
      <w:proofErr w:type="gramEnd"/>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Специфика рынка теплоснабжения состоит в естественно монопольном положении поставщиков тепла. Это связано с тем, что оказание данных услуг потребителям зависит от расположения тепловых сетей теплоснабжающих или теплосетевых организаций. Потребитель приобретает и потребляет тепловую энергию только от того поставщика, к сетям которого присоединены его теплопотребляющие установки. При этом зачастую в системе теплоснабжения присутствует один источник тепловой энергии (локальные системы теплоснабжения), реже – небольшое количество источников тепловой энергии, эксплуатируемых разными хозяйствующими субъектами. Присоединение теплопотребляющих объектов к сетям  инженерно-технического обеспечения другого поставщика не всегда возможно и требует значительных расходов.</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Факторы, ограничивающие развитие конкуренции на рынке:</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высокие требования к качеству оказываемых услуг, установленные законодательством Российской Федерации;</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необходимость осуществления значительных первоначальных капитальных вложений в создание предприятий по производству тепловой энергии, на реконструкцию тепловых сетей для присоединения их к другому производителю тепловой энергии при длительных сроках окупаемости этих вложений;</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наличие объектов теплоснабжения, характеризующихся высокой степенью износа, требующих крупных инвестиций;</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наличие долгов предприятий сферы жилищно-коммунального хозяйства за отпущенную тепловую энергию.</w:t>
      </w:r>
    </w:p>
    <w:p w:rsidR="005F0681" w:rsidRDefault="005F0681" w:rsidP="00CE248B">
      <w:pPr>
        <w:tabs>
          <w:tab w:val="left" w:pos="-5245"/>
        </w:tabs>
        <w:jc w:val="center"/>
        <w:rPr>
          <w:b/>
        </w:rPr>
      </w:pPr>
    </w:p>
    <w:p w:rsidR="005F0681" w:rsidRDefault="00EC7036" w:rsidP="00CE248B">
      <w:pPr>
        <w:pStyle w:val="affff"/>
        <w:numPr>
          <w:ilvl w:val="0"/>
          <w:numId w:val="7"/>
        </w:numPr>
        <w:jc w:val="center"/>
        <w:rPr>
          <w:rFonts w:ascii="Times New Roman" w:hAnsi="Times New Roman"/>
          <w:b/>
          <w:sz w:val="28"/>
          <w:szCs w:val="28"/>
        </w:rPr>
      </w:pPr>
      <w:r>
        <w:rPr>
          <w:rFonts w:ascii="Times New Roman" w:hAnsi="Times New Roman"/>
          <w:b/>
          <w:sz w:val="28"/>
          <w:szCs w:val="28"/>
        </w:rPr>
        <w:t>Рынок услуг по сбору и транспортированию твердых коммунальных отходов</w:t>
      </w:r>
    </w:p>
    <w:p w:rsidR="005F0681" w:rsidRDefault="00EC7036" w:rsidP="00CE248B">
      <w:pPr>
        <w:widowControl w:val="0"/>
        <w:ind w:firstLine="709"/>
        <w:jc w:val="both"/>
        <w:rPr>
          <w:b/>
          <w:sz w:val="28"/>
          <w:szCs w:val="28"/>
        </w:rPr>
      </w:pPr>
      <w:r>
        <w:rPr>
          <w:b/>
          <w:sz w:val="28"/>
          <w:szCs w:val="28"/>
        </w:rPr>
        <w:t>Обоснование выбора рынка</w:t>
      </w:r>
    </w:p>
    <w:p w:rsidR="005F0681" w:rsidRDefault="00EC7036" w:rsidP="00CE248B">
      <w:pPr>
        <w:pStyle w:val="ab"/>
        <w:widowControl w:val="0"/>
        <w:tabs>
          <w:tab w:val="left" w:pos="993"/>
        </w:tabs>
        <w:spacing w:after="0" w:line="240" w:lineRule="auto"/>
        <w:ind w:left="0" w:firstLine="709"/>
        <w:jc w:val="both"/>
        <w:rPr>
          <w:rFonts w:ascii="Times New Roman" w:hAnsi="Times New Roman"/>
          <w:sz w:val="28"/>
          <w:szCs w:val="28"/>
          <w:lang w:eastAsia="en-US"/>
        </w:rPr>
      </w:pPr>
      <w:r>
        <w:rPr>
          <w:rFonts w:ascii="Times New Roman" w:hAnsi="Times New Roman"/>
          <w:sz w:val="28"/>
          <w:szCs w:val="28"/>
        </w:rPr>
        <w:lastRenderedPageBreak/>
        <w:t>Высокая степень значимости для социально-экономического развития Оренбургской области:</w:t>
      </w:r>
    </w:p>
    <w:p w:rsidR="005F0681" w:rsidRDefault="00EC7036" w:rsidP="00CE248B">
      <w:pPr>
        <w:pStyle w:val="ab"/>
        <w:widowControl w:val="0"/>
        <w:numPr>
          <w:ilvl w:val="0"/>
          <w:numId w:val="20"/>
        </w:numPr>
        <w:tabs>
          <w:tab w:val="left" w:pos="993"/>
        </w:tabs>
        <w:spacing w:after="0" w:line="24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обеспечение конституционных прав граждан на благоприятную окружающую среду за счет стабилизации экологической обстановки в </w:t>
      </w:r>
      <w:r>
        <w:rPr>
          <w:rFonts w:ascii="Times New Roman" w:hAnsi="Times New Roman"/>
          <w:sz w:val="28"/>
          <w:szCs w:val="28"/>
        </w:rPr>
        <w:t>Оренбургской</w:t>
      </w:r>
      <w:r>
        <w:rPr>
          <w:rFonts w:ascii="Times New Roman" w:hAnsi="Times New Roman"/>
          <w:sz w:val="28"/>
          <w:szCs w:val="28"/>
          <w:shd w:val="clear" w:color="auto" w:fill="FFFFFF"/>
        </w:rPr>
        <w:t xml:space="preserve"> области и ее улучшения на территориях с высокими уровнями загрязнения воздуха, водных объектов и </w:t>
      </w:r>
      <w:proofErr w:type="gramStart"/>
      <w:r>
        <w:rPr>
          <w:rFonts w:ascii="Times New Roman" w:hAnsi="Times New Roman"/>
          <w:sz w:val="28"/>
          <w:szCs w:val="28"/>
          <w:shd w:val="clear" w:color="auto" w:fill="FFFFFF"/>
        </w:rPr>
        <w:t>в следствии</w:t>
      </w:r>
      <w:proofErr w:type="gramEnd"/>
      <w:r>
        <w:rPr>
          <w:rFonts w:ascii="Times New Roman" w:hAnsi="Times New Roman"/>
          <w:sz w:val="28"/>
          <w:szCs w:val="28"/>
          <w:shd w:val="clear" w:color="auto" w:fill="FFFFFF"/>
        </w:rPr>
        <w:t xml:space="preserve"> размещения отходов производства и потребления;</w:t>
      </w:r>
    </w:p>
    <w:p w:rsidR="005F0681" w:rsidRDefault="00EC7036" w:rsidP="00CE248B">
      <w:pPr>
        <w:pStyle w:val="ab"/>
        <w:widowControl w:val="0"/>
        <w:numPr>
          <w:ilvl w:val="0"/>
          <w:numId w:val="20"/>
        </w:numPr>
        <w:tabs>
          <w:tab w:val="left" w:pos="993"/>
        </w:tabs>
        <w:spacing w:after="0" w:line="24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снижение ущерба, причиняемого окружающей среде в процессе обращения с отходами производства и потребления, на территории </w:t>
      </w:r>
      <w:r>
        <w:rPr>
          <w:rFonts w:ascii="Times New Roman" w:hAnsi="Times New Roman"/>
          <w:sz w:val="28"/>
          <w:szCs w:val="28"/>
        </w:rPr>
        <w:t>Оренбургской</w:t>
      </w:r>
      <w:r>
        <w:rPr>
          <w:rFonts w:ascii="Times New Roman" w:hAnsi="Times New Roman"/>
          <w:sz w:val="28"/>
          <w:szCs w:val="28"/>
          <w:shd w:val="clear" w:color="auto" w:fill="FFFFFF"/>
        </w:rPr>
        <w:t xml:space="preserve"> области.</w:t>
      </w:r>
    </w:p>
    <w:p w:rsidR="005F0681" w:rsidRDefault="00EC7036" w:rsidP="00CE248B">
      <w:pPr>
        <w:widowControl w:val="0"/>
        <w:ind w:firstLine="709"/>
        <w:jc w:val="both"/>
        <w:rPr>
          <w:b/>
          <w:sz w:val="28"/>
          <w:szCs w:val="28"/>
        </w:rPr>
      </w:pPr>
      <w:r>
        <w:rPr>
          <w:b/>
          <w:sz w:val="28"/>
          <w:szCs w:val="28"/>
        </w:rPr>
        <w:t>Анализ ситуации на товарном рынке</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 xml:space="preserve">В соответствии со статьей 24.6. Федерального закона от 24 июня 1998 года № 89-ФЗ «Об отходах производства и потребления» сбор, транспортирование твердых коммунальных отходов (далее – ТКО) на территории субъекта Российской Федерации обеспечиваются одним или несколькими региональными операторами в соответствии с региональной программой в области обращения с отходами и территориальной схемой обращения с отходами. На территории Оренбургской области в соответствии с территориальной схемой обращения с отходами Оренбургской области (утверждена приказом министерства природных ресурсов, экологии и имущественных отношений Оренбургской области от 06.12.2019 № 606) определена одна зона действия регионального оператора. По итогам проведенного конкурсного отбора на территории области выбран региональный оператор – ООО «Природа» сроком на 10 лет. В соответствии с соглашением об организации деятельности в области обращения с ТКО региональный оператор приступил к исполнению своих обязательств с 01.01.2019. В связи с изменениями в федеральном законодательстве в части транспортирования ТКО и началом реформы обращения с ТКО на территории области снизилось количество организаций, занимающихся транспортированием ТКО. </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 xml:space="preserve">По состоянию на 01.01.2021 численность населения Оренбургской области составляет 1,94 млн. человек, охват населения вывозом ТКО составляет 90,11 процента населения Оренбургской области. </w:t>
      </w:r>
    </w:p>
    <w:p w:rsidR="005F0681" w:rsidRDefault="00EC7036" w:rsidP="00CE248B">
      <w:pPr>
        <w:pStyle w:val="affff"/>
        <w:ind w:firstLine="601"/>
        <w:rPr>
          <w:rFonts w:ascii="Times New Roman" w:hAnsi="Times New Roman" w:cs="Times New Roman"/>
          <w:sz w:val="28"/>
          <w:szCs w:val="28"/>
        </w:rPr>
      </w:pPr>
      <w:proofErr w:type="gramStart"/>
      <w:r>
        <w:rPr>
          <w:rFonts w:ascii="Times New Roman" w:hAnsi="Times New Roman" w:cs="Times New Roman"/>
          <w:sz w:val="28"/>
          <w:szCs w:val="28"/>
        </w:rPr>
        <w:t>Цены на услуги по транспортированию ТКО в ряде случаев должны формироваться по результатам торгов (постановление Правительства Российской Федерации от 03.11.2016 № 1133 «Об утверждении правил проведения торгов, по результатам которых формируются цены на услуги по транспортированию твердых коммунальных отходов для регионального оператора» (далее – постановление Правительства Российской Федерации от 03.11.2016 № 1133).</w:t>
      </w:r>
      <w:proofErr w:type="gramEnd"/>
      <w:r>
        <w:rPr>
          <w:rFonts w:ascii="Times New Roman" w:hAnsi="Times New Roman" w:cs="Times New Roman"/>
          <w:sz w:val="28"/>
          <w:szCs w:val="28"/>
        </w:rPr>
        <w:t xml:space="preserve"> Согласно постановлению Правительства Российской Федерации от 3 ноября 2016 года № 1133 условия проведения торгов, предусмотренные документацией об аукционе, подлежат предварительному согласованию уполномоченным органом субъекта Российской Федерации. </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Проведение торгов, по результатам которых формируются цены на услуги по транспортированию ТКО, в полном объеме и согласно установленным правилам, должно обеспечить развитие конкурентной среды на рынке.</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lastRenderedPageBreak/>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к полномочиям органов местного самоуправления </w:t>
      </w:r>
      <w:proofErr w:type="gramStart"/>
      <w:r>
        <w:rPr>
          <w:rFonts w:ascii="Times New Roman" w:hAnsi="Times New Roman" w:cs="Times New Roman"/>
          <w:sz w:val="28"/>
          <w:szCs w:val="28"/>
        </w:rPr>
        <w:t>относится</w:t>
      </w:r>
      <w:proofErr w:type="gramEnd"/>
      <w:r>
        <w:rPr>
          <w:rFonts w:ascii="Times New Roman" w:hAnsi="Times New Roman" w:cs="Times New Roman"/>
          <w:sz w:val="28"/>
          <w:szCs w:val="28"/>
        </w:rPr>
        <w:t xml:space="preserve"> в том числе участие в организации деятельности по накоплению (в том числе раздельному накоплению) ТКО. Увеличение количество населенных пунктов, охваченных вывозом ТКО, способствует расширению области предоставления услуги и, как следствие, увеличению конкуренции на данном рынке. </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Факторы, ограничивающие развитие конкуренции на рынке:</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недостаточность существующей инфраструктуры для обработки, утилизации и размещения ТКО в соответствии с нормами действующего законодательства;</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значительные финансовые вложения для создания и внедрения системы обращения с ТКО (объекты раздельного сбора, обработки, утилизации и размещения ТКО);</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дефицит свободных земель, отвечающих требованиям экологической безопасности при размещении объектов по обращению с отходами.</w:t>
      </w:r>
    </w:p>
    <w:p w:rsidR="005F0681" w:rsidRDefault="005F0681" w:rsidP="00CE248B">
      <w:pPr>
        <w:tabs>
          <w:tab w:val="left" w:pos="-5245"/>
        </w:tabs>
        <w:jc w:val="center"/>
        <w:rPr>
          <w:b/>
        </w:rPr>
      </w:pPr>
    </w:p>
    <w:p w:rsidR="005F0681" w:rsidRDefault="00EC7036" w:rsidP="00CE248B">
      <w:pPr>
        <w:pStyle w:val="ab"/>
        <w:numPr>
          <w:ilvl w:val="0"/>
          <w:numId w:val="13"/>
        </w:numPr>
        <w:tabs>
          <w:tab w:val="left" w:pos="-5245"/>
        </w:tabs>
        <w:spacing w:after="0" w:line="240" w:lineRule="auto"/>
        <w:jc w:val="center"/>
        <w:rPr>
          <w:rFonts w:ascii="Times New Roman" w:hAnsi="Times New Roman"/>
          <w:b/>
          <w:sz w:val="28"/>
          <w:szCs w:val="28"/>
        </w:rPr>
      </w:pPr>
      <w:r>
        <w:rPr>
          <w:rFonts w:ascii="Times New Roman" w:hAnsi="Times New Roman"/>
          <w:b/>
          <w:sz w:val="28"/>
          <w:szCs w:val="28"/>
        </w:rPr>
        <w:t>ТОПЛИВНО-ЭНЕРГЕТИЧЕСКИЙ КОМПЛЕКС</w:t>
      </w:r>
    </w:p>
    <w:p w:rsidR="005F0681" w:rsidRDefault="005F0681" w:rsidP="00CE248B">
      <w:pPr>
        <w:pStyle w:val="ab"/>
        <w:tabs>
          <w:tab w:val="left" w:pos="-5245"/>
        </w:tabs>
        <w:spacing w:after="0" w:line="240" w:lineRule="auto"/>
        <w:ind w:left="1571"/>
        <w:rPr>
          <w:rFonts w:ascii="Times New Roman" w:hAnsi="Times New Roman"/>
          <w:b/>
          <w:sz w:val="28"/>
          <w:szCs w:val="28"/>
        </w:rPr>
      </w:pPr>
    </w:p>
    <w:p w:rsidR="005F0681" w:rsidRDefault="00EC7036" w:rsidP="00CE248B">
      <w:pPr>
        <w:pStyle w:val="affff"/>
        <w:numPr>
          <w:ilvl w:val="0"/>
          <w:numId w:val="7"/>
        </w:numPr>
        <w:jc w:val="center"/>
        <w:rPr>
          <w:rFonts w:ascii="Times New Roman" w:hAnsi="Times New Roman"/>
          <w:b/>
          <w:sz w:val="28"/>
          <w:szCs w:val="28"/>
        </w:rPr>
      </w:pPr>
      <w:r>
        <w:rPr>
          <w:rFonts w:ascii="Times New Roman" w:hAnsi="Times New Roman"/>
          <w:b/>
          <w:sz w:val="28"/>
          <w:szCs w:val="28"/>
        </w:rPr>
        <w:t>Рынок купли-продажи электрической энергии (мощности) на розничном рынке электрической энергии (мощности)</w:t>
      </w:r>
    </w:p>
    <w:p w:rsidR="005F0681" w:rsidRDefault="00EC7036" w:rsidP="00CE248B">
      <w:pPr>
        <w:widowControl w:val="0"/>
        <w:ind w:firstLine="709"/>
        <w:jc w:val="both"/>
        <w:rPr>
          <w:b/>
          <w:sz w:val="28"/>
          <w:szCs w:val="28"/>
        </w:rPr>
      </w:pPr>
      <w:r>
        <w:rPr>
          <w:b/>
          <w:sz w:val="28"/>
          <w:szCs w:val="28"/>
        </w:rPr>
        <w:t>Обоснование выбора рынка</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Высокая степень значимости для социально-экономического развития Оренбургской области:</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предоставление широким слоям населения качественных и доступных услуг, направленных на обеспечение надежного электроснабжения;</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необходимость повышения эффективности деятельности организаций в части совершенствования качества предоставления услуг (повышение стандартов обслуживания потребителей, развитие сервисов дистанционного обслуживания, иное).</w:t>
      </w:r>
    </w:p>
    <w:p w:rsidR="005F0681" w:rsidRDefault="00EC7036" w:rsidP="00CE248B">
      <w:pPr>
        <w:widowControl w:val="0"/>
        <w:ind w:firstLine="709"/>
        <w:jc w:val="both"/>
        <w:rPr>
          <w:b/>
          <w:sz w:val="28"/>
          <w:szCs w:val="28"/>
        </w:rPr>
      </w:pPr>
      <w:r>
        <w:rPr>
          <w:b/>
          <w:sz w:val="28"/>
          <w:szCs w:val="28"/>
        </w:rPr>
        <w:t>Анализ ситуации на товарном рынке</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По состоянию на 01.01.2021 на рынке купли-продажи электрической энергии (мощности) на розничном рынке электрической энергии (мощности) на территории Оренбургской области осуществляют свою деятельность 3 гарантирующих поставщика электрической энергии и 14 энергосбытовых организаций, участвующих в формировании Сводного прогнозного баланса производства и поставок электрической энергии (мощности) по Оренбургской области. Форма собственности указанных организаций является частной. Таким образом, доля хозяйствующих субъектов частной формы собственности, осуществляющих куплю-продажу электрической энергии, составляет 100 процентов, что подтверждает конкурентную насыщенность рынка.</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 xml:space="preserve">Характерными особенностями розничного рынка купли-продажи электрической энергии (мощности) является то, что продажу электроэнергии конечным потребителям осуществляют гарантирующие поставщики электроэнергии и энергосбытовые организации. </w:t>
      </w:r>
      <w:proofErr w:type="gramStart"/>
      <w:r>
        <w:rPr>
          <w:rFonts w:ascii="Times New Roman" w:hAnsi="Times New Roman" w:cs="Times New Roman"/>
          <w:sz w:val="28"/>
          <w:szCs w:val="28"/>
        </w:rPr>
        <w:t xml:space="preserve">Отличительной особенностью деятельности гарантирующих поставщиков является обязанность заключить </w:t>
      </w:r>
      <w:r>
        <w:rPr>
          <w:rFonts w:ascii="Times New Roman" w:hAnsi="Times New Roman" w:cs="Times New Roman"/>
          <w:sz w:val="28"/>
          <w:szCs w:val="28"/>
        </w:rPr>
        <w:lastRenderedPageBreak/>
        <w:t>договор энергоснабжения (купли-продажи электрической энергии (мощности) с любым обратившимся к нему потребителем, энергопринимающие устройства которого находятся в зоне деятельности гарантирующего поставщика.</w:t>
      </w:r>
      <w:proofErr w:type="gramEnd"/>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Наблюдается тенденция развития конкуренции на розничном рынке электрической энергии, выразившаяся в появлении независимых энергосбытовых компаний, продающих покупаемую ими на оптовом рынке электроэнергию на розничном рынке наряду с гарантирующими поставщиками.</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Факторы, ограничивающие развитие конкуренции на рынке:</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доминирующее положение гарантирующего поставщика;</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несвоевременная оплата потребителями покупаемой электроэнергии.</w:t>
      </w:r>
    </w:p>
    <w:p w:rsidR="005F0681" w:rsidRDefault="005F0681" w:rsidP="00CE248B">
      <w:pPr>
        <w:tabs>
          <w:tab w:val="left" w:pos="-5245"/>
        </w:tabs>
        <w:jc w:val="center"/>
        <w:rPr>
          <w:b/>
        </w:rPr>
      </w:pPr>
    </w:p>
    <w:p w:rsidR="005F0681" w:rsidRDefault="00EC7036" w:rsidP="00CE248B">
      <w:pPr>
        <w:pStyle w:val="affff"/>
        <w:numPr>
          <w:ilvl w:val="0"/>
          <w:numId w:val="7"/>
        </w:numPr>
        <w:jc w:val="center"/>
        <w:rPr>
          <w:rFonts w:ascii="Times New Roman" w:hAnsi="Times New Roman"/>
          <w:b/>
          <w:sz w:val="28"/>
          <w:szCs w:val="28"/>
        </w:rPr>
      </w:pPr>
      <w:r>
        <w:rPr>
          <w:rFonts w:ascii="Times New Roman" w:hAnsi="Times New Roman"/>
          <w:b/>
          <w:sz w:val="28"/>
          <w:szCs w:val="28"/>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p w:rsidR="005F0681" w:rsidRDefault="00EC7036" w:rsidP="00CE248B">
      <w:pPr>
        <w:widowControl w:val="0"/>
        <w:ind w:firstLine="709"/>
        <w:jc w:val="both"/>
        <w:rPr>
          <w:b/>
          <w:sz w:val="28"/>
          <w:szCs w:val="28"/>
        </w:rPr>
      </w:pPr>
      <w:r>
        <w:rPr>
          <w:b/>
          <w:sz w:val="28"/>
          <w:szCs w:val="28"/>
        </w:rPr>
        <w:t>Обоснование выбора рынка</w:t>
      </w:r>
    </w:p>
    <w:p w:rsidR="005F0681" w:rsidRDefault="00EC7036" w:rsidP="00CE248B">
      <w:pPr>
        <w:widowControl w:val="0"/>
        <w:ind w:firstLine="1069"/>
        <w:jc w:val="both"/>
        <w:rPr>
          <w:sz w:val="28"/>
          <w:szCs w:val="28"/>
        </w:rPr>
      </w:pPr>
      <w:r>
        <w:rPr>
          <w:sz w:val="28"/>
          <w:szCs w:val="28"/>
        </w:rPr>
        <w:t>Высокая степень значимости для социально-экономического развития Оренбургской области:</w:t>
      </w:r>
    </w:p>
    <w:p w:rsidR="005F0681" w:rsidRDefault="00EC7036" w:rsidP="00CE248B">
      <w:pPr>
        <w:widowControl w:val="0"/>
        <w:numPr>
          <w:ilvl w:val="0"/>
          <w:numId w:val="21"/>
        </w:numPr>
        <w:tabs>
          <w:tab w:val="left" w:pos="993"/>
        </w:tabs>
        <w:ind w:left="0" w:firstLine="709"/>
        <w:jc w:val="both"/>
        <w:rPr>
          <w:rFonts w:eastAsiaTheme="majorEastAsia"/>
          <w:sz w:val="28"/>
          <w:szCs w:val="28"/>
        </w:rPr>
      </w:pPr>
      <w:r>
        <w:rPr>
          <w:sz w:val="28"/>
          <w:szCs w:val="28"/>
          <w:shd w:val="clear" w:color="auto" w:fill="FFFFFF"/>
        </w:rPr>
        <w:t>предоставление широким слоям населения качественных и доступных услуг, направленных на обеспечение надёжного электроснабжения;</w:t>
      </w:r>
    </w:p>
    <w:p w:rsidR="005F0681" w:rsidRDefault="00EC7036" w:rsidP="00CE248B">
      <w:pPr>
        <w:widowControl w:val="0"/>
        <w:numPr>
          <w:ilvl w:val="0"/>
          <w:numId w:val="22"/>
        </w:numPr>
        <w:tabs>
          <w:tab w:val="left" w:pos="993"/>
        </w:tabs>
        <w:ind w:left="0" w:firstLine="709"/>
        <w:jc w:val="both"/>
        <w:rPr>
          <w:rFonts w:eastAsiaTheme="minorHAnsi"/>
          <w:sz w:val="28"/>
          <w:szCs w:val="28"/>
        </w:rPr>
      </w:pPr>
      <w:r>
        <w:rPr>
          <w:sz w:val="28"/>
          <w:szCs w:val="28"/>
        </w:rPr>
        <w:t xml:space="preserve">необходимость повышения эффективности деятельности организаций направленной на осуществление мероприятий по модернизации и замене морально и физически устаревшего оборудования. </w:t>
      </w:r>
    </w:p>
    <w:p w:rsidR="005F0681" w:rsidRDefault="005F0681" w:rsidP="00CE248B">
      <w:pPr>
        <w:widowControl w:val="0"/>
        <w:ind w:firstLine="709"/>
        <w:jc w:val="both"/>
        <w:rPr>
          <w:b/>
          <w:sz w:val="28"/>
          <w:szCs w:val="28"/>
        </w:rPr>
      </w:pPr>
    </w:p>
    <w:p w:rsidR="005F0681" w:rsidRDefault="00EC7036" w:rsidP="00CE248B">
      <w:pPr>
        <w:widowControl w:val="0"/>
        <w:ind w:firstLine="709"/>
        <w:jc w:val="both"/>
        <w:rPr>
          <w:b/>
          <w:sz w:val="28"/>
          <w:szCs w:val="28"/>
        </w:rPr>
      </w:pPr>
      <w:r>
        <w:rPr>
          <w:b/>
          <w:sz w:val="28"/>
          <w:szCs w:val="28"/>
        </w:rPr>
        <w:t>Анализ ситуации на товарном рынке</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Правовые основы функционирования розничных рынков электрической энергии установлены Основными положениями, утвержденными постановлением Правительства Российской Федерации от 04.05.2012 № 442.</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Субъектами розничных рынков являются:</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потребители;</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исполнители коммунальной услуги;</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гарантирующие поставщики;</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энергосбытовые, энергоснабжающие организации;</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производители электрической энергии (мощности) на розничных рынках;</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сетевые организации;</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субъекты оперативно-диспетчерского управления в электроэнергетике, осуществляющие оперативно-диспетчерское управление на розничных рынках (системный оператор и субъекты оперативно-диспетчерского управления в технологически изолированных территориальных электроэнергетических системах).</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 xml:space="preserve">Производитель электрической энергии (мощности) на розничном рынке – собственник или иной законный владелец объекта по производству электрической энергии (мощности), который входит в Единую энергетическую систему России, в </w:t>
      </w:r>
      <w:proofErr w:type="gramStart"/>
      <w:r>
        <w:rPr>
          <w:rFonts w:ascii="Times New Roman" w:hAnsi="Times New Roman" w:cs="Times New Roman"/>
          <w:sz w:val="28"/>
          <w:szCs w:val="28"/>
        </w:rPr>
        <w:t>отношении</w:t>
      </w:r>
      <w:proofErr w:type="gramEnd"/>
      <w:r>
        <w:rPr>
          <w:rFonts w:ascii="Times New Roman" w:hAnsi="Times New Roman" w:cs="Times New Roman"/>
          <w:sz w:val="28"/>
          <w:szCs w:val="28"/>
        </w:rPr>
        <w:t xml:space="preserve"> которого на оптовом рынке электрической энергии и мощности (далее – оптовый рынок) не зарегистрированы группы точек поставки и установленная </w:t>
      </w:r>
      <w:r>
        <w:rPr>
          <w:rFonts w:ascii="Times New Roman" w:hAnsi="Times New Roman" w:cs="Times New Roman"/>
          <w:sz w:val="28"/>
          <w:szCs w:val="28"/>
        </w:rPr>
        <w:lastRenderedPageBreak/>
        <w:t>генерирующая мощность которого составляет менее 25 мегаватт (далее – МВт) или равна либо превышает 25 МВт, а также собственник или иной законный владелец объекта по производству электрической энергии (мощности)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 xml:space="preserve">На производителя электрической энергии (мощности) на розничном рынке не распространяется требование законодательства Российской Федерации об </w:t>
      </w:r>
      <w:proofErr w:type="gramStart"/>
      <w:r>
        <w:rPr>
          <w:rFonts w:ascii="Times New Roman" w:hAnsi="Times New Roman" w:cs="Times New Roman"/>
          <w:sz w:val="28"/>
          <w:szCs w:val="28"/>
        </w:rPr>
        <w:t>электроэнергетике</w:t>
      </w:r>
      <w:proofErr w:type="gramEnd"/>
      <w:r>
        <w:rPr>
          <w:rFonts w:ascii="Times New Roman" w:hAnsi="Times New Roman" w:cs="Times New Roman"/>
          <w:sz w:val="28"/>
          <w:szCs w:val="28"/>
        </w:rPr>
        <w:t xml:space="preserve"> о реализации производимой электрической энергии (мощности) только на оптовом рынке.</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 xml:space="preserve">Нераспространение требования законодательства Российской Федерации об </w:t>
      </w:r>
      <w:proofErr w:type="gramStart"/>
      <w:r>
        <w:rPr>
          <w:rFonts w:ascii="Times New Roman" w:hAnsi="Times New Roman" w:cs="Times New Roman"/>
          <w:sz w:val="28"/>
          <w:szCs w:val="28"/>
        </w:rPr>
        <w:t>электроэнергетике</w:t>
      </w:r>
      <w:proofErr w:type="gramEnd"/>
      <w:r>
        <w:rPr>
          <w:rFonts w:ascii="Times New Roman" w:hAnsi="Times New Roman" w:cs="Times New Roman"/>
          <w:sz w:val="28"/>
          <w:szCs w:val="28"/>
        </w:rPr>
        <w:t xml:space="preserve"> о реализации производимой электрической энергии (мощности) только на оптовом рынке подтверждается Правилами оптового рынка электрической энергии и мощности, утвержденными постановлением Правительства Российской Федерации от 27.12.2010 №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Основные функции:</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выработка электрической энергии и выдача ее в сеть;</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продажа выработанной электроэнергии гарантирующим поставщикам, энергосбытовым компаниям, конечным потребителям и сетевым организациям.</w:t>
      </w:r>
    </w:p>
    <w:p w:rsidR="005F0681" w:rsidRDefault="00EC7036" w:rsidP="00CE248B">
      <w:pPr>
        <w:pStyle w:val="affff"/>
        <w:ind w:firstLine="601"/>
        <w:rPr>
          <w:rFonts w:ascii="Times New Roman" w:hAnsi="Times New Roman" w:cs="Times New Roman"/>
          <w:sz w:val="28"/>
          <w:szCs w:val="28"/>
        </w:rPr>
      </w:pPr>
      <w:proofErr w:type="gramStart"/>
      <w:r>
        <w:rPr>
          <w:rFonts w:ascii="Times New Roman" w:hAnsi="Times New Roman" w:cs="Times New Roman"/>
          <w:sz w:val="28"/>
          <w:szCs w:val="28"/>
        </w:rPr>
        <w:t>Стандарты раскрытия информации субъектами оптового и розничного рынков электрической энергии утверждены постановлением Правительства Российской Федерации от 21.01.2004 № 24 «Об утверждении стандартов раскрытия информации субъектами оптового и розничных рынков электрической энергии».</w:t>
      </w:r>
      <w:proofErr w:type="gramEnd"/>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 xml:space="preserve">По состоянию на 1 января 2021 года на рынке производства электрической энергии (мощности) на розничном рынке электрической энергии (мощности) на территории Оренбургской области осуществляет свою деятельность одна организация, производящая электрическую энергию на основе использования возобновляемых источников энергии. Таким образом, доля хозяйствующих субъектов частной формы собственности, осуществляющих производство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составляет 100 процентов. </w:t>
      </w:r>
    </w:p>
    <w:p w:rsidR="005F0681" w:rsidRDefault="00EC7036" w:rsidP="00CE248B">
      <w:pPr>
        <w:pStyle w:val="affff"/>
        <w:ind w:firstLine="601"/>
        <w:rPr>
          <w:rFonts w:ascii="Times New Roman" w:hAnsi="Times New Roman" w:cs="Times New Roman"/>
          <w:sz w:val="28"/>
          <w:szCs w:val="28"/>
        </w:rPr>
      </w:pPr>
      <w:proofErr w:type="gramStart"/>
      <w:r>
        <w:rPr>
          <w:rFonts w:ascii="Times New Roman" w:hAnsi="Times New Roman" w:cs="Times New Roman"/>
          <w:sz w:val="28"/>
          <w:szCs w:val="28"/>
        </w:rPr>
        <w:t>В соответствии с Федеральным законом от 26 марта 2003 года № 35-ФЗ «Об электроэнергетике» производители электрической энергии (мощности) продают электроэнергию (мощность) на розничном рынке только в том случае, если установленная генерирующая мощность объекта по производству электрической энергии (мощности) составляет менее 25 МВт, при этом продажа электрической энергии (мощности), произведенной на принадлежащих производителю электрической энергии (мощности) на праве собственности или ином законном</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lastRenderedPageBreak/>
        <w:t>основании квалифицированных генерирующих объектах, функционирующих на основе использования возобновляемых источников энергии или торфа, осуществляется только сетевым организациям в целях компенсации потерь электрической энергии в электрических сетях.</w:t>
      </w:r>
      <w:proofErr w:type="gramEnd"/>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Факторы, ограничивающие развитие конкуренции на рынке:</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необходимость осуществления значительных первоначальных капитальных вложений в создание предприятий по производству электрической энергии, при длительных сроках окупаемости этих вложений;</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длительная процедура получения квалификации генерирующими объектами, функционирующими на основе использования возобновляемых источников энергии;</w:t>
      </w:r>
    </w:p>
    <w:p w:rsidR="005F0681" w:rsidRDefault="00EC7036" w:rsidP="00CE248B">
      <w:pPr>
        <w:tabs>
          <w:tab w:val="left" w:pos="-5245"/>
        </w:tabs>
        <w:ind w:firstLine="567"/>
        <w:rPr>
          <w:sz w:val="28"/>
          <w:szCs w:val="28"/>
        </w:rPr>
      </w:pPr>
      <w:r>
        <w:rPr>
          <w:sz w:val="28"/>
          <w:szCs w:val="28"/>
        </w:rPr>
        <w:t>износ основных средств, оборудования и объектов инфраструктуры.</w:t>
      </w:r>
    </w:p>
    <w:p w:rsidR="005F0681" w:rsidRDefault="005F0681" w:rsidP="00CE248B">
      <w:pPr>
        <w:tabs>
          <w:tab w:val="left" w:pos="-5245"/>
        </w:tabs>
        <w:jc w:val="center"/>
        <w:rPr>
          <w:b/>
        </w:rPr>
      </w:pPr>
    </w:p>
    <w:p w:rsidR="005F0681" w:rsidRDefault="00EC7036" w:rsidP="00CE248B">
      <w:pPr>
        <w:pStyle w:val="affff"/>
        <w:numPr>
          <w:ilvl w:val="0"/>
          <w:numId w:val="7"/>
        </w:numPr>
        <w:jc w:val="center"/>
        <w:rPr>
          <w:rFonts w:ascii="Times New Roman" w:hAnsi="Times New Roman"/>
          <w:b/>
          <w:sz w:val="28"/>
          <w:szCs w:val="28"/>
        </w:rPr>
      </w:pPr>
      <w:r>
        <w:rPr>
          <w:rFonts w:ascii="Times New Roman" w:hAnsi="Times New Roman"/>
          <w:b/>
          <w:sz w:val="28"/>
          <w:szCs w:val="28"/>
        </w:rPr>
        <w:t>Рынок поставки сжиженного газа в баллонах</w:t>
      </w:r>
    </w:p>
    <w:p w:rsidR="005F0681" w:rsidRDefault="00EC7036" w:rsidP="00CE248B">
      <w:pPr>
        <w:widowControl w:val="0"/>
        <w:ind w:firstLine="709"/>
        <w:jc w:val="both"/>
        <w:rPr>
          <w:b/>
          <w:sz w:val="28"/>
          <w:szCs w:val="28"/>
        </w:rPr>
      </w:pPr>
      <w:r>
        <w:rPr>
          <w:b/>
          <w:sz w:val="28"/>
          <w:szCs w:val="28"/>
        </w:rPr>
        <w:t>Обоснование выбора рынка</w:t>
      </w:r>
    </w:p>
    <w:p w:rsidR="005F0681" w:rsidRDefault="00EC7036" w:rsidP="00CE248B">
      <w:pPr>
        <w:widowControl w:val="0"/>
        <w:ind w:firstLine="1069"/>
        <w:jc w:val="both"/>
        <w:rPr>
          <w:sz w:val="28"/>
          <w:szCs w:val="28"/>
        </w:rPr>
      </w:pPr>
      <w:r>
        <w:rPr>
          <w:sz w:val="28"/>
          <w:szCs w:val="28"/>
        </w:rPr>
        <w:t>Высокая степень значимости для социально-экономического развития Оренбургской области:</w:t>
      </w:r>
    </w:p>
    <w:p w:rsidR="005F0681" w:rsidRDefault="00EC7036" w:rsidP="00CE248B">
      <w:pPr>
        <w:widowControl w:val="0"/>
        <w:numPr>
          <w:ilvl w:val="0"/>
          <w:numId w:val="21"/>
        </w:numPr>
        <w:tabs>
          <w:tab w:val="left" w:pos="993"/>
        </w:tabs>
        <w:ind w:left="0" w:firstLine="709"/>
        <w:jc w:val="both"/>
        <w:rPr>
          <w:rFonts w:eastAsiaTheme="majorEastAsia"/>
          <w:sz w:val="28"/>
          <w:szCs w:val="28"/>
        </w:rPr>
      </w:pPr>
      <w:r>
        <w:rPr>
          <w:sz w:val="28"/>
          <w:szCs w:val="28"/>
          <w:shd w:val="clear" w:color="auto" w:fill="FFFFFF"/>
        </w:rPr>
        <w:t>предоставление широким слоям населения качественных и доступных услуг, направленных на обеспечение сжижженого газа в балонах;</w:t>
      </w:r>
    </w:p>
    <w:p w:rsidR="005F0681" w:rsidRDefault="00EC7036" w:rsidP="00CE248B">
      <w:pPr>
        <w:widowControl w:val="0"/>
        <w:numPr>
          <w:ilvl w:val="0"/>
          <w:numId w:val="22"/>
        </w:numPr>
        <w:tabs>
          <w:tab w:val="left" w:pos="993"/>
        </w:tabs>
        <w:ind w:left="0" w:firstLine="709"/>
        <w:jc w:val="both"/>
        <w:rPr>
          <w:rFonts w:eastAsiaTheme="minorHAnsi"/>
          <w:sz w:val="28"/>
          <w:szCs w:val="28"/>
        </w:rPr>
      </w:pPr>
      <w:r>
        <w:rPr>
          <w:sz w:val="28"/>
          <w:szCs w:val="28"/>
        </w:rPr>
        <w:t xml:space="preserve">необходимость повышения эффективности деятельности организаций направленной на осуществление мероприятий по модернизации и замене морально и физически устаревшего оборудования. </w:t>
      </w:r>
    </w:p>
    <w:p w:rsidR="005F0681" w:rsidRDefault="005F0681" w:rsidP="00CE248B">
      <w:pPr>
        <w:widowControl w:val="0"/>
        <w:ind w:firstLine="709"/>
        <w:jc w:val="both"/>
        <w:rPr>
          <w:b/>
          <w:sz w:val="28"/>
          <w:szCs w:val="28"/>
        </w:rPr>
      </w:pPr>
    </w:p>
    <w:p w:rsidR="005F0681" w:rsidRDefault="00EC7036" w:rsidP="00CE248B">
      <w:pPr>
        <w:widowControl w:val="0"/>
        <w:ind w:firstLine="709"/>
        <w:jc w:val="both"/>
        <w:rPr>
          <w:b/>
          <w:sz w:val="28"/>
          <w:szCs w:val="28"/>
        </w:rPr>
      </w:pPr>
      <w:r>
        <w:rPr>
          <w:b/>
          <w:sz w:val="28"/>
          <w:szCs w:val="28"/>
        </w:rPr>
        <w:t>Анализ ситуации на товарном рынке</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Реализация населению сжиженного углеводородного газа для бытовых нужд по регулируемой цене осуществляется уполномоченными газораспределительными организациями.</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 xml:space="preserve">По состоянию на 01.01.2021 в Оренбургской области уровень газификации населения природным газом составил </w:t>
      </w:r>
      <w:r>
        <w:rPr>
          <w:rFonts w:ascii="Times New Roman" w:hAnsi="Times New Roman" w:cs="Times New Roman"/>
          <w:sz w:val="28"/>
          <w:szCs w:val="28"/>
        </w:rPr>
        <w:br/>
        <w:t>96,96 процента, в том числе сжиженным газом – 0,04 процента.</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Доля организаций частной формы собственности на рынке поставки сжиженного газа в баллонах составляет 100 процентов.</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Доля выручки организаций частной формы собственности в общем объеме выручки всех хозяйствующих субъектов на рынке поставки сжиженного газа в баллонах составляет 100 процентов.</w:t>
      </w:r>
    </w:p>
    <w:p w:rsidR="005F0681" w:rsidRDefault="00EC7036" w:rsidP="00CE248B">
      <w:pPr>
        <w:tabs>
          <w:tab w:val="left" w:pos="-5245"/>
        </w:tabs>
        <w:ind w:firstLine="601"/>
        <w:jc w:val="both"/>
        <w:rPr>
          <w:sz w:val="28"/>
          <w:szCs w:val="28"/>
        </w:rPr>
      </w:pPr>
      <w:r>
        <w:rPr>
          <w:sz w:val="28"/>
          <w:szCs w:val="28"/>
        </w:rPr>
        <w:t>В целях возмещения выпадающих доходов в связи с реализацией населению сжиженного углеводородного газа по регулируемой цене уполномоченным газораспределительным организациям предоставляется субсидия из областного бюджета. Факторы, ограничивающие развитие конкуренции на рынке, отсутствуют.</w:t>
      </w:r>
    </w:p>
    <w:p w:rsidR="005F0681" w:rsidRDefault="00EC7036" w:rsidP="00CE248B">
      <w:pPr>
        <w:pStyle w:val="affff"/>
        <w:numPr>
          <w:ilvl w:val="0"/>
          <w:numId w:val="7"/>
        </w:numPr>
        <w:jc w:val="center"/>
        <w:rPr>
          <w:rFonts w:ascii="Times New Roman" w:hAnsi="Times New Roman"/>
          <w:b/>
          <w:sz w:val="28"/>
          <w:szCs w:val="28"/>
        </w:rPr>
      </w:pPr>
      <w:r>
        <w:rPr>
          <w:rFonts w:ascii="Times New Roman" w:hAnsi="Times New Roman"/>
          <w:b/>
          <w:sz w:val="28"/>
          <w:szCs w:val="28"/>
        </w:rPr>
        <w:t>Рынок нефтепродуктов</w:t>
      </w:r>
    </w:p>
    <w:p w:rsidR="005F0681" w:rsidRPr="0059493E" w:rsidRDefault="00EC7036" w:rsidP="00CE248B">
      <w:pPr>
        <w:ind w:firstLine="709"/>
        <w:rPr>
          <w:b/>
          <w:sz w:val="28"/>
          <w:szCs w:val="28"/>
        </w:rPr>
      </w:pPr>
      <w:r w:rsidRPr="0059493E">
        <w:rPr>
          <w:b/>
          <w:sz w:val="28"/>
          <w:szCs w:val="28"/>
        </w:rPr>
        <w:t>Обоснование выбора рынка</w:t>
      </w:r>
    </w:p>
    <w:p w:rsidR="0059493E" w:rsidRDefault="0059493E" w:rsidP="00CE248B">
      <w:pPr>
        <w:pStyle w:val="ab"/>
        <w:widowControl w:val="0"/>
        <w:numPr>
          <w:ilvl w:val="0"/>
          <w:numId w:val="1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shd w:val="clear" w:color="auto" w:fill="FFFFFF"/>
        </w:rPr>
        <w:t xml:space="preserve">предоставление широким слоям населения качественных и доступных услуг на рынке нефтепродуктов; </w:t>
      </w:r>
    </w:p>
    <w:p w:rsidR="0059493E" w:rsidRDefault="0059493E" w:rsidP="00CE248B">
      <w:pPr>
        <w:pStyle w:val="ab"/>
        <w:widowControl w:val="0"/>
        <w:numPr>
          <w:ilvl w:val="0"/>
          <w:numId w:val="14"/>
        </w:numPr>
        <w:tabs>
          <w:tab w:val="left" w:pos="993"/>
        </w:tabs>
        <w:spacing w:after="0" w:line="240" w:lineRule="auto"/>
        <w:ind w:left="0" w:firstLine="709"/>
        <w:jc w:val="both"/>
        <w:rPr>
          <w:rFonts w:ascii="Times New Roman" w:hAnsi="Times New Roman"/>
          <w:i/>
          <w:sz w:val="28"/>
          <w:szCs w:val="28"/>
        </w:rPr>
      </w:pPr>
      <w:r>
        <w:rPr>
          <w:rFonts w:ascii="Times New Roman" w:hAnsi="Times New Roman"/>
          <w:sz w:val="28"/>
          <w:szCs w:val="28"/>
        </w:rPr>
        <w:t xml:space="preserve">необходимость повышения эффективности деятельности организаций в </w:t>
      </w:r>
      <w:r>
        <w:rPr>
          <w:rFonts w:ascii="Times New Roman" w:hAnsi="Times New Roman"/>
          <w:sz w:val="28"/>
          <w:szCs w:val="28"/>
        </w:rPr>
        <w:lastRenderedPageBreak/>
        <w:t>сфере розничной торговли нефтепродуктами.</w:t>
      </w:r>
    </w:p>
    <w:p w:rsidR="005F0681" w:rsidRDefault="005F0681" w:rsidP="00CE248B">
      <w:pPr>
        <w:ind w:firstLine="709"/>
        <w:rPr>
          <w:b/>
          <w:sz w:val="28"/>
          <w:szCs w:val="28"/>
        </w:rPr>
      </w:pPr>
    </w:p>
    <w:p w:rsidR="005F0681" w:rsidRDefault="00EC7036" w:rsidP="00CE248B">
      <w:pPr>
        <w:ind w:firstLine="709"/>
        <w:rPr>
          <w:b/>
          <w:sz w:val="28"/>
          <w:szCs w:val="28"/>
        </w:rPr>
      </w:pPr>
      <w:r>
        <w:rPr>
          <w:b/>
          <w:sz w:val="28"/>
          <w:szCs w:val="28"/>
        </w:rPr>
        <w:t>Анализ ситуации на товарном рынке</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Состояние конкурентной среды на рынке розничной продажи нефтепродуктов Оренбургской области характеризуется наличием исключительно организаций частной формы собственности.</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 xml:space="preserve">По данным Территориального органа Федеральной службы государственной статистики по Оренбургской области, по состоянию на 01.01.2021 на территории Оренбургской области розничную продажу автомобильного бензина и дизельного топлива через автозаправочные станции (далее – АЗС) осуществляют порядка 110 хозяйствующих субъектов частной формы собственности, </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По состоянию на 01.01.2021 всего на территории Оренбургской области функционирует порядка 413 АЗС (в том числе 36 многотопливных заправочных станций). Наибольшая концентрация АЗС наблюдается вблизи расположения крупных населенных пунктов и трасс федерального значения.</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По информации Оренбургского УФАС России, с учетом значений коэффициентов рыночной концентрации и существующих барьеров входа розничный рынок дизельного топлива относится к товарным рынкам с неразвитой конкуренцией.</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Факторы, ограничивающие развитие конкуренции на рынке:</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необходимость осуществления значительных первоначальных капитальных вложений в создание АЗС или аренды, низкий уровень рентабельности и длительный срок окупаемости затрат;</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удаленность от дорог общего пользования федерального значения.</w:t>
      </w:r>
    </w:p>
    <w:p w:rsidR="005F0681" w:rsidRDefault="005F0681" w:rsidP="00CE248B">
      <w:pPr>
        <w:tabs>
          <w:tab w:val="left" w:pos="-5245"/>
        </w:tabs>
        <w:jc w:val="center"/>
        <w:rPr>
          <w:b/>
        </w:rPr>
      </w:pPr>
    </w:p>
    <w:p w:rsidR="005F0681" w:rsidRDefault="00EC7036" w:rsidP="00CE248B">
      <w:pPr>
        <w:pStyle w:val="ab"/>
        <w:numPr>
          <w:ilvl w:val="0"/>
          <w:numId w:val="13"/>
        </w:numPr>
        <w:tabs>
          <w:tab w:val="left" w:pos="-5245"/>
        </w:tabs>
        <w:spacing w:after="0" w:line="240" w:lineRule="auto"/>
        <w:jc w:val="center"/>
        <w:rPr>
          <w:rFonts w:ascii="Times New Roman" w:hAnsi="Times New Roman"/>
          <w:b/>
          <w:sz w:val="28"/>
          <w:szCs w:val="28"/>
        </w:rPr>
      </w:pPr>
      <w:r>
        <w:rPr>
          <w:rFonts w:ascii="Times New Roman" w:hAnsi="Times New Roman"/>
          <w:b/>
          <w:sz w:val="28"/>
          <w:szCs w:val="28"/>
        </w:rPr>
        <w:t>СФЕРА ТРАНСПОРТА</w:t>
      </w:r>
    </w:p>
    <w:p w:rsidR="005F0681" w:rsidRDefault="00EC7036" w:rsidP="00CE248B">
      <w:pPr>
        <w:pStyle w:val="affff"/>
        <w:numPr>
          <w:ilvl w:val="0"/>
          <w:numId w:val="7"/>
        </w:numPr>
        <w:jc w:val="center"/>
        <w:rPr>
          <w:rFonts w:ascii="Times New Roman" w:hAnsi="Times New Roman"/>
          <w:b/>
          <w:sz w:val="28"/>
          <w:szCs w:val="28"/>
        </w:rPr>
      </w:pPr>
      <w:r>
        <w:rPr>
          <w:rFonts w:ascii="Times New Roman" w:hAnsi="Times New Roman"/>
          <w:b/>
          <w:sz w:val="28"/>
          <w:szCs w:val="28"/>
        </w:rPr>
        <w:t>Рынок оказания услуг по перевозке пассажиров автомобильным транспортом по муниципальным маршрутам регулярных перевозок</w:t>
      </w:r>
    </w:p>
    <w:p w:rsidR="005F0681" w:rsidRDefault="005F0681" w:rsidP="00CE248B">
      <w:pPr>
        <w:ind w:firstLine="709"/>
        <w:rPr>
          <w:b/>
          <w:sz w:val="28"/>
          <w:szCs w:val="28"/>
        </w:rPr>
      </w:pPr>
    </w:p>
    <w:p w:rsidR="005F0681" w:rsidRDefault="00EC7036" w:rsidP="00CE248B">
      <w:pPr>
        <w:ind w:firstLine="709"/>
        <w:rPr>
          <w:b/>
          <w:sz w:val="28"/>
          <w:szCs w:val="28"/>
        </w:rPr>
      </w:pPr>
      <w:r>
        <w:rPr>
          <w:b/>
          <w:sz w:val="28"/>
          <w:szCs w:val="28"/>
        </w:rPr>
        <w:t>Обоснование выбора рынка</w:t>
      </w:r>
    </w:p>
    <w:p w:rsidR="005F0681" w:rsidRDefault="00EC7036" w:rsidP="00CE248B">
      <w:pPr>
        <w:pStyle w:val="ab"/>
        <w:widowControl w:val="0"/>
        <w:tabs>
          <w:tab w:val="left" w:pos="993"/>
        </w:tabs>
        <w:spacing w:after="0" w:line="240" w:lineRule="auto"/>
        <w:ind w:left="0" w:firstLine="993"/>
        <w:jc w:val="both"/>
        <w:rPr>
          <w:rFonts w:ascii="Times New Roman" w:hAnsi="Times New Roman"/>
          <w:sz w:val="28"/>
          <w:szCs w:val="28"/>
        </w:rPr>
      </w:pPr>
      <w:r>
        <w:rPr>
          <w:rFonts w:ascii="Times New Roman" w:hAnsi="Times New Roman"/>
          <w:sz w:val="28"/>
          <w:szCs w:val="28"/>
        </w:rPr>
        <w:t>Высокая степень значимости для социально-экономического развития Оренбургской области:</w:t>
      </w:r>
    </w:p>
    <w:p w:rsidR="005F0681" w:rsidRDefault="00EC7036" w:rsidP="00CE248B">
      <w:pPr>
        <w:pStyle w:val="ab"/>
        <w:numPr>
          <w:ilvl w:val="0"/>
          <w:numId w:val="23"/>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развитие современной и эффективной транспортной системы Оренбургской области, обеспечивающей комфортные условия жизнедеятельности населения, ускорение товародвижения;</w:t>
      </w:r>
    </w:p>
    <w:p w:rsidR="005F0681" w:rsidRDefault="00EC7036" w:rsidP="00CE248B">
      <w:pPr>
        <w:pStyle w:val="ab"/>
        <w:numPr>
          <w:ilvl w:val="0"/>
          <w:numId w:val="23"/>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развитие рынка услуг по перевозке пассажиров автомобильным транспортом перевозчиками негосударственных форм собственности;</w:t>
      </w:r>
    </w:p>
    <w:p w:rsidR="005F0681" w:rsidRDefault="00EC7036" w:rsidP="00CE248B">
      <w:pPr>
        <w:pStyle w:val="ab"/>
        <w:numPr>
          <w:ilvl w:val="0"/>
          <w:numId w:val="23"/>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повышение уровня доступности транспортных услуг для населения.</w:t>
      </w:r>
    </w:p>
    <w:p w:rsidR="005F0681" w:rsidRDefault="00EC7036" w:rsidP="00CE248B">
      <w:pPr>
        <w:ind w:firstLine="709"/>
        <w:rPr>
          <w:b/>
          <w:sz w:val="28"/>
          <w:szCs w:val="28"/>
        </w:rPr>
      </w:pPr>
      <w:r>
        <w:rPr>
          <w:b/>
          <w:sz w:val="28"/>
          <w:szCs w:val="28"/>
        </w:rPr>
        <w:t>Анализ ситуации на товарном рынке</w:t>
      </w:r>
    </w:p>
    <w:p w:rsidR="005F0681" w:rsidRDefault="00EC7036" w:rsidP="00CE248B">
      <w:pPr>
        <w:pStyle w:val="affff"/>
        <w:ind w:firstLine="601"/>
        <w:rPr>
          <w:rFonts w:ascii="Times New Roman" w:hAnsi="Times New Roman" w:cs="Times New Roman"/>
          <w:sz w:val="28"/>
          <w:szCs w:val="28"/>
        </w:rPr>
      </w:pPr>
      <w:proofErr w:type="gramStart"/>
      <w:r>
        <w:rPr>
          <w:rFonts w:ascii="Times New Roman" w:hAnsi="Times New Roman" w:cs="Times New Roman"/>
          <w:sz w:val="28"/>
          <w:szCs w:val="28"/>
        </w:rPr>
        <w:t xml:space="preserve">Транспортное обслуживание пассажиров в Оренбургской области осуществляется на территории всех 42 муниципальных образований – 13 городских округов (в том числе закрытое административно-территориальное образование (ЗАТО), 29 муниципальных районов. </w:t>
      </w:r>
      <w:proofErr w:type="gramEnd"/>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 xml:space="preserve">Маршрутная сеть Оренбургской области на 01.01.2021 насчитывает 523 муниципальных маршрута регулярных перевозок, в том числе 207 городских </w:t>
      </w:r>
      <w:r>
        <w:rPr>
          <w:rFonts w:ascii="Times New Roman" w:hAnsi="Times New Roman" w:cs="Times New Roman"/>
          <w:sz w:val="28"/>
          <w:szCs w:val="28"/>
        </w:rPr>
        <w:lastRenderedPageBreak/>
        <w:t>маршрутов и 316 внутрирайонных маршрутов.</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На территории Оренбургской области действуют 179 перевозчиков, в том числе 168 негосударственных (немуниципальных) перевозчиков. Доля услуг (работ) по перевозке пассажиров автомобильным транспортом по муниципальным маршрутам регулярных перевозок, оказанных (выполненных) организациями частной формы собственности, по итогам 2020 года составила 83 процента.</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Согласно мониторингу конкурентной среды на рынке подавляющее большинство пользователей услуг коммерческого наземного транспорта (74,5 процента) удовлетворены имеющейся у них возможностью выбора. К ключевым критериям выбора перевозчика относятся частота рейсов (71,0 процента), стоимость услуги (62,0 процента), состояние транспортного средства (52,0 процента) и качество работы водителей (46,0 процента).</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 xml:space="preserve">В Оренбургской области реализуется </w:t>
      </w:r>
      <w:hyperlink r:id="rId14" w:tooltip="http://mobileonline.garant.ru/document/redirect/45833308/1000" w:history="1">
        <w:r>
          <w:rPr>
            <w:rFonts w:ascii="Times New Roman" w:hAnsi="Times New Roman" w:cs="Times New Roman"/>
            <w:sz w:val="28"/>
            <w:szCs w:val="28"/>
          </w:rPr>
          <w:t>государственная программа</w:t>
        </w:r>
      </w:hyperlink>
      <w:r>
        <w:rPr>
          <w:rFonts w:ascii="Times New Roman" w:hAnsi="Times New Roman" w:cs="Times New Roman"/>
          <w:sz w:val="28"/>
          <w:szCs w:val="28"/>
        </w:rPr>
        <w:t xml:space="preserve"> Оренбургской области «Развитие транспортной системы на 2019–2024 годы», которой предусмотрено решение задач по повышению уровня качества и доступности транспортных услуг для населения.</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Факторы, ограничивающие развитие конкуренции на рынке:</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необходимость осуществления значительных первоначальных капитальных вложений в приобретение необходимого транспорта (автобусов) и организацию обслуживания автобусного парка при длительных сроках окупаемости этих вложений;</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рост числа административных барьеров, затрудняющих ведение бизнеса на рынке пассажирских перевозок;</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недобросовестная конкуренция, связанная с деятельностью перевозчиков с нарушением действующего законодательства в сфере перевозок пассажиров;</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отставание темпов развития транспортной инфраструктуры от темпов социально-экономического развития Оренбургской области.</w:t>
      </w:r>
    </w:p>
    <w:p w:rsidR="005F0681" w:rsidRDefault="005F0681" w:rsidP="00CE248B">
      <w:pPr>
        <w:tabs>
          <w:tab w:val="left" w:pos="-5245"/>
        </w:tabs>
        <w:jc w:val="center"/>
        <w:rPr>
          <w:b/>
        </w:rPr>
      </w:pPr>
    </w:p>
    <w:p w:rsidR="005F0681" w:rsidRDefault="00EC7036" w:rsidP="00CE248B">
      <w:pPr>
        <w:pStyle w:val="affff"/>
        <w:numPr>
          <w:ilvl w:val="0"/>
          <w:numId w:val="7"/>
        </w:numPr>
        <w:jc w:val="center"/>
        <w:rPr>
          <w:rFonts w:ascii="Times New Roman" w:hAnsi="Times New Roman"/>
          <w:b/>
          <w:sz w:val="28"/>
          <w:szCs w:val="28"/>
        </w:rPr>
      </w:pPr>
      <w:r>
        <w:rPr>
          <w:rFonts w:ascii="Times New Roman" w:hAnsi="Times New Roman"/>
          <w:b/>
          <w:sz w:val="28"/>
          <w:szCs w:val="28"/>
        </w:rPr>
        <w:t>Рынок оказания услуг по перевозке пассажиров автомобильным транспортом по межмуниципальным маршрутам регулярных перевозок</w:t>
      </w:r>
    </w:p>
    <w:p w:rsidR="005F0681" w:rsidRDefault="005F0681" w:rsidP="00CE248B">
      <w:pPr>
        <w:tabs>
          <w:tab w:val="left" w:pos="-5245"/>
        </w:tabs>
        <w:jc w:val="center"/>
        <w:rPr>
          <w:b/>
        </w:rPr>
      </w:pPr>
    </w:p>
    <w:p w:rsidR="005F0681" w:rsidRDefault="00EC7036" w:rsidP="00CE248B">
      <w:pPr>
        <w:widowControl w:val="0"/>
        <w:ind w:firstLine="709"/>
        <w:jc w:val="both"/>
        <w:rPr>
          <w:b/>
          <w:sz w:val="28"/>
          <w:szCs w:val="28"/>
        </w:rPr>
      </w:pPr>
      <w:r>
        <w:rPr>
          <w:b/>
          <w:sz w:val="28"/>
          <w:szCs w:val="28"/>
        </w:rPr>
        <w:t>Обоснование выбора рынка</w:t>
      </w:r>
    </w:p>
    <w:p w:rsidR="005F0681" w:rsidRDefault="00EC7036" w:rsidP="00CE248B">
      <w:pPr>
        <w:widowControl w:val="0"/>
        <w:tabs>
          <w:tab w:val="left" w:pos="993"/>
        </w:tabs>
        <w:ind w:firstLine="709"/>
        <w:jc w:val="both"/>
        <w:rPr>
          <w:sz w:val="28"/>
          <w:szCs w:val="28"/>
        </w:rPr>
      </w:pPr>
      <w:r>
        <w:rPr>
          <w:sz w:val="28"/>
          <w:szCs w:val="28"/>
        </w:rPr>
        <w:t>Высокая степень значимости для социально-экономического развития Оренбургской области:</w:t>
      </w:r>
    </w:p>
    <w:p w:rsidR="005F0681" w:rsidRDefault="00EC7036" w:rsidP="00CE248B">
      <w:pPr>
        <w:pStyle w:val="ab"/>
        <w:numPr>
          <w:ilvl w:val="0"/>
          <w:numId w:val="2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развитие современной и эффективной транспортной системы Оренбургской области, обеспечивающей комфортные условия жизнедеятельности населения, ускорение товародвижения;</w:t>
      </w:r>
    </w:p>
    <w:p w:rsidR="005F0681" w:rsidRDefault="00EC7036" w:rsidP="00CE248B">
      <w:pPr>
        <w:pStyle w:val="ab"/>
        <w:numPr>
          <w:ilvl w:val="0"/>
          <w:numId w:val="2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развитие рынка услуг по перевозке пассажиров автомобильным транспортом перевозчиками негосударственных форм собственности;</w:t>
      </w:r>
    </w:p>
    <w:p w:rsidR="005F0681" w:rsidRDefault="00EC7036" w:rsidP="00CE248B">
      <w:pPr>
        <w:pStyle w:val="ab"/>
        <w:numPr>
          <w:ilvl w:val="0"/>
          <w:numId w:val="2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повышение уровня доступности транспортных услуг для населения.</w:t>
      </w:r>
    </w:p>
    <w:p w:rsidR="005F0681" w:rsidRDefault="005F0681" w:rsidP="00CE248B">
      <w:pPr>
        <w:widowControl w:val="0"/>
        <w:ind w:firstLine="709"/>
        <w:jc w:val="both"/>
        <w:rPr>
          <w:b/>
          <w:sz w:val="28"/>
          <w:szCs w:val="28"/>
        </w:rPr>
      </w:pPr>
    </w:p>
    <w:p w:rsidR="005F0681" w:rsidRDefault="00EC7036" w:rsidP="00CE248B">
      <w:pPr>
        <w:ind w:firstLine="709"/>
        <w:rPr>
          <w:b/>
          <w:sz w:val="28"/>
          <w:szCs w:val="28"/>
        </w:rPr>
      </w:pPr>
      <w:r>
        <w:rPr>
          <w:b/>
          <w:sz w:val="28"/>
          <w:szCs w:val="28"/>
        </w:rPr>
        <w:t>Анализ ситуации на товарном рынке</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 xml:space="preserve">Маршрутная сеть Оренбургской области на 01.01.2021 насчитывает 143 </w:t>
      </w:r>
      <w:r>
        <w:rPr>
          <w:rFonts w:ascii="Times New Roman" w:hAnsi="Times New Roman" w:cs="Times New Roman"/>
          <w:sz w:val="28"/>
          <w:szCs w:val="28"/>
        </w:rPr>
        <w:lastRenderedPageBreak/>
        <w:t>межмуниципальных маршрута регулярных перевозок. Межмуниципальные автобусные маршруты соединяют областной центр со всеми городами и районными центрами области.</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Стоимость проезда по межмуниципальным маршрутам регулярных перевозок пригородного сообщения перевозчиком устанавливается самостоятельно (нерегулируемый тариф).</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На межмуниципальных маршрутах регулярных перевозок деятельность по перевозке пассажиров осуществляют 83 перевозчика, в том числе 82 негосударственных (немуниципальных) перевозчика (99 процентов).</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Особенностью рынка услуг по перевозке пассажиров автомобильным транспортом по межмуниципальным маршрутам является абсолютное преобладание в общем числе перевозчиков хозяйствующих субъектов частной формы собственности.</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В Оренбургской области реализуется государственная программа «Развитие транспортной системы Оренбургской области», утвержденная постановлением Правительства Оренбургской области от 29.12.2018 № 916-пп.</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Данной государственной программой предусмотрено решение задач по повышению уровня качества и доступности транспортных услуг для населения: оптимизация маршрутной сети, обновление подвижного состава, внедрение безналичной оплаты проезда, субсидирование перевозок отдельных категорий граждан.</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Постановлением Правительства Оренбургской области от 06.02.2017 № 63-п утверждено положение о порядке и условиях проведения открытого конкурса на право получения свидетельств об осуществлении перевозок по одному или нескольким межмуниципальным маршрутам регулярных перевозок пассажиров и багажа автомобильным транспортом на территории Оренбургской области.</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Факторы, ограничивающие развитие конкуренции на рынке:</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необходимость осуществления значительных первоначальных капитальных вложений в приобретение необходимого транспорта (автобусов) и организацию обслуживания автобусного парка при длительных сроках окупаемости этих вложений;</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рост числа административных барьеров, затрудняющих ведение бизнеса на рынке пассажирских перевозок;</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недостаточная частота движения и недостаточность инфраструктуры, обеспечивающей интермодальность пассажирских перевозок;</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недобросовестная конкуренция, связанная с деятельностью перевозчиков с нарушением законодательства Российской Федерации в сфере перевозок пассажиров;</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отставание темпов развития транспортной инфраструктуры от темпов социально-экономического развития Оренбургской области.</w:t>
      </w:r>
    </w:p>
    <w:p w:rsidR="005F0681" w:rsidRDefault="005F0681" w:rsidP="00CE248B">
      <w:pPr>
        <w:tabs>
          <w:tab w:val="left" w:pos="-5245"/>
        </w:tabs>
        <w:jc w:val="center"/>
        <w:rPr>
          <w:b/>
        </w:rPr>
      </w:pPr>
    </w:p>
    <w:p w:rsidR="005F0681" w:rsidRDefault="00EC7036" w:rsidP="00CE248B">
      <w:pPr>
        <w:pStyle w:val="affff"/>
        <w:numPr>
          <w:ilvl w:val="0"/>
          <w:numId w:val="7"/>
        </w:numPr>
        <w:jc w:val="center"/>
        <w:rPr>
          <w:rFonts w:ascii="Times New Roman" w:hAnsi="Times New Roman"/>
          <w:b/>
          <w:sz w:val="28"/>
          <w:szCs w:val="28"/>
        </w:rPr>
      </w:pPr>
      <w:r>
        <w:rPr>
          <w:rFonts w:ascii="Times New Roman" w:hAnsi="Times New Roman"/>
          <w:b/>
          <w:sz w:val="28"/>
          <w:szCs w:val="28"/>
        </w:rPr>
        <w:t>Рынок оказания услуг по перевозке пассажиров и багажа легковым такси на территории Оренбургской области</w:t>
      </w:r>
    </w:p>
    <w:p w:rsidR="005F0681" w:rsidRDefault="005F0681" w:rsidP="00CE248B">
      <w:pPr>
        <w:tabs>
          <w:tab w:val="left" w:pos="-5245"/>
        </w:tabs>
        <w:jc w:val="center"/>
        <w:rPr>
          <w:b/>
        </w:rPr>
      </w:pPr>
    </w:p>
    <w:p w:rsidR="005F0681" w:rsidRDefault="00EC7036" w:rsidP="00CE248B">
      <w:pPr>
        <w:widowControl w:val="0"/>
        <w:ind w:firstLine="709"/>
        <w:jc w:val="both"/>
        <w:rPr>
          <w:b/>
          <w:sz w:val="28"/>
          <w:szCs w:val="28"/>
        </w:rPr>
      </w:pPr>
      <w:r>
        <w:rPr>
          <w:b/>
          <w:sz w:val="28"/>
          <w:szCs w:val="28"/>
        </w:rPr>
        <w:t>Обоснование выбора рынка</w:t>
      </w:r>
    </w:p>
    <w:p w:rsidR="005F0681" w:rsidRDefault="00EC7036" w:rsidP="00CE248B">
      <w:pPr>
        <w:pStyle w:val="ab"/>
        <w:widowControl w:val="0"/>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Высокая степень значимости для социально-экономического развития Оренбургской области:</w:t>
      </w:r>
    </w:p>
    <w:p w:rsidR="005F0681" w:rsidRDefault="00EC7036" w:rsidP="00CE248B">
      <w:pPr>
        <w:pStyle w:val="ab"/>
        <w:numPr>
          <w:ilvl w:val="0"/>
          <w:numId w:val="2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развитие современной и эффективной транспортной системы Оренбургской области, обеспечивающей комфортные условия жизнедеятельности населения, ускорение товародвижения;</w:t>
      </w:r>
    </w:p>
    <w:p w:rsidR="005F0681" w:rsidRDefault="00EC7036" w:rsidP="00CE248B">
      <w:pPr>
        <w:pStyle w:val="ab"/>
        <w:numPr>
          <w:ilvl w:val="0"/>
          <w:numId w:val="2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развитие рынка услуг по перевозке пассажиров и багажа перевозчиками негосударственных форм собственности;</w:t>
      </w:r>
    </w:p>
    <w:p w:rsidR="005F0681" w:rsidRDefault="00EC7036" w:rsidP="00CE248B">
      <w:pPr>
        <w:pStyle w:val="ab"/>
        <w:numPr>
          <w:ilvl w:val="0"/>
          <w:numId w:val="2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повышение уровня доступности транспортных услуг для населения.</w:t>
      </w:r>
    </w:p>
    <w:p w:rsidR="005F0681" w:rsidRDefault="005F0681" w:rsidP="00CE248B">
      <w:pPr>
        <w:widowControl w:val="0"/>
        <w:ind w:firstLine="709"/>
        <w:jc w:val="both"/>
        <w:rPr>
          <w:b/>
          <w:sz w:val="28"/>
          <w:szCs w:val="28"/>
        </w:rPr>
      </w:pPr>
    </w:p>
    <w:p w:rsidR="005F0681" w:rsidRDefault="00EC7036" w:rsidP="00CE248B">
      <w:pPr>
        <w:ind w:firstLine="709"/>
        <w:rPr>
          <w:b/>
          <w:sz w:val="28"/>
          <w:szCs w:val="28"/>
        </w:rPr>
      </w:pPr>
      <w:r>
        <w:rPr>
          <w:b/>
          <w:sz w:val="28"/>
          <w:szCs w:val="28"/>
        </w:rPr>
        <w:t>Анализ ситуации на товарном рынке</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Деятельность по перевозке пассажиров и багажа легковым такси на территории Оренбургской области осуществляется при условии получения юридическим лицом или ИП разрешения на осуществление деятельности по перевозке пассажиров и багажа легковым такси (далее – разрешение).</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Правительство Оренбургской области устанавливает форму разрешения, срок его действия, порядок подачи заявления о его выдаче, порядок выдачи и переоформления разрешений, порядок определения платы за выдачу разрешения, дубликата разрешения и порядок ведения реестра выданных разрешений. Ведется реестр выданных разрешений, который размещен на официальном сайте министерства строительства, жилищно-коммунального, дорожного хозяйства и транспорта Оренбургской области в сети «Интернет» и находится в открытом доступе.</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По состоянию на 01.01.2021 количество действующих перевозчиков легкового такси в Оренбургской области – 340 (ИП – 290, юридические лица – 50), количество транспорта, имеющего разрешение – 4311 единиц. По итогам 2020 года выдано ИП и юридическим лицам 655 разрешения. Размер платы за выдачу разрешения составляет 1 500 рублей, при его получении в электронном виде – 1 200 рублей.</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Объем поступлений в доход бюджета области за выдачу разрешений по итогам 2020 года составил 867,7 тыс. рублей.</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В 2020 году доля частных перевозчиков легкового такси оценивается в 100 процентов.</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 xml:space="preserve">Развитие на рынке услуг легкового такси получили агрегаторы такси, позволяющие водителям оперативно получать заказы. В данной сфере на текущий момент отсутствуют организации, которые бы занимали явное доминирующее положение, однако у ряда компаний присутствуют признаки доминирования. Благодаря агрегаторам такси значительно выросла оперативность подачи машины: ожидание снизилось с 10 до 4–5 минут. </w:t>
      </w:r>
    </w:p>
    <w:p w:rsidR="005F0681" w:rsidRDefault="00EC7036" w:rsidP="00CE248B">
      <w:pPr>
        <w:pStyle w:val="affff"/>
        <w:ind w:firstLine="601"/>
        <w:rPr>
          <w:rFonts w:ascii="Times New Roman" w:hAnsi="Times New Roman" w:cs="Times New Roman"/>
          <w:sz w:val="28"/>
          <w:szCs w:val="28"/>
        </w:rPr>
      </w:pPr>
      <w:proofErr w:type="gramStart"/>
      <w:r>
        <w:rPr>
          <w:rFonts w:ascii="Times New Roman" w:hAnsi="Times New Roman" w:cs="Times New Roman"/>
          <w:sz w:val="28"/>
          <w:szCs w:val="28"/>
        </w:rPr>
        <w:t xml:space="preserve">В соответствии с постановлением Правительства Оренбургской области от 17 октября 2011 года № 1007-п «О порядке выдачи, переоформления и ведения реестра разрешений на осуществление деятельности по перевозке пассажиров и багажа легковым такси на территории Оренбургской области», на основании разработанной нормативной базы предоставляется государственная услуга по выдаче и переоформлению разрешений через региональный портал государственных и муниципальных услуг и многофункциональный центр </w:t>
      </w:r>
      <w:r>
        <w:rPr>
          <w:rFonts w:ascii="Times New Roman" w:hAnsi="Times New Roman" w:cs="Times New Roman"/>
          <w:sz w:val="28"/>
          <w:szCs w:val="28"/>
        </w:rPr>
        <w:lastRenderedPageBreak/>
        <w:t>предоставления государственных</w:t>
      </w:r>
      <w:proofErr w:type="gramEnd"/>
      <w:r>
        <w:rPr>
          <w:rFonts w:ascii="Times New Roman" w:hAnsi="Times New Roman" w:cs="Times New Roman"/>
          <w:sz w:val="28"/>
          <w:szCs w:val="28"/>
        </w:rPr>
        <w:t xml:space="preserve"> и муниципальных услуг. </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Факторы, ограничивающие развитие конкуренции на рынке:</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ограничение конкуренции вследствие неравного доступа перевозчиков такси к отдельным территориям с высоким пассажиропотоком (аэропорты, вокзалы);</w:t>
      </w:r>
    </w:p>
    <w:p w:rsidR="005F0681" w:rsidRDefault="00EC7036" w:rsidP="00CE248B">
      <w:pPr>
        <w:pStyle w:val="affff"/>
        <w:ind w:firstLine="601"/>
        <w:rPr>
          <w:rFonts w:ascii="Times New Roman" w:hAnsi="Times New Roman" w:cs="Times New Roman"/>
          <w:sz w:val="28"/>
          <w:szCs w:val="28"/>
        </w:rPr>
      </w:pPr>
      <w:r>
        <w:rPr>
          <w:rFonts w:ascii="Times New Roman" w:hAnsi="Times New Roman" w:cs="Times New Roman"/>
          <w:sz w:val="28"/>
          <w:szCs w:val="28"/>
        </w:rPr>
        <w:t>недобросовестная конкуренция, связанная с деятельностью перевозчиков с нарушением законодательства Российской Федерации в сфере перевозок пассажиров.</w:t>
      </w:r>
    </w:p>
    <w:p w:rsidR="005F0681" w:rsidRDefault="005F0681" w:rsidP="00CE248B">
      <w:pPr>
        <w:tabs>
          <w:tab w:val="left" w:pos="-5245"/>
        </w:tabs>
        <w:jc w:val="center"/>
        <w:rPr>
          <w:b/>
        </w:rPr>
      </w:pPr>
    </w:p>
    <w:p w:rsidR="005F0681" w:rsidRDefault="00EC7036" w:rsidP="00CE248B">
      <w:pPr>
        <w:pStyle w:val="affff"/>
        <w:numPr>
          <w:ilvl w:val="0"/>
          <w:numId w:val="7"/>
        </w:numPr>
        <w:jc w:val="center"/>
        <w:rPr>
          <w:rFonts w:ascii="Times New Roman" w:hAnsi="Times New Roman"/>
          <w:b/>
          <w:sz w:val="28"/>
          <w:szCs w:val="28"/>
        </w:rPr>
      </w:pPr>
      <w:r>
        <w:rPr>
          <w:rFonts w:ascii="Times New Roman" w:hAnsi="Times New Roman"/>
          <w:b/>
          <w:sz w:val="28"/>
          <w:szCs w:val="28"/>
        </w:rPr>
        <w:t>Рынок оказания услуг по ремонту автотранспортных средств</w:t>
      </w:r>
    </w:p>
    <w:p w:rsidR="005F0681" w:rsidRDefault="005F0681" w:rsidP="00CE248B">
      <w:pPr>
        <w:tabs>
          <w:tab w:val="left" w:pos="-5245"/>
        </w:tabs>
        <w:jc w:val="center"/>
        <w:rPr>
          <w:b/>
        </w:rPr>
      </w:pPr>
    </w:p>
    <w:p w:rsidR="005F0681" w:rsidRDefault="00EC7036" w:rsidP="00CE248B">
      <w:pPr>
        <w:widowControl w:val="0"/>
        <w:ind w:firstLine="709"/>
        <w:jc w:val="both"/>
        <w:rPr>
          <w:b/>
          <w:sz w:val="28"/>
          <w:szCs w:val="28"/>
        </w:rPr>
      </w:pPr>
      <w:r>
        <w:rPr>
          <w:b/>
          <w:sz w:val="28"/>
          <w:szCs w:val="28"/>
        </w:rPr>
        <w:t>Обоснование выбора рынка</w:t>
      </w:r>
    </w:p>
    <w:p w:rsidR="005F0681" w:rsidRDefault="00EC7036" w:rsidP="00CE248B">
      <w:pPr>
        <w:pStyle w:val="af"/>
        <w:ind w:firstLine="567"/>
        <w:jc w:val="both"/>
        <w:rPr>
          <w:rFonts w:ascii="Times New Roman" w:hAnsi="Times New Roman"/>
          <w:sz w:val="28"/>
          <w:szCs w:val="28"/>
        </w:rPr>
      </w:pPr>
      <w:r>
        <w:rPr>
          <w:rFonts w:ascii="Times New Roman" w:hAnsi="Times New Roman"/>
          <w:sz w:val="28"/>
          <w:szCs w:val="28"/>
        </w:rPr>
        <w:t>Высокая степень значимости для социально-экономического развития Оренбургской области:</w:t>
      </w:r>
    </w:p>
    <w:p w:rsidR="005F0681" w:rsidRDefault="00EC7036" w:rsidP="00CE248B">
      <w:pPr>
        <w:pStyle w:val="af"/>
        <w:numPr>
          <w:ilvl w:val="0"/>
          <w:numId w:val="26"/>
        </w:numPr>
        <w:tabs>
          <w:tab w:val="left" w:pos="993"/>
        </w:tabs>
        <w:ind w:left="0" w:firstLine="709"/>
        <w:jc w:val="both"/>
        <w:rPr>
          <w:rFonts w:ascii="Times New Roman" w:hAnsi="Times New Roman"/>
          <w:sz w:val="28"/>
          <w:szCs w:val="28"/>
        </w:rPr>
      </w:pPr>
      <w:r>
        <w:rPr>
          <w:rFonts w:ascii="Times New Roman" w:hAnsi="Times New Roman"/>
          <w:sz w:val="28"/>
          <w:szCs w:val="28"/>
        </w:rPr>
        <w:t>предоставление широким слоям населения качественных и доступных услуг по ремонту автотранспортных средств;</w:t>
      </w:r>
    </w:p>
    <w:p w:rsidR="005F0681" w:rsidRDefault="00EC7036" w:rsidP="00CE248B">
      <w:pPr>
        <w:pStyle w:val="af"/>
        <w:numPr>
          <w:ilvl w:val="0"/>
          <w:numId w:val="26"/>
        </w:numPr>
        <w:tabs>
          <w:tab w:val="left" w:pos="993"/>
        </w:tabs>
        <w:ind w:left="0" w:firstLine="709"/>
        <w:jc w:val="both"/>
        <w:rPr>
          <w:rFonts w:ascii="Times New Roman" w:hAnsi="Times New Roman"/>
          <w:sz w:val="28"/>
          <w:szCs w:val="28"/>
        </w:rPr>
      </w:pPr>
      <w:r>
        <w:rPr>
          <w:rFonts w:ascii="Times New Roman" w:hAnsi="Times New Roman"/>
          <w:sz w:val="28"/>
          <w:szCs w:val="28"/>
        </w:rPr>
        <w:t>необходимость повышения эффективности деятельности организаций в сфере оказания услуг по ремонту автотранспортных средств.</w:t>
      </w:r>
    </w:p>
    <w:p w:rsidR="005F0681" w:rsidRDefault="005F0681" w:rsidP="00CE248B">
      <w:pPr>
        <w:widowControl w:val="0"/>
        <w:ind w:firstLine="709"/>
        <w:jc w:val="both"/>
        <w:rPr>
          <w:b/>
          <w:sz w:val="28"/>
          <w:szCs w:val="28"/>
        </w:rPr>
      </w:pPr>
    </w:p>
    <w:p w:rsidR="005F0681" w:rsidRDefault="00EC7036" w:rsidP="00CE248B">
      <w:pPr>
        <w:ind w:firstLine="709"/>
        <w:rPr>
          <w:b/>
          <w:sz w:val="28"/>
          <w:szCs w:val="28"/>
        </w:rPr>
      </w:pPr>
      <w:r>
        <w:rPr>
          <w:b/>
          <w:sz w:val="28"/>
          <w:szCs w:val="28"/>
        </w:rPr>
        <w:t>Анализ ситуации на товарном рынке</w:t>
      </w:r>
    </w:p>
    <w:p w:rsidR="005F0681" w:rsidRDefault="00EC7036" w:rsidP="00CE248B">
      <w:pPr>
        <w:pStyle w:val="af"/>
        <w:ind w:firstLine="567"/>
        <w:jc w:val="both"/>
        <w:rPr>
          <w:rFonts w:ascii="Times New Roman" w:hAnsi="Times New Roman"/>
          <w:sz w:val="28"/>
          <w:szCs w:val="28"/>
        </w:rPr>
      </w:pPr>
      <w:r>
        <w:rPr>
          <w:rFonts w:ascii="Times New Roman" w:hAnsi="Times New Roman"/>
          <w:sz w:val="28"/>
          <w:szCs w:val="28"/>
        </w:rPr>
        <w:t>По данным Территориального органа Федеральной службы государственной статистики по Оренбургской области по состоянию на 01.01.2021 на территории Оренбургской области осуществляют деятельность более 200 хозяйствующих субъектов, заявивших при регистрации деятельность, соответствующую подклассу 45.2 «Техническое обслуживание и ремонт автотранспортных средств» раздела G Общероссийского классификатора видов экономической деятельности (ОК 029-2014 (КДЕС</w:t>
      </w:r>
      <w:proofErr w:type="gramStart"/>
      <w:r>
        <w:rPr>
          <w:rFonts w:ascii="Times New Roman" w:hAnsi="Times New Roman"/>
          <w:sz w:val="28"/>
          <w:szCs w:val="28"/>
        </w:rPr>
        <w:t xml:space="preserve"> Р</w:t>
      </w:r>
      <w:proofErr w:type="gramEnd"/>
      <w:r>
        <w:rPr>
          <w:rFonts w:ascii="Times New Roman" w:hAnsi="Times New Roman"/>
          <w:sz w:val="28"/>
          <w:szCs w:val="28"/>
        </w:rPr>
        <w:t xml:space="preserve">ед. 2), утвержденного Приказом Росстандарта от 31.01.2014 № 14-ст) (далее – ОКВЭД2). Из них 2 государственных учреждения: </w:t>
      </w:r>
      <w:proofErr w:type="gramStart"/>
      <w:r>
        <w:rPr>
          <w:rFonts w:ascii="Times New Roman" w:hAnsi="Times New Roman"/>
          <w:sz w:val="28"/>
          <w:szCs w:val="28"/>
        </w:rPr>
        <w:t>МКУ «Хозяйственный отдел администрации муниципального образования Октябрьский район» и МКУ «Хозяйственный отдел администрации района» пос. Новосергиевка Новосергиевского района).</w:t>
      </w:r>
      <w:proofErr w:type="gramEnd"/>
      <w:r>
        <w:rPr>
          <w:rFonts w:ascii="Times New Roman" w:hAnsi="Times New Roman"/>
          <w:sz w:val="28"/>
          <w:szCs w:val="28"/>
        </w:rPr>
        <w:t xml:space="preserve"> Доля организаций частной формы собственности в сфере оказания услуг по ремонту автотранспортных средств – 99 процентов.</w:t>
      </w:r>
    </w:p>
    <w:p w:rsidR="005F0681" w:rsidRDefault="00EC7036" w:rsidP="00CE248B">
      <w:pPr>
        <w:pStyle w:val="af"/>
        <w:ind w:firstLine="567"/>
        <w:jc w:val="both"/>
        <w:rPr>
          <w:rFonts w:ascii="Times New Roman" w:hAnsi="Times New Roman"/>
          <w:sz w:val="28"/>
          <w:szCs w:val="28"/>
        </w:rPr>
      </w:pPr>
      <w:r>
        <w:rPr>
          <w:rFonts w:ascii="Times New Roman" w:hAnsi="Times New Roman"/>
          <w:sz w:val="28"/>
          <w:szCs w:val="28"/>
        </w:rPr>
        <w:t>Факторы, ограничивающие развитие конкуренции на рынке:</w:t>
      </w:r>
    </w:p>
    <w:p w:rsidR="005F0681" w:rsidRDefault="00EC7036" w:rsidP="00CE248B">
      <w:pPr>
        <w:pStyle w:val="af"/>
        <w:ind w:firstLine="567"/>
        <w:jc w:val="both"/>
        <w:rPr>
          <w:rFonts w:ascii="Times New Roman" w:hAnsi="Times New Roman"/>
          <w:sz w:val="28"/>
          <w:szCs w:val="28"/>
        </w:rPr>
      </w:pPr>
      <w:r>
        <w:rPr>
          <w:rFonts w:ascii="Times New Roman" w:hAnsi="Times New Roman"/>
          <w:sz w:val="28"/>
          <w:szCs w:val="28"/>
        </w:rPr>
        <w:t>высокая дифференциация по уровню обеспеченности услугами организаций по техническому обслуживанию и ремонту автотранспортных средств сельского и городского населения Оренбургской области.</w:t>
      </w:r>
    </w:p>
    <w:p w:rsidR="005F0681" w:rsidRDefault="005F0681" w:rsidP="00CE248B">
      <w:pPr>
        <w:tabs>
          <w:tab w:val="left" w:pos="-5245"/>
        </w:tabs>
        <w:jc w:val="center"/>
        <w:rPr>
          <w:b/>
        </w:rPr>
      </w:pPr>
    </w:p>
    <w:p w:rsidR="005F0681" w:rsidRDefault="00EC7036" w:rsidP="00CE248B">
      <w:pPr>
        <w:pStyle w:val="ab"/>
        <w:numPr>
          <w:ilvl w:val="0"/>
          <w:numId w:val="13"/>
        </w:numPr>
        <w:tabs>
          <w:tab w:val="left" w:pos="-5245"/>
        </w:tabs>
        <w:spacing w:after="0" w:line="240" w:lineRule="auto"/>
        <w:jc w:val="center"/>
        <w:rPr>
          <w:rFonts w:ascii="Times New Roman" w:hAnsi="Times New Roman"/>
          <w:b/>
          <w:sz w:val="28"/>
          <w:szCs w:val="28"/>
        </w:rPr>
      </w:pPr>
      <w:r>
        <w:rPr>
          <w:rFonts w:ascii="Times New Roman" w:hAnsi="Times New Roman"/>
          <w:b/>
          <w:sz w:val="28"/>
          <w:szCs w:val="28"/>
        </w:rPr>
        <w:t>СФЕРА ЗДРАВООХРАНЕНИЯ</w:t>
      </w:r>
    </w:p>
    <w:p w:rsidR="005F0681" w:rsidRDefault="005F0681" w:rsidP="00CE248B">
      <w:pPr>
        <w:tabs>
          <w:tab w:val="left" w:pos="-5245"/>
        </w:tabs>
        <w:jc w:val="center"/>
        <w:rPr>
          <w:b/>
        </w:rPr>
      </w:pPr>
    </w:p>
    <w:p w:rsidR="005F0681" w:rsidRDefault="00EC7036" w:rsidP="00CE248B">
      <w:pPr>
        <w:pStyle w:val="affff"/>
        <w:numPr>
          <w:ilvl w:val="0"/>
          <w:numId w:val="7"/>
        </w:numPr>
        <w:jc w:val="center"/>
        <w:rPr>
          <w:rFonts w:ascii="Times New Roman" w:hAnsi="Times New Roman"/>
          <w:b/>
          <w:sz w:val="28"/>
          <w:szCs w:val="28"/>
        </w:rPr>
      </w:pPr>
      <w:r>
        <w:rPr>
          <w:rFonts w:ascii="Times New Roman" w:hAnsi="Times New Roman"/>
          <w:b/>
          <w:sz w:val="28"/>
          <w:szCs w:val="28"/>
        </w:rPr>
        <w:t>Рынок услуг розничной торговли лекарственными препаратами, медицинскими изделиями и сопутствующими товарами</w:t>
      </w:r>
    </w:p>
    <w:p w:rsidR="005F0681" w:rsidRDefault="005F0681" w:rsidP="00CE248B">
      <w:pPr>
        <w:tabs>
          <w:tab w:val="left" w:pos="-5245"/>
        </w:tabs>
        <w:jc w:val="center"/>
        <w:rPr>
          <w:b/>
        </w:rPr>
      </w:pPr>
    </w:p>
    <w:p w:rsidR="005F0681" w:rsidRDefault="00EC7036" w:rsidP="00CE248B">
      <w:pPr>
        <w:widowControl w:val="0"/>
        <w:ind w:firstLine="709"/>
        <w:jc w:val="both"/>
        <w:rPr>
          <w:b/>
          <w:sz w:val="28"/>
          <w:szCs w:val="28"/>
        </w:rPr>
      </w:pPr>
      <w:r>
        <w:rPr>
          <w:b/>
          <w:sz w:val="28"/>
          <w:szCs w:val="28"/>
        </w:rPr>
        <w:t>Обоснование выбора рынка</w:t>
      </w:r>
    </w:p>
    <w:p w:rsidR="005F0681" w:rsidRDefault="00EC7036" w:rsidP="00CE248B">
      <w:pPr>
        <w:widowControl w:val="0"/>
        <w:tabs>
          <w:tab w:val="left" w:pos="993"/>
        </w:tabs>
        <w:ind w:firstLine="567"/>
        <w:jc w:val="both"/>
        <w:rPr>
          <w:sz w:val="28"/>
          <w:szCs w:val="28"/>
        </w:rPr>
      </w:pPr>
      <w:r>
        <w:rPr>
          <w:sz w:val="28"/>
          <w:szCs w:val="28"/>
        </w:rPr>
        <w:t>Высокая степень значимости для социально-экономического развития Оренбургской области:</w:t>
      </w:r>
    </w:p>
    <w:p w:rsidR="005F0681" w:rsidRDefault="00EC7036" w:rsidP="00CE248B">
      <w:pPr>
        <w:pStyle w:val="ab"/>
        <w:widowControl w:val="0"/>
        <w:numPr>
          <w:ilvl w:val="0"/>
          <w:numId w:val="27"/>
        </w:numPr>
        <w:tabs>
          <w:tab w:val="left" w:pos="993"/>
        </w:tabs>
        <w:spacing w:after="0" w:line="240" w:lineRule="auto"/>
        <w:ind w:left="0" w:firstLine="709"/>
        <w:jc w:val="both"/>
        <w:rPr>
          <w:rFonts w:ascii="Times New Roman" w:eastAsiaTheme="majorEastAsia" w:hAnsi="Times New Roman"/>
          <w:sz w:val="28"/>
          <w:szCs w:val="28"/>
        </w:rPr>
      </w:pPr>
      <w:r>
        <w:rPr>
          <w:rFonts w:ascii="Times New Roman" w:hAnsi="Times New Roman"/>
          <w:sz w:val="28"/>
          <w:szCs w:val="28"/>
          <w:shd w:val="clear" w:color="auto" w:fill="FFFFFF"/>
        </w:rPr>
        <w:t xml:space="preserve">предоставление широким слоям населения качественных и доступных </w:t>
      </w:r>
      <w:r>
        <w:rPr>
          <w:rFonts w:ascii="Times New Roman" w:hAnsi="Times New Roman"/>
          <w:sz w:val="28"/>
          <w:szCs w:val="28"/>
          <w:shd w:val="clear" w:color="auto" w:fill="FFFFFF"/>
        </w:rPr>
        <w:lastRenderedPageBreak/>
        <w:t>услуг, направленных на удовлетворение его потребности;</w:t>
      </w:r>
    </w:p>
    <w:p w:rsidR="005F0681" w:rsidRDefault="00EC7036" w:rsidP="00CE248B">
      <w:pPr>
        <w:pStyle w:val="ab"/>
        <w:widowControl w:val="0"/>
        <w:numPr>
          <w:ilvl w:val="0"/>
          <w:numId w:val="27"/>
        </w:numPr>
        <w:tabs>
          <w:tab w:val="left" w:pos="993"/>
        </w:tabs>
        <w:spacing w:after="0" w:line="240" w:lineRule="auto"/>
        <w:ind w:left="0" w:firstLine="709"/>
        <w:jc w:val="both"/>
        <w:rPr>
          <w:rFonts w:ascii="Times New Roman" w:eastAsiaTheme="minorHAnsi" w:hAnsi="Times New Roman"/>
          <w:sz w:val="28"/>
          <w:szCs w:val="28"/>
        </w:rPr>
      </w:pPr>
      <w:r>
        <w:rPr>
          <w:rFonts w:ascii="Times New Roman" w:hAnsi="Times New Roman"/>
          <w:sz w:val="28"/>
          <w:szCs w:val="28"/>
        </w:rPr>
        <w:t xml:space="preserve">необходимость </w:t>
      </w:r>
      <w:proofErr w:type="gramStart"/>
      <w:r>
        <w:rPr>
          <w:rFonts w:ascii="Times New Roman" w:hAnsi="Times New Roman"/>
          <w:sz w:val="28"/>
          <w:szCs w:val="28"/>
        </w:rPr>
        <w:t>повышения эффективности деятельности организаций фармацевтических организаций</w:t>
      </w:r>
      <w:proofErr w:type="gramEnd"/>
      <w:r>
        <w:rPr>
          <w:rFonts w:ascii="Times New Roman" w:hAnsi="Times New Roman"/>
          <w:sz w:val="28"/>
          <w:szCs w:val="28"/>
        </w:rPr>
        <w:t>.</w:t>
      </w:r>
    </w:p>
    <w:p w:rsidR="005F0681" w:rsidRDefault="00EC7036" w:rsidP="00CE248B">
      <w:pPr>
        <w:ind w:firstLine="709"/>
        <w:rPr>
          <w:b/>
          <w:sz w:val="28"/>
          <w:szCs w:val="28"/>
        </w:rPr>
      </w:pPr>
      <w:r>
        <w:rPr>
          <w:b/>
          <w:sz w:val="28"/>
          <w:szCs w:val="28"/>
        </w:rPr>
        <w:t>Анализ ситуации на товарном рынке</w:t>
      </w:r>
    </w:p>
    <w:p w:rsidR="005F0681" w:rsidRDefault="00EC7036" w:rsidP="00CE248B">
      <w:pPr>
        <w:pStyle w:val="affff"/>
        <w:ind w:firstLine="601"/>
        <w:rPr>
          <w:rFonts w:ascii="Times New Roman" w:hAnsi="Times New Roman" w:cs="Times New Roman"/>
          <w:sz w:val="28"/>
          <w:szCs w:val="28"/>
          <w:lang w:eastAsia="en-US"/>
        </w:rPr>
      </w:pPr>
      <w:r>
        <w:rPr>
          <w:rFonts w:ascii="Times New Roman" w:hAnsi="Times New Roman" w:cs="Times New Roman"/>
          <w:sz w:val="28"/>
          <w:szCs w:val="28"/>
          <w:lang w:eastAsia="en-US"/>
        </w:rPr>
        <w:t xml:space="preserve">В Оренбургской области розничная торговля лекарственными препаратами осуществляется аптечными организациями различных форм собственности и ИП, имеющими лицензию на фармацевтическую деятельность. </w:t>
      </w:r>
    </w:p>
    <w:p w:rsidR="005F0681" w:rsidRDefault="00EC7036" w:rsidP="00CE248B">
      <w:pPr>
        <w:pStyle w:val="affff"/>
        <w:ind w:firstLine="601"/>
        <w:rPr>
          <w:rFonts w:ascii="Times New Roman" w:hAnsi="Times New Roman" w:cs="Times New Roman"/>
          <w:sz w:val="28"/>
          <w:szCs w:val="28"/>
          <w:lang w:eastAsia="en-US"/>
        </w:rPr>
      </w:pPr>
      <w:r>
        <w:rPr>
          <w:rFonts w:ascii="Times New Roman" w:hAnsi="Times New Roman" w:cs="Times New Roman"/>
          <w:sz w:val="28"/>
          <w:szCs w:val="28"/>
          <w:lang w:eastAsia="en-US"/>
        </w:rPr>
        <w:t xml:space="preserve">По состоянию на 01.01.2021 Оренбургский рынок фармацевтических услуг представлен 962 объектами, осуществляющими розничную торговлю лекарственными препаратами для медицинского применения, в том числе 687 аптеками, 275 аптечными пунктами. В населенных пунктах, где нет аптечных организаций, розничная продажа лекарственных препаратов осуществляется через 913 фельдшерско-акушерских пунктов и 100 врачебных амбулаторий. Из 962 аптечных организаций: 142 </w:t>
      </w:r>
      <w:proofErr w:type="gramStart"/>
      <w:r>
        <w:rPr>
          <w:rFonts w:ascii="Times New Roman" w:hAnsi="Times New Roman" w:cs="Times New Roman"/>
          <w:sz w:val="28"/>
          <w:szCs w:val="28"/>
          <w:lang w:eastAsia="en-US"/>
        </w:rPr>
        <w:t>государственные</w:t>
      </w:r>
      <w:proofErr w:type="gramEnd"/>
      <w:r>
        <w:rPr>
          <w:rFonts w:ascii="Times New Roman" w:hAnsi="Times New Roman" w:cs="Times New Roman"/>
          <w:sz w:val="28"/>
          <w:szCs w:val="28"/>
          <w:lang w:eastAsia="en-US"/>
        </w:rPr>
        <w:t>, 820 частных организаций и ИП.</w:t>
      </w:r>
    </w:p>
    <w:p w:rsidR="005F0681" w:rsidRDefault="00EC7036" w:rsidP="00CE248B">
      <w:pPr>
        <w:pStyle w:val="affff"/>
        <w:ind w:firstLine="601"/>
        <w:rPr>
          <w:rFonts w:ascii="Times New Roman" w:hAnsi="Times New Roman" w:cs="Times New Roman"/>
          <w:sz w:val="28"/>
          <w:szCs w:val="28"/>
          <w:lang w:eastAsia="en-US"/>
        </w:rPr>
      </w:pPr>
      <w:r>
        <w:rPr>
          <w:rFonts w:ascii="Times New Roman" w:hAnsi="Times New Roman" w:cs="Times New Roman"/>
          <w:sz w:val="28"/>
          <w:szCs w:val="28"/>
          <w:lang w:eastAsia="en-US"/>
        </w:rPr>
        <w:t xml:space="preserve">Ситуация с доступностью лекарственных препаратов для населения Оренбургской области в настоящее время развивается благоприятно, что связано с ежегодным увеличением количества аптечных организаций и, соответственно, уменьшением количества человек, обслуживаемых одной аптечной организацией (с 2937 в 2010 году до 2084 в 2020 году). </w:t>
      </w:r>
    </w:p>
    <w:p w:rsidR="005F0681" w:rsidRDefault="00EC7036" w:rsidP="00CE248B">
      <w:pPr>
        <w:pStyle w:val="affff"/>
        <w:ind w:firstLine="601"/>
        <w:rPr>
          <w:rFonts w:ascii="Times New Roman" w:hAnsi="Times New Roman" w:cs="Times New Roman"/>
          <w:sz w:val="28"/>
          <w:szCs w:val="28"/>
          <w:lang w:eastAsia="en-US"/>
        </w:rPr>
      </w:pPr>
      <w:r>
        <w:rPr>
          <w:rFonts w:ascii="Times New Roman" w:hAnsi="Times New Roman" w:cs="Times New Roman"/>
          <w:sz w:val="28"/>
          <w:szCs w:val="28"/>
          <w:lang w:eastAsia="en-US"/>
        </w:rPr>
        <w:t>Проводятся мероприятия по снижению «административных барьеров» в рамках предоставления государственных услуг по лицензированию медицинской, фармацевтической деятельности, деятельности, связанной с оборотом наркотических средств и психотропных веществ:</w:t>
      </w:r>
    </w:p>
    <w:p w:rsidR="005F0681" w:rsidRDefault="00EC7036" w:rsidP="00CE248B">
      <w:pPr>
        <w:pStyle w:val="affff"/>
        <w:ind w:firstLine="601"/>
        <w:rPr>
          <w:rFonts w:ascii="Times New Roman" w:hAnsi="Times New Roman" w:cs="Times New Roman"/>
          <w:sz w:val="28"/>
          <w:szCs w:val="28"/>
          <w:lang w:eastAsia="en-US"/>
        </w:rPr>
      </w:pPr>
      <w:r>
        <w:rPr>
          <w:rFonts w:ascii="Times New Roman" w:hAnsi="Times New Roman" w:cs="Times New Roman"/>
          <w:sz w:val="28"/>
          <w:szCs w:val="28"/>
          <w:lang w:eastAsia="en-US"/>
        </w:rPr>
        <w:t xml:space="preserve">предоставлена возможность подачи документов в электронном виде через </w:t>
      </w:r>
      <w:hyperlink r:id="rId15" w:tooltip="http://mobileonline.garant.ru/document/redirect/27552898/640" w:history="1">
        <w:r>
          <w:rPr>
            <w:rFonts w:ascii="Times New Roman" w:hAnsi="Times New Roman" w:cs="Times New Roman"/>
            <w:sz w:val="28"/>
            <w:szCs w:val="28"/>
            <w:lang w:eastAsia="en-US"/>
          </w:rPr>
          <w:t>региональный портал</w:t>
        </w:r>
      </w:hyperlink>
      <w:r>
        <w:rPr>
          <w:rFonts w:ascii="Times New Roman" w:hAnsi="Times New Roman" w:cs="Times New Roman"/>
          <w:sz w:val="28"/>
          <w:szCs w:val="28"/>
          <w:lang w:eastAsia="en-US"/>
        </w:rPr>
        <w:t xml:space="preserve"> государственных услуг. На портале соискатель лицензии имеет возможность также проследить все этапы лицензирования, ознакомиться с результатами проверки, получить сведения о лицензии или </w:t>
      </w:r>
      <w:proofErr w:type="gramStart"/>
      <w:r>
        <w:rPr>
          <w:rFonts w:ascii="Times New Roman" w:hAnsi="Times New Roman" w:cs="Times New Roman"/>
          <w:sz w:val="28"/>
          <w:szCs w:val="28"/>
          <w:lang w:eastAsia="en-US"/>
        </w:rPr>
        <w:t>уведомление</w:t>
      </w:r>
      <w:proofErr w:type="gramEnd"/>
      <w:r>
        <w:rPr>
          <w:rFonts w:ascii="Times New Roman" w:hAnsi="Times New Roman" w:cs="Times New Roman"/>
          <w:sz w:val="28"/>
          <w:szCs w:val="28"/>
          <w:lang w:eastAsia="en-US"/>
        </w:rPr>
        <w:t xml:space="preserve"> об отказе в предоставлении лицензии;</w:t>
      </w:r>
    </w:p>
    <w:p w:rsidR="005F0681" w:rsidRDefault="00EC7036" w:rsidP="00CE248B">
      <w:pPr>
        <w:pStyle w:val="affff"/>
        <w:ind w:firstLine="601"/>
        <w:rPr>
          <w:rFonts w:ascii="Times New Roman" w:hAnsi="Times New Roman" w:cs="Times New Roman"/>
          <w:sz w:val="28"/>
          <w:szCs w:val="28"/>
          <w:lang w:eastAsia="en-US"/>
        </w:rPr>
      </w:pPr>
      <w:r>
        <w:rPr>
          <w:rFonts w:ascii="Times New Roman" w:hAnsi="Times New Roman" w:cs="Times New Roman"/>
          <w:sz w:val="28"/>
          <w:szCs w:val="28"/>
          <w:lang w:eastAsia="en-US"/>
        </w:rPr>
        <w:t xml:space="preserve">обеспечена возможность лицензиатам проследить этапы лицензирования также через </w:t>
      </w:r>
      <w:hyperlink r:id="rId16" w:tooltip="http://mobileonline.garant.ru/document/redirect/27552898/12" w:history="1">
        <w:r>
          <w:rPr>
            <w:rFonts w:ascii="Times New Roman" w:hAnsi="Times New Roman" w:cs="Times New Roman"/>
            <w:sz w:val="28"/>
            <w:szCs w:val="28"/>
            <w:lang w:eastAsia="en-US"/>
          </w:rPr>
          <w:t>официальный сайт</w:t>
        </w:r>
      </w:hyperlink>
      <w:r>
        <w:rPr>
          <w:rFonts w:ascii="Times New Roman" w:hAnsi="Times New Roman" w:cs="Times New Roman"/>
          <w:sz w:val="28"/>
          <w:szCs w:val="28"/>
          <w:lang w:eastAsia="en-US"/>
        </w:rPr>
        <w:t xml:space="preserve"> министерства здравоохранения Оренбургской области в случае подачи документов лично или почтой. По желанию лицензиатов результаты проверок и лицензия высылаются ему почтой с уведомлением;</w:t>
      </w:r>
    </w:p>
    <w:p w:rsidR="005F0681" w:rsidRDefault="00EC7036" w:rsidP="00CE248B">
      <w:pPr>
        <w:pStyle w:val="affff"/>
        <w:ind w:firstLine="601"/>
        <w:rPr>
          <w:rFonts w:ascii="Times New Roman" w:hAnsi="Times New Roman" w:cs="Times New Roman"/>
          <w:sz w:val="28"/>
          <w:szCs w:val="28"/>
          <w:lang w:eastAsia="en-US"/>
        </w:rPr>
      </w:pPr>
      <w:r>
        <w:rPr>
          <w:rFonts w:ascii="Times New Roman" w:hAnsi="Times New Roman" w:cs="Times New Roman"/>
          <w:sz w:val="28"/>
          <w:szCs w:val="28"/>
          <w:lang w:eastAsia="en-US"/>
        </w:rPr>
        <w:t>в рамках лицензирования министерством здравоохранения Оренбургской области осуществляется межведомственное электронное взаимодействие с территориальными управлениями Федеральной налоговой службы, Федеральной службы по надзору в сфере защиты прав потребителей и благополучия человека, Федеральной службы государственной регистрации, кадастра и картографии, Федерального казначейства, позволяющее не запрашивать ряд документов у соискателей лицензий;</w:t>
      </w:r>
    </w:p>
    <w:p w:rsidR="005F0681" w:rsidRDefault="00EC7036" w:rsidP="00CE248B">
      <w:pPr>
        <w:pStyle w:val="affff"/>
        <w:ind w:firstLine="601"/>
        <w:rPr>
          <w:rFonts w:ascii="Times New Roman" w:hAnsi="Times New Roman" w:cs="Times New Roman"/>
          <w:sz w:val="28"/>
          <w:szCs w:val="28"/>
          <w:lang w:eastAsia="en-US"/>
        </w:rPr>
      </w:pPr>
      <w:r>
        <w:rPr>
          <w:rFonts w:ascii="Times New Roman" w:hAnsi="Times New Roman" w:cs="Times New Roman"/>
          <w:sz w:val="28"/>
          <w:szCs w:val="28"/>
          <w:lang w:eastAsia="en-US"/>
        </w:rPr>
        <w:t>с 01.01.2021 осуществлен переход на реестровую модель лицензирования видов деятельности, входящих в сферу действия Федерального закона от 4 мая 2011 года № 99-ФЗ «О лицензировании отдельных видов деятельности», предполагающий отказ от предоставления лицензий в бумажном виде в пользу внесения записи о предоставлении лицензии в реестр лицензий;</w:t>
      </w:r>
    </w:p>
    <w:p w:rsidR="005F0681" w:rsidRDefault="00EC7036" w:rsidP="00CE248B">
      <w:pPr>
        <w:pStyle w:val="affff"/>
        <w:ind w:firstLine="601"/>
        <w:rPr>
          <w:rFonts w:ascii="Times New Roman" w:hAnsi="Times New Roman" w:cs="Times New Roman"/>
          <w:sz w:val="28"/>
          <w:szCs w:val="28"/>
          <w:lang w:eastAsia="en-US"/>
        </w:rPr>
      </w:pPr>
      <w:r>
        <w:rPr>
          <w:rFonts w:ascii="Times New Roman" w:hAnsi="Times New Roman" w:cs="Times New Roman"/>
          <w:sz w:val="28"/>
          <w:szCs w:val="28"/>
          <w:lang w:eastAsia="en-US"/>
        </w:rPr>
        <w:t xml:space="preserve">в 2020 году правовыми актами Российской Федерации разрешена продажа </w:t>
      </w:r>
      <w:r>
        <w:rPr>
          <w:rFonts w:ascii="Times New Roman" w:hAnsi="Times New Roman" w:cs="Times New Roman"/>
          <w:sz w:val="28"/>
          <w:szCs w:val="28"/>
          <w:lang w:eastAsia="en-US"/>
        </w:rPr>
        <w:lastRenderedPageBreak/>
        <w:t>лекарственных препаратов дистанционным способом.</w:t>
      </w:r>
    </w:p>
    <w:p w:rsidR="005F0681" w:rsidRDefault="00EC7036" w:rsidP="00CE248B">
      <w:pPr>
        <w:pStyle w:val="affff"/>
        <w:ind w:firstLine="601"/>
        <w:rPr>
          <w:rFonts w:ascii="Times New Roman" w:hAnsi="Times New Roman" w:cs="Times New Roman"/>
          <w:sz w:val="28"/>
          <w:szCs w:val="28"/>
          <w:lang w:eastAsia="en-US"/>
        </w:rPr>
      </w:pPr>
      <w:r>
        <w:rPr>
          <w:rFonts w:ascii="Times New Roman" w:hAnsi="Times New Roman" w:cs="Times New Roman"/>
          <w:sz w:val="28"/>
          <w:szCs w:val="28"/>
          <w:lang w:eastAsia="en-US"/>
        </w:rPr>
        <w:t>Факторы, ограничивающие развитие конкуренции на рынке:</w:t>
      </w:r>
    </w:p>
    <w:p w:rsidR="005F0681" w:rsidRDefault="00EC7036" w:rsidP="00CE248B">
      <w:pPr>
        <w:pStyle w:val="affff"/>
        <w:ind w:firstLine="601"/>
        <w:rPr>
          <w:rFonts w:ascii="Times New Roman" w:hAnsi="Times New Roman" w:cs="Times New Roman"/>
          <w:sz w:val="28"/>
          <w:szCs w:val="28"/>
          <w:lang w:eastAsia="en-US"/>
        </w:rPr>
      </w:pPr>
      <w:r>
        <w:rPr>
          <w:rFonts w:ascii="Times New Roman" w:hAnsi="Times New Roman" w:cs="Times New Roman"/>
          <w:sz w:val="28"/>
          <w:szCs w:val="28"/>
          <w:lang w:eastAsia="en-US"/>
        </w:rPr>
        <w:t xml:space="preserve">ограниченность платежеспособного спроса населения, особенно в отдаленных и труднодоступных населенных пунктах муниципальных образований Оренбургской области; </w:t>
      </w:r>
    </w:p>
    <w:p w:rsidR="005F0681" w:rsidRDefault="00EC7036" w:rsidP="00CE248B">
      <w:pPr>
        <w:pStyle w:val="affff"/>
        <w:ind w:firstLine="601"/>
        <w:rPr>
          <w:rFonts w:ascii="Times New Roman" w:hAnsi="Times New Roman" w:cs="Times New Roman"/>
          <w:sz w:val="28"/>
          <w:szCs w:val="28"/>
          <w:lang w:eastAsia="en-US"/>
        </w:rPr>
      </w:pPr>
      <w:r>
        <w:rPr>
          <w:rFonts w:ascii="Times New Roman" w:hAnsi="Times New Roman" w:cs="Times New Roman"/>
          <w:sz w:val="28"/>
          <w:szCs w:val="28"/>
          <w:lang w:eastAsia="en-US"/>
        </w:rPr>
        <w:t>государственное регулирование ассортимента продукции, ценовой политики, предельных размеров розничных надбавок к фактическим отпускным ценам, установленным производителями лекарственных препаратов, на лекарственные препараты, включенные в перечень жизненно необходимых и важнейших лекарственных препаратов;</w:t>
      </w:r>
    </w:p>
    <w:p w:rsidR="005F0681" w:rsidRDefault="00EC7036" w:rsidP="00CE248B">
      <w:pPr>
        <w:ind w:firstLine="709"/>
        <w:rPr>
          <w:sz w:val="28"/>
          <w:szCs w:val="28"/>
          <w:lang w:eastAsia="en-US"/>
        </w:rPr>
      </w:pPr>
      <w:r>
        <w:rPr>
          <w:sz w:val="28"/>
          <w:szCs w:val="28"/>
          <w:lang w:eastAsia="en-US"/>
        </w:rPr>
        <w:t>дефицит квалифицированных кадров в фармацевтических организациях, преимущественно в сельской местности.</w:t>
      </w:r>
    </w:p>
    <w:p w:rsidR="005F0681" w:rsidRDefault="005F0681" w:rsidP="00CE248B">
      <w:pPr>
        <w:pStyle w:val="ab"/>
        <w:tabs>
          <w:tab w:val="left" w:pos="-5245"/>
        </w:tabs>
        <w:spacing w:after="0" w:line="240" w:lineRule="auto"/>
        <w:ind w:left="1571"/>
        <w:rPr>
          <w:rFonts w:ascii="Times New Roman" w:hAnsi="Times New Roman"/>
          <w:b/>
          <w:sz w:val="28"/>
          <w:szCs w:val="28"/>
        </w:rPr>
      </w:pPr>
    </w:p>
    <w:p w:rsidR="005F0681" w:rsidRDefault="00EC7036" w:rsidP="00CE248B">
      <w:pPr>
        <w:pStyle w:val="ab"/>
        <w:numPr>
          <w:ilvl w:val="0"/>
          <w:numId w:val="13"/>
        </w:numPr>
        <w:tabs>
          <w:tab w:val="left" w:pos="-5245"/>
        </w:tabs>
        <w:spacing w:after="0" w:line="240" w:lineRule="auto"/>
        <w:jc w:val="center"/>
        <w:rPr>
          <w:rFonts w:ascii="Times New Roman" w:hAnsi="Times New Roman"/>
          <w:b/>
          <w:sz w:val="28"/>
          <w:szCs w:val="28"/>
        </w:rPr>
      </w:pPr>
      <w:r>
        <w:rPr>
          <w:rFonts w:ascii="Times New Roman" w:hAnsi="Times New Roman"/>
          <w:b/>
          <w:sz w:val="28"/>
          <w:szCs w:val="28"/>
        </w:rPr>
        <w:t>РИТУАЛЬНЫЕ УСЛУГИ</w:t>
      </w:r>
    </w:p>
    <w:p w:rsidR="005F0681" w:rsidRDefault="005F0681" w:rsidP="00CE248B">
      <w:pPr>
        <w:tabs>
          <w:tab w:val="left" w:pos="-5245"/>
        </w:tabs>
        <w:jc w:val="center"/>
        <w:rPr>
          <w:b/>
        </w:rPr>
      </w:pPr>
    </w:p>
    <w:p w:rsidR="005F0681" w:rsidRDefault="00EC7036" w:rsidP="00CE248B">
      <w:pPr>
        <w:pStyle w:val="affff"/>
        <w:numPr>
          <w:ilvl w:val="0"/>
          <w:numId w:val="7"/>
        </w:numPr>
        <w:jc w:val="center"/>
        <w:rPr>
          <w:rFonts w:ascii="Times New Roman" w:hAnsi="Times New Roman"/>
          <w:b/>
          <w:sz w:val="28"/>
          <w:szCs w:val="28"/>
        </w:rPr>
      </w:pPr>
      <w:r>
        <w:rPr>
          <w:rFonts w:ascii="Times New Roman" w:hAnsi="Times New Roman"/>
          <w:b/>
          <w:sz w:val="28"/>
          <w:szCs w:val="28"/>
        </w:rPr>
        <w:t>Рынок ритуальных услуг</w:t>
      </w:r>
    </w:p>
    <w:p w:rsidR="005F0681" w:rsidRPr="0059493E" w:rsidRDefault="00EC7036" w:rsidP="00CE248B">
      <w:pPr>
        <w:widowControl w:val="0"/>
        <w:ind w:firstLine="709"/>
        <w:jc w:val="both"/>
        <w:rPr>
          <w:b/>
          <w:sz w:val="28"/>
          <w:szCs w:val="28"/>
        </w:rPr>
      </w:pPr>
      <w:r w:rsidRPr="0059493E">
        <w:rPr>
          <w:b/>
          <w:sz w:val="28"/>
          <w:szCs w:val="28"/>
        </w:rPr>
        <w:t>Обоснование выбора рынка</w:t>
      </w:r>
    </w:p>
    <w:p w:rsidR="005F0681" w:rsidRPr="0059493E" w:rsidRDefault="00EC7036" w:rsidP="00CE248B">
      <w:pPr>
        <w:widowControl w:val="0"/>
        <w:tabs>
          <w:tab w:val="left" w:pos="993"/>
        </w:tabs>
        <w:ind w:firstLine="709"/>
        <w:jc w:val="both"/>
        <w:rPr>
          <w:sz w:val="28"/>
          <w:szCs w:val="28"/>
        </w:rPr>
      </w:pPr>
      <w:r w:rsidRPr="0059493E">
        <w:rPr>
          <w:rFonts w:eastAsia="Calibri"/>
          <w:sz w:val="28"/>
          <w:szCs w:val="28"/>
        </w:rPr>
        <w:t xml:space="preserve">Высокая </w:t>
      </w:r>
      <w:r w:rsidRPr="0059493E">
        <w:rPr>
          <w:sz w:val="28"/>
          <w:szCs w:val="28"/>
        </w:rPr>
        <w:t>степень значимости для социально-экономического развития Оренбургской области:</w:t>
      </w:r>
    </w:p>
    <w:p w:rsidR="005F0681" w:rsidRPr="0059493E" w:rsidRDefault="00EC7036" w:rsidP="00CE248B">
      <w:pPr>
        <w:pStyle w:val="ab"/>
        <w:widowControl w:val="0"/>
        <w:numPr>
          <w:ilvl w:val="0"/>
          <w:numId w:val="28"/>
        </w:numPr>
        <w:tabs>
          <w:tab w:val="left" w:pos="993"/>
        </w:tabs>
        <w:spacing w:after="0" w:line="240" w:lineRule="auto"/>
        <w:ind w:left="0" w:firstLine="709"/>
        <w:jc w:val="both"/>
        <w:rPr>
          <w:rFonts w:ascii="Times New Roman" w:eastAsiaTheme="majorEastAsia" w:hAnsi="Times New Roman"/>
          <w:sz w:val="28"/>
          <w:szCs w:val="28"/>
        </w:rPr>
      </w:pPr>
      <w:r w:rsidRPr="0059493E">
        <w:rPr>
          <w:rFonts w:ascii="Times New Roman" w:eastAsiaTheme="majorEastAsia" w:hAnsi="Times New Roman"/>
          <w:sz w:val="28"/>
          <w:szCs w:val="28"/>
        </w:rPr>
        <w:t>реализация государственных гарантий о праве каждого человека после его смерти на погребение с учетом его волеизъявления, предоставление на безвозмездной основе участка земли для погребения тела (останков) или праха в соответствии с законодательством Российской Федерации и Оренбургской области в сфере погребения и похоронного дела;</w:t>
      </w:r>
    </w:p>
    <w:p w:rsidR="005F0681" w:rsidRPr="0059493E" w:rsidRDefault="00EC7036" w:rsidP="00CE248B">
      <w:pPr>
        <w:pStyle w:val="ab"/>
        <w:widowControl w:val="0"/>
        <w:numPr>
          <w:ilvl w:val="0"/>
          <w:numId w:val="28"/>
        </w:numPr>
        <w:tabs>
          <w:tab w:val="left" w:pos="993"/>
        </w:tabs>
        <w:spacing w:after="0" w:line="240" w:lineRule="auto"/>
        <w:ind w:left="0" w:firstLine="709"/>
        <w:jc w:val="both"/>
        <w:rPr>
          <w:rFonts w:ascii="Times New Roman" w:eastAsiaTheme="majorEastAsia" w:hAnsi="Times New Roman"/>
          <w:sz w:val="28"/>
          <w:szCs w:val="28"/>
        </w:rPr>
      </w:pPr>
      <w:r w:rsidRPr="0059493E">
        <w:rPr>
          <w:rFonts w:ascii="Times New Roman" w:eastAsiaTheme="majorEastAsia" w:hAnsi="Times New Roman"/>
          <w:sz w:val="28"/>
          <w:szCs w:val="28"/>
        </w:rPr>
        <w:t>обеспечение ценовой доступности оказываемых ритуальных услуг для всех категорий населения Оренбургской области, в том числе оказание услуг по погребению на безвозмездной основе (гарантированный перечень услуг по погребению);</w:t>
      </w:r>
    </w:p>
    <w:p w:rsidR="005F0681" w:rsidRPr="0059493E" w:rsidRDefault="00EC7036" w:rsidP="00CE248B">
      <w:pPr>
        <w:pStyle w:val="ab"/>
        <w:widowControl w:val="0"/>
        <w:numPr>
          <w:ilvl w:val="0"/>
          <w:numId w:val="28"/>
        </w:numPr>
        <w:tabs>
          <w:tab w:val="left" w:pos="993"/>
        </w:tabs>
        <w:spacing w:after="0" w:line="240" w:lineRule="auto"/>
        <w:ind w:left="0" w:firstLine="709"/>
        <w:jc w:val="both"/>
        <w:rPr>
          <w:rFonts w:ascii="Times New Roman" w:eastAsiaTheme="majorEastAsia" w:hAnsi="Times New Roman"/>
          <w:sz w:val="28"/>
          <w:szCs w:val="28"/>
        </w:rPr>
      </w:pPr>
      <w:r w:rsidRPr="0059493E">
        <w:rPr>
          <w:rFonts w:ascii="Times New Roman" w:eastAsiaTheme="majorEastAsia" w:hAnsi="Times New Roman"/>
          <w:sz w:val="28"/>
          <w:szCs w:val="28"/>
        </w:rPr>
        <w:t>повышение качества предоставляемых ритуальных услуг.</w:t>
      </w:r>
    </w:p>
    <w:p w:rsidR="005F0681" w:rsidRDefault="00EC7036" w:rsidP="00CE248B">
      <w:pPr>
        <w:ind w:firstLine="709"/>
        <w:rPr>
          <w:b/>
          <w:sz w:val="28"/>
          <w:szCs w:val="28"/>
        </w:rPr>
      </w:pPr>
      <w:r>
        <w:rPr>
          <w:rFonts w:eastAsiaTheme="majorEastAsia"/>
          <w:b/>
          <w:sz w:val="28"/>
          <w:szCs w:val="28"/>
        </w:rPr>
        <w:t>Анализ ситуации на товарном рынке</w:t>
      </w:r>
    </w:p>
    <w:p w:rsidR="005F0681" w:rsidRDefault="00EC7036" w:rsidP="00CE248B">
      <w:pPr>
        <w:pStyle w:val="affff"/>
        <w:ind w:firstLine="601"/>
        <w:rPr>
          <w:rFonts w:ascii="Times New Roman" w:hAnsi="Times New Roman" w:cs="Times New Roman"/>
          <w:sz w:val="28"/>
          <w:szCs w:val="28"/>
          <w:lang w:eastAsia="en-US"/>
        </w:rPr>
      </w:pPr>
      <w:r>
        <w:rPr>
          <w:rFonts w:ascii="Times New Roman" w:eastAsiaTheme="majorEastAsia" w:hAnsi="Times New Roman" w:cs="Times New Roman"/>
          <w:sz w:val="28"/>
          <w:szCs w:val="28"/>
          <w:lang w:eastAsia="en-US"/>
        </w:rPr>
        <w:t>На территории Оренбургской области принципы правового регулирования отношений, связанных с погребением умерших (погибших), и систему организации похоронного дела и мест погребения в Оренбургской области определяет Закон Оренбургской области от 6 сентября 2004 года № 1421/223-III-ОЗ «О погребении и похоронном деле на территории Оренбургской области» (далее – Закон). В соответствии с Законом организация похоронного дела в Оренбургской области осуществляется органами местного самоуправления путем создания специализированных служб по вопросам похоронного дела. Правовыми актами органов местного самоуправления определяются организация ритуальных услуг, правила содержания кладбищ, а также устанавливается перечень ритуальных услуг, предоставляемых физическими и юридическими лицами различных форм собственности.</w:t>
      </w:r>
    </w:p>
    <w:p w:rsidR="005F0681" w:rsidRDefault="00EC7036" w:rsidP="00CE248B">
      <w:pPr>
        <w:pStyle w:val="affff"/>
        <w:ind w:firstLine="601"/>
        <w:rPr>
          <w:rFonts w:ascii="Times New Roman" w:hAnsi="Times New Roman" w:cs="Times New Roman"/>
          <w:sz w:val="28"/>
          <w:szCs w:val="28"/>
          <w:lang w:eastAsia="en-US"/>
        </w:rPr>
      </w:pPr>
      <w:r>
        <w:rPr>
          <w:rFonts w:ascii="Times New Roman" w:eastAsiaTheme="majorEastAsia" w:hAnsi="Times New Roman" w:cs="Times New Roman"/>
          <w:sz w:val="28"/>
          <w:szCs w:val="28"/>
          <w:lang w:eastAsia="en-US"/>
        </w:rPr>
        <w:t xml:space="preserve">Специализированные службы по вопросам похоронного дела обеспечивают в соответствии с законодательством Российской Федерации формирование и сохранность архивного фонда документов по приему и исполнению заказов на </w:t>
      </w:r>
      <w:r>
        <w:rPr>
          <w:rFonts w:ascii="Times New Roman" w:eastAsiaTheme="majorEastAsia" w:hAnsi="Times New Roman" w:cs="Times New Roman"/>
          <w:sz w:val="28"/>
          <w:szCs w:val="28"/>
          <w:lang w:eastAsia="en-US"/>
        </w:rPr>
        <w:lastRenderedPageBreak/>
        <w:t>услуги по погребению.</w:t>
      </w:r>
    </w:p>
    <w:p w:rsidR="005F0681" w:rsidRDefault="00EC7036" w:rsidP="00CE248B">
      <w:pPr>
        <w:pStyle w:val="affff"/>
        <w:ind w:firstLine="601"/>
        <w:rPr>
          <w:rFonts w:ascii="Times New Roman" w:hAnsi="Times New Roman" w:cs="Times New Roman"/>
          <w:sz w:val="28"/>
          <w:szCs w:val="28"/>
          <w:lang w:eastAsia="en-US"/>
        </w:rPr>
      </w:pPr>
      <w:r>
        <w:rPr>
          <w:rFonts w:ascii="Times New Roman" w:eastAsiaTheme="majorEastAsia" w:hAnsi="Times New Roman" w:cs="Times New Roman"/>
          <w:sz w:val="28"/>
          <w:szCs w:val="28"/>
          <w:lang w:eastAsia="en-US"/>
        </w:rPr>
        <w:t>По состоянию на 01.01.2021, по данным Единого реестра субъектов малого и среднего предпринимательства, на территории Оренбургской области осуществляет деятельность 174 хозяйствующих субъекта, заявивших при регистрации деятельность, соответствующую виду 96.03 «Организация похорон и предоставление связанных с ними услуг» ОКВЭД</w:t>
      </w:r>
      <w:proofErr w:type="gramStart"/>
      <w:r>
        <w:rPr>
          <w:rFonts w:ascii="Times New Roman" w:eastAsiaTheme="majorEastAsia" w:hAnsi="Times New Roman" w:cs="Times New Roman"/>
          <w:sz w:val="28"/>
          <w:szCs w:val="28"/>
          <w:lang w:eastAsia="en-US"/>
        </w:rPr>
        <w:t>2</w:t>
      </w:r>
      <w:proofErr w:type="gramEnd"/>
      <w:r>
        <w:rPr>
          <w:rFonts w:ascii="Times New Roman" w:eastAsiaTheme="majorEastAsia" w:hAnsi="Times New Roman" w:cs="Times New Roman"/>
          <w:sz w:val="28"/>
          <w:szCs w:val="28"/>
          <w:lang w:eastAsia="en-US"/>
        </w:rPr>
        <w:t>. По данным, предоставленным муниципальными образованиями Оренбургской области, на территории региона действуют 7 муниципальных унитарных предприятий, предоставляющих услуги по организации похорон и связанные с ними услуги.</w:t>
      </w:r>
    </w:p>
    <w:p w:rsidR="005F0681" w:rsidRDefault="00EC7036" w:rsidP="00CE248B">
      <w:pPr>
        <w:pStyle w:val="affff"/>
        <w:ind w:firstLine="601"/>
        <w:rPr>
          <w:rFonts w:ascii="Times New Roman" w:hAnsi="Times New Roman" w:cs="Times New Roman"/>
          <w:sz w:val="28"/>
          <w:szCs w:val="28"/>
          <w:lang w:eastAsia="en-US"/>
        </w:rPr>
      </w:pPr>
      <w:r>
        <w:rPr>
          <w:rFonts w:ascii="Times New Roman" w:eastAsiaTheme="majorEastAsia" w:hAnsi="Times New Roman" w:cs="Times New Roman"/>
          <w:sz w:val="28"/>
          <w:szCs w:val="28"/>
          <w:lang w:eastAsia="en-US"/>
        </w:rPr>
        <w:t>Факторы, ограничивающие развитие конкуренции на рынке:</w:t>
      </w:r>
    </w:p>
    <w:p w:rsidR="005F0681" w:rsidRDefault="00EC7036" w:rsidP="00CE248B">
      <w:pPr>
        <w:pStyle w:val="affff"/>
        <w:ind w:firstLine="601"/>
        <w:rPr>
          <w:rFonts w:ascii="Times New Roman" w:hAnsi="Times New Roman" w:cs="Times New Roman"/>
          <w:sz w:val="28"/>
          <w:szCs w:val="28"/>
          <w:lang w:eastAsia="en-US"/>
        </w:rPr>
      </w:pPr>
      <w:r>
        <w:rPr>
          <w:rFonts w:ascii="Times New Roman" w:eastAsiaTheme="majorEastAsia" w:hAnsi="Times New Roman" w:cs="Times New Roman"/>
          <w:sz w:val="28"/>
          <w:szCs w:val="28"/>
          <w:lang w:eastAsia="en-US"/>
        </w:rPr>
        <w:t xml:space="preserve">наличие недобросовестной конкуренции со стороны участников рынка; </w:t>
      </w:r>
    </w:p>
    <w:p w:rsidR="005F0681" w:rsidRDefault="00EC7036" w:rsidP="00CE248B">
      <w:pPr>
        <w:pStyle w:val="affff"/>
        <w:ind w:firstLine="601"/>
        <w:rPr>
          <w:rFonts w:ascii="Times New Roman" w:hAnsi="Times New Roman" w:cs="Times New Roman"/>
          <w:sz w:val="28"/>
          <w:szCs w:val="28"/>
          <w:lang w:eastAsia="en-US"/>
        </w:rPr>
      </w:pPr>
      <w:r>
        <w:rPr>
          <w:rFonts w:ascii="Times New Roman" w:eastAsiaTheme="majorEastAsia" w:hAnsi="Times New Roman" w:cs="Times New Roman"/>
          <w:sz w:val="28"/>
          <w:szCs w:val="28"/>
          <w:lang w:eastAsia="en-US"/>
        </w:rPr>
        <w:t>закрытость и непрозрачность процедур предоставления мест захоронения;</w:t>
      </w:r>
    </w:p>
    <w:p w:rsidR="005F0681" w:rsidRDefault="00EC7036" w:rsidP="00CE248B">
      <w:pPr>
        <w:pStyle w:val="affff"/>
        <w:ind w:firstLine="601"/>
        <w:rPr>
          <w:rFonts w:ascii="Times New Roman" w:hAnsi="Times New Roman" w:cs="Times New Roman"/>
          <w:sz w:val="28"/>
          <w:szCs w:val="28"/>
          <w:lang w:eastAsia="en-US"/>
        </w:rPr>
      </w:pPr>
      <w:r>
        <w:rPr>
          <w:rFonts w:ascii="Times New Roman" w:eastAsiaTheme="majorEastAsia" w:hAnsi="Times New Roman" w:cs="Times New Roman"/>
          <w:sz w:val="28"/>
          <w:szCs w:val="28"/>
          <w:lang w:eastAsia="en-US"/>
        </w:rPr>
        <w:t>непрозрачность информации о стоимости ритуальных услуг.</w:t>
      </w:r>
    </w:p>
    <w:p w:rsidR="005F0681" w:rsidRDefault="005F0681" w:rsidP="00CE248B">
      <w:pPr>
        <w:tabs>
          <w:tab w:val="left" w:pos="-5245"/>
        </w:tabs>
        <w:jc w:val="center"/>
        <w:rPr>
          <w:b/>
        </w:rPr>
      </w:pPr>
    </w:p>
    <w:p w:rsidR="005F0681" w:rsidRDefault="00EC7036" w:rsidP="00CE248B">
      <w:pPr>
        <w:pStyle w:val="ab"/>
        <w:numPr>
          <w:ilvl w:val="0"/>
          <w:numId w:val="13"/>
        </w:numPr>
        <w:tabs>
          <w:tab w:val="left" w:pos="-5245"/>
        </w:tabs>
        <w:spacing w:after="0" w:line="240" w:lineRule="auto"/>
        <w:jc w:val="center"/>
        <w:rPr>
          <w:rFonts w:ascii="Times New Roman" w:hAnsi="Times New Roman"/>
          <w:b/>
          <w:sz w:val="28"/>
          <w:szCs w:val="28"/>
        </w:rPr>
      </w:pPr>
      <w:r>
        <w:rPr>
          <w:rFonts w:ascii="Times New Roman" w:eastAsiaTheme="majorEastAsia" w:hAnsi="Times New Roman"/>
          <w:b/>
          <w:sz w:val="28"/>
          <w:szCs w:val="28"/>
        </w:rPr>
        <w:t>СТРОИТЕЛЬСТВО</w:t>
      </w:r>
    </w:p>
    <w:p w:rsidR="005F0681" w:rsidRDefault="005F0681" w:rsidP="00CE248B">
      <w:pPr>
        <w:tabs>
          <w:tab w:val="left" w:pos="-5245"/>
        </w:tabs>
        <w:jc w:val="center"/>
        <w:rPr>
          <w:b/>
        </w:rPr>
      </w:pPr>
    </w:p>
    <w:p w:rsidR="005F0681" w:rsidRDefault="00EC7036" w:rsidP="00CE248B">
      <w:pPr>
        <w:pStyle w:val="affff"/>
        <w:numPr>
          <w:ilvl w:val="0"/>
          <w:numId w:val="7"/>
        </w:numPr>
        <w:jc w:val="center"/>
        <w:rPr>
          <w:rFonts w:ascii="Times New Roman" w:hAnsi="Times New Roman"/>
          <w:b/>
          <w:sz w:val="28"/>
          <w:szCs w:val="28"/>
        </w:rPr>
      </w:pPr>
      <w:r>
        <w:rPr>
          <w:rFonts w:ascii="Times New Roman" w:eastAsiaTheme="majorEastAsia" w:hAnsi="Times New Roman"/>
          <w:b/>
          <w:sz w:val="28"/>
          <w:szCs w:val="28"/>
        </w:rPr>
        <w:t>Рынок архитектурно-строительного проектирования</w:t>
      </w:r>
    </w:p>
    <w:p w:rsidR="005F0681" w:rsidRPr="0059493E" w:rsidRDefault="00EC7036" w:rsidP="00CE248B">
      <w:pPr>
        <w:widowControl w:val="0"/>
        <w:ind w:firstLine="709"/>
        <w:jc w:val="both"/>
        <w:rPr>
          <w:b/>
          <w:sz w:val="28"/>
          <w:szCs w:val="28"/>
        </w:rPr>
      </w:pPr>
      <w:r w:rsidRPr="0059493E">
        <w:rPr>
          <w:rFonts w:eastAsiaTheme="majorEastAsia"/>
          <w:b/>
          <w:sz w:val="28"/>
          <w:szCs w:val="28"/>
        </w:rPr>
        <w:t>Обоснование выбора рынка</w:t>
      </w:r>
    </w:p>
    <w:p w:rsidR="0059493E" w:rsidRPr="0059493E" w:rsidRDefault="0059493E" w:rsidP="00CE248B">
      <w:pPr>
        <w:pStyle w:val="ab"/>
        <w:widowControl w:val="0"/>
        <w:tabs>
          <w:tab w:val="left" w:pos="993"/>
        </w:tabs>
        <w:spacing w:after="0" w:line="240" w:lineRule="auto"/>
        <w:ind w:left="709"/>
        <w:jc w:val="both"/>
        <w:rPr>
          <w:rFonts w:ascii="Times New Roman" w:hAnsi="Times New Roman"/>
          <w:sz w:val="28"/>
          <w:szCs w:val="28"/>
        </w:rPr>
      </w:pPr>
      <w:r w:rsidRPr="0059493E">
        <w:rPr>
          <w:rFonts w:ascii="Times New Roman" w:hAnsi="Times New Roman"/>
          <w:sz w:val="28"/>
          <w:szCs w:val="28"/>
        </w:rPr>
        <w:t>Высокая степень значимости для социально-экономического развития Оренбургской области:</w:t>
      </w:r>
    </w:p>
    <w:p w:rsidR="005F0681" w:rsidRPr="0059493E" w:rsidRDefault="0059493E" w:rsidP="00CE248B">
      <w:pPr>
        <w:pStyle w:val="ab"/>
        <w:widowControl w:val="0"/>
        <w:numPr>
          <w:ilvl w:val="0"/>
          <w:numId w:val="14"/>
        </w:numPr>
        <w:tabs>
          <w:tab w:val="left" w:pos="993"/>
        </w:tabs>
        <w:spacing w:after="0" w:line="240" w:lineRule="auto"/>
        <w:ind w:left="0" w:firstLine="709"/>
        <w:jc w:val="both"/>
        <w:rPr>
          <w:rFonts w:ascii="Times New Roman" w:hAnsi="Times New Roman"/>
          <w:sz w:val="28"/>
          <w:szCs w:val="28"/>
        </w:rPr>
      </w:pPr>
      <w:r w:rsidRPr="0059493E">
        <w:rPr>
          <w:rFonts w:ascii="Times New Roman" w:hAnsi="Times New Roman"/>
          <w:sz w:val="28"/>
          <w:szCs w:val="28"/>
          <w:shd w:val="clear" w:color="auto" w:fill="FFFFFF"/>
        </w:rPr>
        <w:t>предоставление</w:t>
      </w:r>
      <w:r>
        <w:rPr>
          <w:rFonts w:ascii="Times New Roman" w:hAnsi="Times New Roman"/>
          <w:sz w:val="28"/>
          <w:szCs w:val="28"/>
          <w:shd w:val="clear" w:color="auto" w:fill="FFFFFF"/>
        </w:rPr>
        <w:t xml:space="preserve"> широким слоям населения качественных и доступных услуг архитектурно-строительного проектирования.</w:t>
      </w:r>
    </w:p>
    <w:p w:rsidR="005F0681" w:rsidRDefault="00EC7036" w:rsidP="00CE248B">
      <w:pPr>
        <w:ind w:firstLine="709"/>
        <w:rPr>
          <w:b/>
          <w:sz w:val="28"/>
          <w:szCs w:val="28"/>
        </w:rPr>
      </w:pPr>
      <w:r>
        <w:rPr>
          <w:rFonts w:eastAsiaTheme="majorEastAsia"/>
          <w:b/>
          <w:sz w:val="28"/>
          <w:szCs w:val="28"/>
        </w:rPr>
        <w:t>Анализ ситуации на товарном рынке</w:t>
      </w:r>
    </w:p>
    <w:p w:rsidR="005F0681" w:rsidRDefault="00EC7036" w:rsidP="00CE248B">
      <w:pPr>
        <w:pStyle w:val="affff"/>
        <w:ind w:firstLine="601"/>
        <w:rPr>
          <w:rFonts w:ascii="Times New Roman" w:hAnsi="Times New Roman" w:cs="Times New Roman"/>
          <w:sz w:val="28"/>
          <w:szCs w:val="28"/>
          <w:lang w:eastAsia="en-US"/>
        </w:rPr>
      </w:pPr>
      <w:r>
        <w:rPr>
          <w:rFonts w:ascii="Times New Roman" w:eastAsiaTheme="majorEastAsia" w:hAnsi="Times New Roman" w:cs="Times New Roman"/>
          <w:sz w:val="28"/>
          <w:szCs w:val="28"/>
          <w:lang w:eastAsia="en-US"/>
        </w:rPr>
        <w:t>Доля организаций частной формы собственности на рынке архитектурно-строительного проектирования составляет 100 процентов.</w:t>
      </w:r>
    </w:p>
    <w:p w:rsidR="005F0681" w:rsidRDefault="00EC7036" w:rsidP="00CE248B">
      <w:pPr>
        <w:pStyle w:val="affff"/>
        <w:ind w:firstLine="601"/>
        <w:rPr>
          <w:rFonts w:ascii="Times New Roman" w:hAnsi="Times New Roman" w:cs="Times New Roman"/>
          <w:sz w:val="28"/>
          <w:szCs w:val="28"/>
          <w:lang w:eastAsia="en-US"/>
        </w:rPr>
      </w:pPr>
      <w:r>
        <w:rPr>
          <w:rFonts w:ascii="Times New Roman" w:eastAsiaTheme="majorEastAsia" w:hAnsi="Times New Roman" w:cs="Times New Roman"/>
          <w:sz w:val="28"/>
          <w:szCs w:val="28"/>
          <w:lang w:eastAsia="en-US"/>
        </w:rPr>
        <w:t>Доля выручки организаций частной формы собственности в общем объеме выручки всех хозяйствующих субъектов на рынке архитектурно-строительного проектирования составляет 100 процентов.</w:t>
      </w:r>
    </w:p>
    <w:p w:rsidR="005F0681" w:rsidRDefault="00EC7036" w:rsidP="00CE248B">
      <w:pPr>
        <w:pStyle w:val="affff"/>
        <w:ind w:firstLine="601"/>
        <w:rPr>
          <w:rFonts w:ascii="Times New Roman" w:hAnsi="Times New Roman" w:cs="Times New Roman"/>
          <w:sz w:val="28"/>
          <w:szCs w:val="28"/>
          <w:lang w:eastAsia="en-US"/>
        </w:rPr>
      </w:pPr>
      <w:r>
        <w:rPr>
          <w:rFonts w:ascii="Times New Roman" w:eastAsiaTheme="majorEastAsia" w:hAnsi="Times New Roman" w:cs="Times New Roman"/>
          <w:sz w:val="28"/>
          <w:szCs w:val="28"/>
          <w:lang w:eastAsia="en-US"/>
        </w:rPr>
        <w:t>Архитектурно-проектный комплекс обеспечивает потребность объектов капитального строительства, реконструкции в проектных работах.</w:t>
      </w:r>
    </w:p>
    <w:p w:rsidR="005F0681" w:rsidRDefault="00EC7036" w:rsidP="00CE248B">
      <w:pPr>
        <w:pStyle w:val="affff"/>
        <w:ind w:firstLine="601"/>
        <w:rPr>
          <w:rFonts w:ascii="Times New Roman" w:hAnsi="Times New Roman" w:cs="Times New Roman"/>
          <w:sz w:val="28"/>
          <w:szCs w:val="28"/>
          <w:lang w:eastAsia="en-US"/>
        </w:rPr>
      </w:pPr>
      <w:proofErr w:type="gramStart"/>
      <w:r>
        <w:rPr>
          <w:rFonts w:ascii="Times New Roman" w:eastAsiaTheme="majorEastAsia" w:hAnsi="Times New Roman" w:cs="Times New Roman"/>
          <w:sz w:val="28"/>
          <w:szCs w:val="28"/>
          <w:lang w:eastAsia="en-US"/>
        </w:rPr>
        <w:t xml:space="preserve">В соответствии с частью 4.2 статьи 49 Градостроительного кодекса Российской Федерации государственная экспертиза проектной документации иных объектов капитального строительства и государственная экспертиза результатов инженерных изысканий, выполняемых для подготовки такой проектной документации, проводятся органом исполнительной власти субъекта Российской Федерации или подведомственным ему государственным (бюджетным или автономным) учреждением по месту нахождению земельного участка, на котором планируется осуществлять строительство, реконструкцию объекта капитального строительства. </w:t>
      </w:r>
      <w:proofErr w:type="gramEnd"/>
    </w:p>
    <w:p w:rsidR="005F0681" w:rsidRDefault="00EC7036" w:rsidP="00CE248B">
      <w:pPr>
        <w:pStyle w:val="affff"/>
        <w:ind w:firstLine="601"/>
        <w:rPr>
          <w:rFonts w:ascii="Times New Roman" w:hAnsi="Times New Roman" w:cs="Times New Roman"/>
          <w:sz w:val="28"/>
          <w:szCs w:val="28"/>
          <w:lang w:eastAsia="en-US"/>
        </w:rPr>
      </w:pPr>
      <w:proofErr w:type="gramStart"/>
      <w:r>
        <w:rPr>
          <w:rFonts w:ascii="Times New Roman" w:eastAsiaTheme="majorEastAsia" w:hAnsi="Times New Roman" w:cs="Times New Roman"/>
          <w:sz w:val="28"/>
          <w:szCs w:val="28"/>
          <w:lang w:eastAsia="en-US"/>
        </w:rPr>
        <w:t xml:space="preserve">В соответствии с Гражданским кодексом Российской Федерации, Градостроительным кодексом Российской Федерации, в соответствии с указом Губернатора Оренбургской области от 2 апреля 2007 года № 35-ук «О создании государственного учреждения «Государственная экспертиза проектов документов территориального планирования, проектной документации и результатов инженерных изысканий Оренбургской области», постановлением Правительства </w:t>
      </w:r>
      <w:r>
        <w:rPr>
          <w:rFonts w:ascii="Times New Roman" w:eastAsiaTheme="majorEastAsia" w:hAnsi="Times New Roman" w:cs="Times New Roman"/>
          <w:sz w:val="28"/>
          <w:szCs w:val="28"/>
          <w:lang w:eastAsia="en-US"/>
        </w:rPr>
        <w:lastRenderedPageBreak/>
        <w:t>Оренбургской области от 26 мая 2009 года № 233-п «О создании государственного автономного учреждения «Государственная экспертиза проектов</w:t>
      </w:r>
      <w:proofErr w:type="gramEnd"/>
      <w:r>
        <w:rPr>
          <w:rFonts w:ascii="Times New Roman" w:eastAsiaTheme="majorEastAsia" w:hAnsi="Times New Roman" w:cs="Times New Roman"/>
          <w:sz w:val="28"/>
          <w:szCs w:val="28"/>
          <w:lang w:eastAsia="en-US"/>
        </w:rPr>
        <w:t xml:space="preserve"> </w:t>
      </w:r>
      <w:proofErr w:type="gramStart"/>
      <w:r>
        <w:rPr>
          <w:rFonts w:ascii="Times New Roman" w:eastAsiaTheme="majorEastAsia" w:hAnsi="Times New Roman" w:cs="Times New Roman"/>
          <w:sz w:val="28"/>
          <w:szCs w:val="28"/>
          <w:lang w:eastAsia="en-US"/>
        </w:rPr>
        <w:t>документов территориального планирования, проектной документации и результатов инженерных изысканий Оренбургской области» создано государственное автономное учреждение «Государственная экспертиза проектной документации и результатов инженерных изысканий Оренбургской области» (далее – ГАУ «Государственная экспертиза проектной документации и результатов инженерных изысканий Оренбургской области») в целях реализации полномочий по проведению государственной экспертизы проектной документации, государственной экспертизы результатов инженерных изысканий.</w:t>
      </w:r>
      <w:proofErr w:type="gramEnd"/>
    </w:p>
    <w:p w:rsidR="005F0681" w:rsidRDefault="00EC7036" w:rsidP="00CE248B">
      <w:pPr>
        <w:pStyle w:val="affff"/>
        <w:ind w:firstLine="601"/>
        <w:rPr>
          <w:rFonts w:ascii="Times New Roman" w:hAnsi="Times New Roman" w:cs="Times New Roman"/>
          <w:sz w:val="28"/>
          <w:szCs w:val="28"/>
          <w:lang w:eastAsia="en-US"/>
        </w:rPr>
      </w:pPr>
      <w:r>
        <w:rPr>
          <w:rFonts w:ascii="Times New Roman" w:eastAsiaTheme="majorEastAsia" w:hAnsi="Times New Roman" w:cs="Times New Roman"/>
          <w:sz w:val="28"/>
          <w:szCs w:val="28"/>
          <w:lang w:eastAsia="en-US"/>
        </w:rPr>
        <w:t xml:space="preserve">Информация об организации, порядке проведения экспертизы проектной документации и результатов инженерных изысканий, а также о предварительном расчете стоимости работ размещена на </w:t>
      </w:r>
      <w:hyperlink r:id="rId17" w:tooltip="http://mobileonline.garant.ru/document/redirect/27552898/3366" w:history="1">
        <w:r>
          <w:rPr>
            <w:rFonts w:ascii="Times New Roman" w:eastAsiaTheme="majorEastAsia" w:hAnsi="Times New Roman" w:cs="Times New Roman"/>
            <w:sz w:val="28"/>
            <w:szCs w:val="28"/>
            <w:lang w:eastAsia="en-US"/>
          </w:rPr>
          <w:t>официальном сайте</w:t>
        </w:r>
      </w:hyperlink>
      <w:r>
        <w:rPr>
          <w:rFonts w:ascii="Times New Roman" w:eastAsiaTheme="majorEastAsia" w:hAnsi="Times New Roman" w:cs="Times New Roman"/>
          <w:sz w:val="28"/>
          <w:szCs w:val="28"/>
          <w:lang w:eastAsia="en-US"/>
        </w:rPr>
        <w:t xml:space="preserve"> министерства строительства, жилищно-коммунального, дорожного хозяйства и транспорта Оренбургской области в сети «Интернет».</w:t>
      </w:r>
    </w:p>
    <w:p w:rsidR="005F0681" w:rsidRDefault="00EC7036" w:rsidP="00CE248B">
      <w:pPr>
        <w:pStyle w:val="affff"/>
        <w:ind w:firstLine="601"/>
        <w:rPr>
          <w:rFonts w:ascii="Times New Roman" w:hAnsi="Times New Roman" w:cs="Times New Roman"/>
          <w:sz w:val="28"/>
          <w:szCs w:val="28"/>
          <w:lang w:eastAsia="en-US"/>
        </w:rPr>
      </w:pPr>
      <w:r>
        <w:rPr>
          <w:rFonts w:ascii="Times New Roman" w:eastAsiaTheme="majorEastAsia" w:hAnsi="Times New Roman" w:cs="Times New Roman"/>
          <w:sz w:val="28"/>
          <w:szCs w:val="28"/>
          <w:lang w:eastAsia="en-US"/>
        </w:rPr>
        <w:t>Факторы, ограничивающие развитие конкуренции на рынке:</w:t>
      </w:r>
    </w:p>
    <w:p w:rsidR="005F0681" w:rsidRDefault="00EC7036" w:rsidP="00CE248B">
      <w:pPr>
        <w:pStyle w:val="affff"/>
        <w:ind w:firstLine="601"/>
        <w:rPr>
          <w:rFonts w:ascii="Times New Roman" w:hAnsi="Times New Roman" w:cs="Times New Roman"/>
          <w:sz w:val="28"/>
          <w:szCs w:val="28"/>
          <w:lang w:eastAsia="en-US"/>
        </w:rPr>
      </w:pPr>
      <w:r>
        <w:rPr>
          <w:rFonts w:ascii="Times New Roman" w:eastAsiaTheme="majorEastAsia" w:hAnsi="Times New Roman" w:cs="Times New Roman"/>
          <w:sz w:val="28"/>
          <w:szCs w:val="28"/>
          <w:lang w:eastAsia="en-US"/>
        </w:rPr>
        <w:t>недостаток высококвалифицированных кадров;</w:t>
      </w:r>
    </w:p>
    <w:p w:rsidR="005F0681" w:rsidRDefault="00EC7036" w:rsidP="00CE248B">
      <w:pPr>
        <w:pStyle w:val="affff"/>
        <w:ind w:firstLine="601"/>
        <w:rPr>
          <w:rFonts w:ascii="Times New Roman" w:hAnsi="Times New Roman" w:cs="Times New Roman"/>
          <w:sz w:val="28"/>
          <w:szCs w:val="28"/>
          <w:lang w:eastAsia="en-US"/>
        </w:rPr>
      </w:pPr>
      <w:r>
        <w:rPr>
          <w:rFonts w:ascii="Times New Roman" w:eastAsiaTheme="majorEastAsia" w:hAnsi="Times New Roman" w:cs="Times New Roman"/>
          <w:sz w:val="28"/>
          <w:szCs w:val="28"/>
          <w:lang w:eastAsia="en-US"/>
        </w:rPr>
        <w:t>низкое качество инженерных изысканий и архитектурно-строительного проектирования;</w:t>
      </w:r>
    </w:p>
    <w:p w:rsidR="005F0681" w:rsidRDefault="00EC7036" w:rsidP="00CE248B">
      <w:pPr>
        <w:tabs>
          <w:tab w:val="left" w:pos="-5245"/>
        </w:tabs>
        <w:jc w:val="both"/>
        <w:rPr>
          <w:sz w:val="28"/>
          <w:szCs w:val="28"/>
          <w:lang w:eastAsia="en-US"/>
        </w:rPr>
      </w:pPr>
      <w:r>
        <w:rPr>
          <w:rFonts w:eastAsiaTheme="majorEastAsia"/>
          <w:sz w:val="28"/>
          <w:szCs w:val="28"/>
          <w:lang w:eastAsia="en-US"/>
        </w:rPr>
        <w:t>отсутствие технического обеспечения для проектирования с применением технологии информационного моделирования объекта (Building Information Modeling проектирование).</w:t>
      </w:r>
    </w:p>
    <w:p w:rsidR="005F0681" w:rsidRDefault="005F0681" w:rsidP="00CE248B">
      <w:pPr>
        <w:tabs>
          <w:tab w:val="left" w:pos="-5245"/>
        </w:tabs>
        <w:jc w:val="center"/>
        <w:rPr>
          <w:b/>
        </w:rPr>
      </w:pPr>
    </w:p>
    <w:p w:rsidR="005F0681" w:rsidRDefault="00EC7036" w:rsidP="00CE248B">
      <w:pPr>
        <w:pStyle w:val="affff"/>
        <w:numPr>
          <w:ilvl w:val="0"/>
          <w:numId w:val="7"/>
        </w:numPr>
        <w:jc w:val="center"/>
        <w:rPr>
          <w:rFonts w:ascii="Times New Roman" w:hAnsi="Times New Roman"/>
          <w:b/>
          <w:sz w:val="28"/>
          <w:szCs w:val="28"/>
        </w:rPr>
      </w:pPr>
      <w:r>
        <w:rPr>
          <w:rFonts w:ascii="Times New Roman" w:eastAsiaTheme="majorEastAsia" w:hAnsi="Times New Roman"/>
          <w:b/>
          <w:sz w:val="28"/>
          <w:szCs w:val="28"/>
        </w:rPr>
        <w:t>Рынок дорожной деятельности (за исключением проектирования)</w:t>
      </w:r>
    </w:p>
    <w:p w:rsidR="005F0681" w:rsidRDefault="00EC7036" w:rsidP="00CE248B">
      <w:pPr>
        <w:widowControl w:val="0"/>
        <w:ind w:firstLine="709"/>
        <w:jc w:val="both"/>
        <w:rPr>
          <w:b/>
          <w:sz w:val="28"/>
          <w:szCs w:val="28"/>
        </w:rPr>
      </w:pPr>
      <w:r>
        <w:rPr>
          <w:rFonts w:eastAsiaTheme="majorEastAsia"/>
          <w:b/>
          <w:sz w:val="28"/>
          <w:szCs w:val="28"/>
        </w:rPr>
        <w:t>Обоснование выбора рынка</w:t>
      </w:r>
    </w:p>
    <w:p w:rsidR="005F0681" w:rsidRDefault="00EC7036" w:rsidP="00CE248B">
      <w:pPr>
        <w:widowControl w:val="0"/>
        <w:tabs>
          <w:tab w:val="left" w:pos="993"/>
        </w:tabs>
        <w:ind w:firstLine="567"/>
        <w:jc w:val="both"/>
        <w:rPr>
          <w:sz w:val="28"/>
          <w:szCs w:val="28"/>
        </w:rPr>
      </w:pPr>
      <w:r>
        <w:rPr>
          <w:rFonts w:eastAsiaTheme="majorEastAsia"/>
          <w:sz w:val="28"/>
          <w:szCs w:val="28"/>
        </w:rPr>
        <w:t>Высокая степень значимости для социально-экономического развития Оренбургской области:</w:t>
      </w:r>
    </w:p>
    <w:p w:rsidR="005F0681" w:rsidRDefault="00EC7036" w:rsidP="00CE248B">
      <w:pPr>
        <w:pStyle w:val="ab"/>
        <w:widowControl w:val="0"/>
        <w:tabs>
          <w:tab w:val="left" w:pos="993"/>
        </w:tabs>
        <w:spacing w:after="0" w:line="240" w:lineRule="auto"/>
        <w:ind w:left="0" w:firstLine="709"/>
        <w:jc w:val="both"/>
        <w:rPr>
          <w:rFonts w:ascii="Times New Roman" w:hAnsi="Times New Roman"/>
          <w:sz w:val="28"/>
          <w:szCs w:val="28"/>
        </w:rPr>
      </w:pPr>
      <w:r>
        <w:rPr>
          <w:rFonts w:ascii="Times New Roman" w:eastAsiaTheme="majorEastAsia" w:hAnsi="Times New Roman"/>
          <w:sz w:val="28"/>
          <w:szCs w:val="28"/>
        </w:rPr>
        <w:t>–</w:t>
      </w:r>
      <w:r>
        <w:rPr>
          <w:rFonts w:ascii="Times New Roman" w:eastAsiaTheme="majorEastAsia" w:hAnsi="Times New Roman"/>
          <w:sz w:val="28"/>
          <w:szCs w:val="28"/>
        </w:rPr>
        <w:tab/>
        <w:t>предоставление качественных услуг на рынке дорожной деятельности, направленных на повышение безопасности населения Оренбургской области;</w:t>
      </w:r>
    </w:p>
    <w:p w:rsidR="005F0681" w:rsidRDefault="00EC7036" w:rsidP="00CE248B">
      <w:pPr>
        <w:tabs>
          <w:tab w:val="left" w:pos="993"/>
        </w:tabs>
        <w:ind w:firstLine="709"/>
        <w:jc w:val="both"/>
        <w:rPr>
          <w:sz w:val="28"/>
          <w:szCs w:val="28"/>
        </w:rPr>
      </w:pPr>
      <w:r>
        <w:rPr>
          <w:rFonts w:eastAsiaTheme="majorEastAsia"/>
          <w:sz w:val="28"/>
          <w:szCs w:val="28"/>
        </w:rPr>
        <w:t>–</w:t>
      </w:r>
      <w:r>
        <w:rPr>
          <w:rFonts w:eastAsiaTheme="majorEastAsia"/>
          <w:sz w:val="28"/>
          <w:szCs w:val="28"/>
        </w:rPr>
        <w:tab/>
        <w:t xml:space="preserve">необходимость </w:t>
      </w:r>
      <w:proofErr w:type="gramStart"/>
      <w:r>
        <w:rPr>
          <w:rFonts w:eastAsiaTheme="majorEastAsia"/>
          <w:sz w:val="28"/>
          <w:szCs w:val="28"/>
        </w:rPr>
        <w:t>повышения эффективности деятельности организаций частной формы собственности</w:t>
      </w:r>
      <w:proofErr w:type="gramEnd"/>
      <w:r>
        <w:rPr>
          <w:rFonts w:eastAsiaTheme="majorEastAsia"/>
          <w:sz w:val="28"/>
          <w:szCs w:val="28"/>
        </w:rPr>
        <w:t xml:space="preserve"> для обеспечения непрерывного развития конкурентной среды рынка дорожной деятельности;</w:t>
      </w:r>
    </w:p>
    <w:p w:rsidR="005F0681" w:rsidRDefault="00EC7036" w:rsidP="00CE248B">
      <w:pPr>
        <w:tabs>
          <w:tab w:val="left" w:pos="993"/>
        </w:tabs>
        <w:ind w:firstLine="709"/>
        <w:jc w:val="both"/>
        <w:rPr>
          <w:rFonts w:asciiTheme="minorHAnsi" w:hAnsiTheme="minorHAnsi" w:cstheme="minorBidi"/>
          <w:sz w:val="22"/>
          <w:szCs w:val="22"/>
        </w:rPr>
      </w:pPr>
      <w:r>
        <w:rPr>
          <w:rFonts w:eastAsiaTheme="majorEastAsia"/>
          <w:sz w:val="28"/>
          <w:szCs w:val="28"/>
        </w:rPr>
        <w:t>–</w:t>
      </w:r>
      <w:r>
        <w:rPr>
          <w:rFonts w:eastAsiaTheme="majorEastAsia"/>
          <w:sz w:val="28"/>
          <w:szCs w:val="28"/>
        </w:rPr>
        <w:tab/>
        <w:t>развитие сети автомобильных дорог на территории Оренбургской области, в целях повышения транспортной доступности объектов региона и его привлекательности</w:t>
      </w:r>
      <w:r>
        <w:rPr>
          <w:rFonts w:eastAsiaTheme="majorEastAsia"/>
        </w:rPr>
        <w:t>.</w:t>
      </w:r>
    </w:p>
    <w:p w:rsidR="005F0681" w:rsidRDefault="00EC7036" w:rsidP="00CE248B">
      <w:pPr>
        <w:ind w:firstLine="709"/>
        <w:rPr>
          <w:b/>
          <w:sz w:val="28"/>
          <w:szCs w:val="28"/>
        </w:rPr>
      </w:pPr>
      <w:r>
        <w:rPr>
          <w:rFonts w:eastAsiaTheme="majorEastAsia"/>
          <w:b/>
          <w:sz w:val="28"/>
          <w:szCs w:val="28"/>
        </w:rPr>
        <w:t>Анализ ситуации на товарном рынке</w:t>
      </w:r>
    </w:p>
    <w:p w:rsidR="005F0681" w:rsidRDefault="00EC7036" w:rsidP="00CE248B">
      <w:pPr>
        <w:pStyle w:val="affff"/>
        <w:ind w:firstLine="601"/>
        <w:rPr>
          <w:rFonts w:ascii="Times New Roman" w:hAnsi="Times New Roman" w:cs="Times New Roman"/>
          <w:sz w:val="28"/>
          <w:szCs w:val="28"/>
          <w:lang w:eastAsia="en-US"/>
        </w:rPr>
      </w:pPr>
      <w:r>
        <w:rPr>
          <w:rFonts w:ascii="Times New Roman" w:eastAsiaTheme="majorEastAsia" w:hAnsi="Times New Roman" w:cs="Times New Roman"/>
          <w:sz w:val="28"/>
          <w:szCs w:val="28"/>
          <w:lang w:eastAsia="en-US"/>
        </w:rPr>
        <w:t>Дорожное хозяйство является одним из основных элементов градостроительной системы Оренбургской области.</w:t>
      </w:r>
    </w:p>
    <w:p w:rsidR="005F0681" w:rsidRDefault="00EC7036" w:rsidP="00CE248B">
      <w:pPr>
        <w:pStyle w:val="affff"/>
        <w:ind w:firstLine="601"/>
        <w:rPr>
          <w:rFonts w:ascii="Times New Roman" w:hAnsi="Times New Roman" w:cs="Times New Roman"/>
          <w:sz w:val="28"/>
          <w:szCs w:val="28"/>
          <w:lang w:eastAsia="en-US"/>
        </w:rPr>
      </w:pPr>
      <w:r>
        <w:rPr>
          <w:rFonts w:ascii="Times New Roman" w:eastAsiaTheme="majorEastAsia" w:hAnsi="Times New Roman" w:cs="Times New Roman"/>
          <w:sz w:val="28"/>
          <w:szCs w:val="28"/>
          <w:lang w:eastAsia="en-US"/>
        </w:rPr>
        <w:t xml:space="preserve">Конкуренция на рынке проявляется во время проведения торгов на выполнение проектных работ, работ по строительству, реконструкции, капитальному ремонту и ремонту автомобильных дорог и искусственных сооружений на них. По состоянию на 01.01.2021 на территории Оренбургской области в сфере дорожного хозяйства осуществляют деятельность 52 организации, из них 50 – негосударственной формы собственности (доля организаций негосударственной формы собственности – 96,2 процента). </w:t>
      </w:r>
    </w:p>
    <w:p w:rsidR="005F0681" w:rsidRDefault="00EC7036" w:rsidP="00CE248B">
      <w:pPr>
        <w:pStyle w:val="affff"/>
        <w:ind w:firstLine="601"/>
        <w:rPr>
          <w:rFonts w:ascii="Times New Roman" w:hAnsi="Times New Roman" w:cs="Times New Roman"/>
          <w:sz w:val="28"/>
          <w:szCs w:val="28"/>
          <w:lang w:eastAsia="en-US"/>
        </w:rPr>
      </w:pPr>
      <w:r>
        <w:rPr>
          <w:rFonts w:ascii="Times New Roman" w:eastAsiaTheme="majorEastAsia" w:hAnsi="Times New Roman" w:cs="Times New Roman"/>
          <w:sz w:val="28"/>
          <w:szCs w:val="28"/>
          <w:lang w:eastAsia="en-US"/>
        </w:rPr>
        <w:lastRenderedPageBreak/>
        <w:t xml:space="preserve">Доля (объем) выручки негосударственных хозяйствующих субъектов в общей величине стоимостного оборота рынка составляет 28,7 процента. </w:t>
      </w:r>
    </w:p>
    <w:p w:rsidR="005F0681" w:rsidRDefault="00EC7036" w:rsidP="00CE248B">
      <w:pPr>
        <w:pStyle w:val="affff"/>
        <w:ind w:firstLine="601"/>
        <w:rPr>
          <w:rFonts w:ascii="Times New Roman" w:hAnsi="Times New Roman" w:cs="Times New Roman"/>
          <w:sz w:val="28"/>
          <w:szCs w:val="28"/>
          <w:lang w:eastAsia="en-US"/>
        </w:rPr>
      </w:pPr>
      <w:r>
        <w:rPr>
          <w:rFonts w:ascii="Times New Roman" w:eastAsiaTheme="majorEastAsia" w:hAnsi="Times New Roman" w:cs="Times New Roman"/>
          <w:sz w:val="28"/>
          <w:szCs w:val="28"/>
          <w:lang w:eastAsia="en-US"/>
        </w:rPr>
        <w:t>Факторы, ограничивающие развитие конкуренции на рынке:</w:t>
      </w:r>
    </w:p>
    <w:p w:rsidR="005F0681" w:rsidRDefault="00EC7036" w:rsidP="00CE248B">
      <w:pPr>
        <w:pStyle w:val="affff"/>
        <w:ind w:firstLine="601"/>
        <w:rPr>
          <w:rFonts w:ascii="Times New Roman" w:hAnsi="Times New Roman" w:cs="Times New Roman"/>
          <w:sz w:val="28"/>
          <w:szCs w:val="28"/>
          <w:lang w:eastAsia="en-US"/>
        </w:rPr>
      </w:pPr>
      <w:r>
        <w:rPr>
          <w:rFonts w:ascii="Times New Roman" w:eastAsiaTheme="majorEastAsia" w:hAnsi="Times New Roman" w:cs="Times New Roman"/>
          <w:sz w:val="28"/>
          <w:szCs w:val="28"/>
          <w:lang w:eastAsia="en-US"/>
        </w:rPr>
        <w:t>необходимость осуществления значительных первоначальных капитальных вложений при длительных сроках окупаемости этих вложений;</w:t>
      </w:r>
    </w:p>
    <w:p w:rsidR="005F0681" w:rsidRDefault="00EC7036" w:rsidP="00CE248B">
      <w:pPr>
        <w:pStyle w:val="affff"/>
        <w:ind w:firstLine="601"/>
        <w:rPr>
          <w:rFonts w:ascii="Times New Roman" w:hAnsi="Times New Roman" w:cs="Times New Roman"/>
          <w:sz w:val="28"/>
          <w:szCs w:val="28"/>
          <w:lang w:eastAsia="en-US"/>
        </w:rPr>
      </w:pPr>
      <w:r>
        <w:rPr>
          <w:rFonts w:ascii="Times New Roman" w:eastAsiaTheme="majorEastAsia" w:hAnsi="Times New Roman" w:cs="Times New Roman"/>
          <w:sz w:val="28"/>
          <w:szCs w:val="28"/>
          <w:lang w:eastAsia="en-US"/>
        </w:rPr>
        <w:t>потребность в значительных оборотных средствах на осуществление деятельности на рынке;</w:t>
      </w:r>
    </w:p>
    <w:p w:rsidR="005F0681" w:rsidRDefault="00EC7036" w:rsidP="00CE248B">
      <w:pPr>
        <w:pStyle w:val="affff"/>
        <w:ind w:firstLine="601"/>
        <w:rPr>
          <w:rFonts w:ascii="Times New Roman" w:hAnsi="Times New Roman" w:cs="Times New Roman"/>
          <w:sz w:val="28"/>
          <w:szCs w:val="28"/>
          <w:lang w:eastAsia="en-US"/>
        </w:rPr>
      </w:pPr>
      <w:r>
        <w:rPr>
          <w:rFonts w:ascii="Times New Roman" w:eastAsiaTheme="majorEastAsia" w:hAnsi="Times New Roman" w:cs="Times New Roman"/>
          <w:sz w:val="28"/>
          <w:szCs w:val="28"/>
          <w:lang w:eastAsia="en-US"/>
        </w:rPr>
        <w:t>наличие доли несостоявшихся конкурсных процедур вследствие укрупнения лотов на выполнение дорожных работ.</w:t>
      </w:r>
    </w:p>
    <w:p w:rsidR="005F0681" w:rsidRDefault="005F0681" w:rsidP="00CE248B">
      <w:pPr>
        <w:tabs>
          <w:tab w:val="left" w:pos="-5245"/>
        </w:tabs>
        <w:jc w:val="center"/>
        <w:rPr>
          <w:b/>
        </w:rPr>
      </w:pPr>
    </w:p>
    <w:p w:rsidR="005F0681" w:rsidRDefault="00EC7036" w:rsidP="00CE248B">
      <w:pPr>
        <w:pStyle w:val="affff"/>
        <w:numPr>
          <w:ilvl w:val="0"/>
          <w:numId w:val="7"/>
        </w:numPr>
        <w:jc w:val="center"/>
        <w:rPr>
          <w:rFonts w:ascii="Times New Roman" w:hAnsi="Times New Roman"/>
          <w:b/>
          <w:sz w:val="28"/>
          <w:szCs w:val="28"/>
        </w:rPr>
      </w:pPr>
      <w:r>
        <w:rPr>
          <w:rFonts w:ascii="Times New Roman" w:eastAsiaTheme="majorEastAsia" w:hAnsi="Times New Roman"/>
          <w:b/>
          <w:sz w:val="28"/>
          <w:szCs w:val="28"/>
        </w:rPr>
        <w:t>Рынок жилищного строительства</w:t>
      </w:r>
    </w:p>
    <w:p w:rsidR="005F0681" w:rsidRDefault="00EC7036" w:rsidP="00CE248B">
      <w:pPr>
        <w:widowControl w:val="0"/>
        <w:ind w:firstLine="709"/>
        <w:jc w:val="both"/>
        <w:rPr>
          <w:b/>
          <w:sz w:val="28"/>
          <w:szCs w:val="28"/>
        </w:rPr>
      </w:pPr>
      <w:r>
        <w:rPr>
          <w:rFonts w:eastAsiaTheme="majorEastAsia"/>
          <w:b/>
          <w:sz w:val="28"/>
          <w:szCs w:val="28"/>
        </w:rPr>
        <w:t>Обоснование выбора рынка</w:t>
      </w:r>
    </w:p>
    <w:p w:rsidR="005F0681" w:rsidRDefault="00EC7036" w:rsidP="00CE248B">
      <w:pPr>
        <w:widowControl w:val="0"/>
        <w:tabs>
          <w:tab w:val="left" w:pos="993"/>
        </w:tabs>
        <w:ind w:firstLine="567"/>
        <w:jc w:val="both"/>
        <w:rPr>
          <w:sz w:val="28"/>
          <w:szCs w:val="28"/>
        </w:rPr>
      </w:pPr>
      <w:r>
        <w:rPr>
          <w:rFonts w:eastAsiaTheme="majorEastAsia"/>
          <w:sz w:val="28"/>
          <w:szCs w:val="28"/>
        </w:rPr>
        <w:t>Высокая степень значимости для социально-экономического развития Оренбургской области:</w:t>
      </w:r>
    </w:p>
    <w:p w:rsidR="005F0681" w:rsidRDefault="00EC7036" w:rsidP="00CE248B">
      <w:pPr>
        <w:pStyle w:val="af"/>
        <w:tabs>
          <w:tab w:val="left" w:pos="993"/>
        </w:tabs>
        <w:ind w:firstLine="709"/>
        <w:jc w:val="both"/>
        <w:rPr>
          <w:rFonts w:ascii="Times New Roman" w:hAnsi="Times New Roman"/>
          <w:sz w:val="28"/>
          <w:szCs w:val="28"/>
        </w:rPr>
      </w:pPr>
      <w:r>
        <w:rPr>
          <w:rFonts w:ascii="Times New Roman" w:eastAsiaTheme="majorEastAsia" w:hAnsi="Times New Roman"/>
          <w:sz w:val="28"/>
          <w:szCs w:val="28"/>
        </w:rPr>
        <w:t>–</w:t>
      </w:r>
      <w:r>
        <w:rPr>
          <w:rFonts w:ascii="Times New Roman" w:eastAsiaTheme="majorEastAsia" w:hAnsi="Times New Roman"/>
          <w:sz w:val="28"/>
          <w:szCs w:val="28"/>
        </w:rPr>
        <w:tab/>
        <w:t>необходимость развития конкуренции на рынке жилищного строительства с целью удовлетворения спроса населения в качественном и соответствующим потребностям населения жилье.</w:t>
      </w:r>
    </w:p>
    <w:p w:rsidR="005F0681" w:rsidRDefault="00EC7036" w:rsidP="00CE248B">
      <w:pPr>
        <w:ind w:firstLine="709"/>
        <w:rPr>
          <w:b/>
          <w:sz w:val="28"/>
          <w:szCs w:val="28"/>
        </w:rPr>
      </w:pPr>
      <w:r>
        <w:rPr>
          <w:rFonts w:eastAsiaTheme="majorEastAsia"/>
          <w:b/>
          <w:sz w:val="28"/>
          <w:szCs w:val="28"/>
        </w:rPr>
        <w:t>Анализ ситуации на товарном рынке</w:t>
      </w:r>
    </w:p>
    <w:p w:rsidR="005F0681" w:rsidRDefault="00EC7036" w:rsidP="00CE248B">
      <w:pPr>
        <w:pStyle w:val="affff"/>
        <w:ind w:firstLine="601"/>
        <w:rPr>
          <w:rFonts w:ascii="Times New Roman" w:hAnsi="Times New Roman" w:cs="Times New Roman"/>
          <w:sz w:val="28"/>
          <w:szCs w:val="28"/>
          <w:lang w:eastAsia="en-US"/>
        </w:rPr>
      </w:pPr>
      <w:r>
        <w:rPr>
          <w:rFonts w:ascii="Times New Roman" w:eastAsiaTheme="majorEastAsia" w:hAnsi="Times New Roman" w:cs="Times New Roman"/>
          <w:sz w:val="28"/>
          <w:szCs w:val="28"/>
          <w:lang w:eastAsia="en-US"/>
        </w:rPr>
        <w:t>В 2020 году организациями всех форм собственности построено 12191 квартира общей площадью 967,2 тыс. кв. метров, что составило 97,4 процента к уровню 2019 года. Индивидуальными застройщиками построено 526,8 тыс. кв. метров (116,9 процента к уровню 2019 года), или 54,5 процента от общего объема жилья, введенного в 2020 году.</w:t>
      </w:r>
    </w:p>
    <w:p w:rsidR="005F0681" w:rsidRDefault="00EC7036" w:rsidP="00CE248B">
      <w:pPr>
        <w:pStyle w:val="affff"/>
        <w:ind w:firstLine="601"/>
        <w:rPr>
          <w:rFonts w:ascii="Times New Roman" w:hAnsi="Times New Roman" w:cs="Times New Roman"/>
          <w:sz w:val="28"/>
          <w:szCs w:val="28"/>
          <w:lang w:eastAsia="en-US"/>
        </w:rPr>
      </w:pPr>
      <w:r>
        <w:rPr>
          <w:rFonts w:ascii="Times New Roman" w:eastAsiaTheme="majorEastAsia" w:hAnsi="Times New Roman" w:cs="Times New Roman"/>
          <w:sz w:val="28"/>
          <w:szCs w:val="28"/>
          <w:lang w:eastAsia="en-US"/>
        </w:rPr>
        <w:t xml:space="preserve">По состоянию на 01.01.2021 на территории Оренбургской области жилищное строительство многоквартирного жилья осуществляют 82 застройщика, </w:t>
      </w:r>
      <w:proofErr w:type="gramStart"/>
      <w:r>
        <w:rPr>
          <w:rFonts w:ascii="Times New Roman" w:eastAsiaTheme="majorEastAsia" w:hAnsi="Times New Roman" w:cs="Times New Roman"/>
          <w:sz w:val="28"/>
          <w:szCs w:val="28"/>
          <w:lang w:eastAsia="en-US"/>
        </w:rPr>
        <w:t>которыми</w:t>
      </w:r>
      <w:proofErr w:type="gramEnd"/>
      <w:r>
        <w:rPr>
          <w:rFonts w:ascii="Times New Roman" w:eastAsiaTheme="majorEastAsia" w:hAnsi="Times New Roman" w:cs="Times New Roman"/>
          <w:sz w:val="28"/>
          <w:szCs w:val="28"/>
          <w:lang w:eastAsia="en-US"/>
        </w:rPr>
        <w:t xml:space="preserve"> в 2020 году введено в эксплуатацию 440,4 тыс. кв. метров жилья, что составило 45,5 процента от общего объема ввода жилья.</w:t>
      </w:r>
    </w:p>
    <w:p w:rsidR="005F0681" w:rsidRDefault="00EC7036" w:rsidP="00CE248B">
      <w:pPr>
        <w:pStyle w:val="affff"/>
        <w:ind w:firstLine="601"/>
        <w:rPr>
          <w:rFonts w:ascii="Times New Roman" w:hAnsi="Times New Roman" w:cs="Times New Roman"/>
          <w:sz w:val="28"/>
          <w:szCs w:val="28"/>
          <w:lang w:eastAsia="en-US"/>
        </w:rPr>
      </w:pPr>
      <w:r>
        <w:rPr>
          <w:rFonts w:ascii="Times New Roman" w:eastAsiaTheme="majorEastAsia" w:hAnsi="Times New Roman" w:cs="Times New Roman"/>
          <w:sz w:val="28"/>
          <w:szCs w:val="28"/>
          <w:lang w:eastAsia="en-US"/>
        </w:rPr>
        <w:t>Доля введенных в эксплуатацию многоквартирных домов субъектами частной формы собственности составляет 95,0 процента.</w:t>
      </w:r>
    </w:p>
    <w:p w:rsidR="005F0681" w:rsidRDefault="00EC7036" w:rsidP="00CE248B">
      <w:pPr>
        <w:pStyle w:val="affff"/>
        <w:ind w:firstLine="601"/>
        <w:rPr>
          <w:rFonts w:ascii="Times New Roman" w:hAnsi="Times New Roman" w:cs="Times New Roman"/>
          <w:sz w:val="28"/>
          <w:szCs w:val="28"/>
          <w:lang w:eastAsia="en-US"/>
        </w:rPr>
      </w:pPr>
      <w:r>
        <w:rPr>
          <w:rFonts w:ascii="Times New Roman" w:eastAsiaTheme="majorEastAsia" w:hAnsi="Times New Roman" w:cs="Times New Roman"/>
          <w:sz w:val="28"/>
          <w:szCs w:val="28"/>
          <w:lang w:eastAsia="en-US"/>
        </w:rPr>
        <w:t>Факторы, ограничивающие развитие конкуренции на рынке:</w:t>
      </w:r>
    </w:p>
    <w:p w:rsidR="005F0681" w:rsidRDefault="00EC7036" w:rsidP="00CE248B">
      <w:pPr>
        <w:pStyle w:val="affff"/>
        <w:ind w:firstLine="601"/>
        <w:rPr>
          <w:rFonts w:ascii="Times New Roman" w:hAnsi="Times New Roman" w:cs="Times New Roman"/>
          <w:sz w:val="28"/>
          <w:szCs w:val="28"/>
          <w:lang w:eastAsia="en-US"/>
        </w:rPr>
      </w:pPr>
      <w:r>
        <w:rPr>
          <w:rFonts w:ascii="Times New Roman" w:eastAsiaTheme="majorEastAsia" w:hAnsi="Times New Roman" w:cs="Times New Roman"/>
          <w:sz w:val="28"/>
          <w:szCs w:val="28"/>
          <w:lang w:eastAsia="en-US"/>
        </w:rPr>
        <w:t>рост цен на рынке строительных материалов, в том числе металлопроката;</w:t>
      </w:r>
    </w:p>
    <w:p w:rsidR="005F0681" w:rsidRDefault="00EC7036" w:rsidP="00CE248B">
      <w:pPr>
        <w:pStyle w:val="affff"/>
        <w:ind w:firstLine="601"/>
        <w:rPr>
          <w:rFonts w:ascii="Times New Roman" w:hAnsi="Times New Roman" w:cs="Times New Roman"/>
          <w:sz w:val="28"/>
          <w:szCs w:val="28"/>
          <w:lang w:eastAsia="en-US"/>
        </w:rPr>
      </w:pPr>
      <w:r>
        <w:rPr>
          <w:rFonts w:ascii="Times New Roman" w:eastAsiaTheme="majorEastAsia" w:hAnsi="Times New Roman" w:cs="Times New Roman"/>
          <w:sz w:val="28"/>
          <w:szCs w:val="28"/>
          <w:lang w:eastAsia="en-US"/>
        </w:rPr>
        <w:t>нехватка иностранной рабочей силы.</w:t>
      </w:r>
    </w:p>
    <w:p w:rsidR="005F0681" w:rsidRDefault="00EC7036" w:rsidP="00CE248B">
      <w:pPr>
        <w:pStyle w:val="affff"/>
        <w:numPr>
          <w:ilvl w:val="0"/>
          <w:numId w:val="7"/>
        </w:numPr>
        <w:jc w:val="center"/>
        <w:rPr>
          <w:rFonts w:ascii="Times New Roman" w:hAnsi="Times New Roman"/>
          <w:b/>
          <w:sz w:val="28"/>
          <w:szCs w:val="28"/>
        </w:rPr>
      </w:pPr>
      <w:r>
        <w:rPr>
          <w:rFonts w:ascii="Times New Roman" w:eastAsiaTheme="majorEastAsia" w:hAnsi="Times New Roman"/>
          <w:b/>
          <w:sz w:val="28"/>
          <w:szCs w:val="28"/>
        </w:rPr>
        <w:t>Рынок кадастровых и землеустроительных работ</w:t>
      </w:r>
    </w:p>
    <w:p w:rsidR="005F0681" w:rsidRDefault="00EC7036" w:rsidP="00CE248B">
      <w:pPr>
        <w:widowControl w:val="0"/>
        <w:ind w:firstLine="709"/>
        <w:jc w:val="both"/>
        <w:rPr>
          <w:b/>
          <w:sz w:val="28"/>
          <w:szCs w:val="28"/>
        </w:rPr>
      </w:pPr>
      <w:r>
        <w:rPr>
          <w:rFonts w:eastAsiaTheme="majorEastAsia"/>
          <w:b/>
          <w:sz w:val="28"/>
          <w:szCs w:val="28"/>
        </w:rPr>
        <w:t>Обоснование выбора рынка</w:t>
      </w:r>
    </w:p>
    <w:p w:rsidR="005F0681" w:rsidRDefault="00EC7036" w:rsidP="00CE248B">
      <w:pPr>
        <w:pStyle w:val="ab"/>
        <w:widowControl w:val="0"/>
        <w:tabs>
          <w:tab w:val="left" w:pos="993"/>
        </w:tabs>
        <w:spacing w:after="0" w:line="240" w:lineRule="auto"/>
        <w:ind w:left="0" w:firstLine="709"/>
        <w:jc w:val="both"/>
        <w:rPr>
          <w:rFonts w:ascii="Times New Roman" w:hAnsi="Times New Roman"/>
          <w:sz w:val="28"/>
          <w:szCs w:val="28"/>
        </w:rPr>
      </w:pPr>
      <w:r>
        <w:rPr>
          <w:rFonts w:ascii="Times New Roman" w:eastAsiaTheme="majorEastAsia" w:hAnsi="Times New Roman"/>
          <w:sz w:val="28"/>
          <w:szCs w:val="28"/>
        </w:rPr>
        <w:t>Высокая степень значимости для социально-экономического развития Оренбургской области:</w:t>
      </w:r>
    </w:p>
    <w:p w:rsidR="005F0681" w:rsidRDefault="00EC7036" w:rsidP="00CE248B">
      <w:pPr>
        <w:pStyle w:val="ab"/>
        <w:widowControl w:val="0"/>
        <w:numPr>
          <w:ilvl w:val="0"/>
          <w:numId w:val="29"/>
        </w:numPr>
        <w:tabs>
          <w:tab w:val="left" w:pos="993"/>
        </w:tabs>
        <w:spacing w:after="0" w:line="240" w:lineRule="auto"/>
        <w:ind w:left="0" w:firstLine="709"/>
        <w:jc w:val="both"/>
        <w:rPr>
          <w:rFonts w:ascii="Times New Roman" w:hAnsi="Times New Roman"/>
          <w:sz w:val="28"/>
          <w:szCs w:val="28"/>
          <w:shd w:val="clear" w:color="auto" w:fill="FFFFFF"/>
        </w:rPr>
      </w:pPr>
      <w:r>
        <w:rPr>
          <w:rFonts w:ascii="Times New Roman" w:eastAsiaTheme="majorEastAsia" w:hAnsi="Times New Roman"/>
          <w:sz w:val="28"/>
          <w:szCs w:val="28"/>
          <w:shd w:val="clear" w:color="auto" w:fill="FFFFFF"/>
        </w:rPr>
        <w:t>предоставление широким слоям населения качественных и доступных услуг, направленных на вовлечение в налоговый оборот объектов недвижимости;</w:t>
      </w:r>
    </w:p>
    <w:p w:rsidR="005F0681" w:rsidRDefault="00EC7036" w:rsidP="00CE248B">
      <w:pPr>
        <w:pStyle w:val="ab"/>
        <w:widowControl w:val="0"/>
        <w:numPr>
          <w:ilvl w:val="0"/>
          <w:numId w:val="29"/>
        </w:numPr>
        <w:tabs>
          <w:tab w:val="left" w:pos="993"/>
        </w:tabs>
        <w:spacing w:after="0" w:line="240" w:lineRule="auto"/>
        <w:ind w:left="0" w:firstLine="709"/>
        <w:jc w:val="both"/>
        <w:rPr>
          <w:rFonts w:ascii="Times New Roman" w:hAnsi="Times New Roman"/>
          <w:sz w:val="28"/>
          <w:szCs w:val="28"/>
        </w:rPr>
      </w:pPr>
      <w:r>
        <w:rPr>
          <w:rFonts w:ascii="Times New Roman" w:eastAsiaTheme="majorEastAsia" w:hAnsi="Times New Roman"/>
          <w:sz w:val="28"/>
          <w:szCs w:val="28"/>
        </w:rPr>
        <w:t>необходимость повышения эффективности деятельности организаций с целью повышения качества оказания услуг по кадастровому учету и регистрации прав.</w:t>
      </w:r>
    </w:p>
    <w:p w:rsidR="005F0681" w:rsidRDefault="00EC7036" w:rsidP="00CE248B">
      <w:pPr>
        <w:ind w:firstLine="709"/>
        <w:rPr>
          <w:b/>
          <w:sz w:val="28"/>
          <w:szCs w:val="28"/>
        </w:rPr>
      </w:pPr>
      <w:r>
        <w:rPr>
          <w:rFonts w:eastAsiaTheme="majorEastAsia"/>
          <w:b/>
          <w:sz w:val="28"/>
          <w:szCs w:val="28"/>
        </w:rPr>
        <w:t>Анализ ситуации на товарном рынке</w:t>
      </w:r>
    </w:p>
    <w:p w:rsidR="005F0681" w:rsidRDefault="00EC7036" w:rsidP="00CE248B">
      <w:pPr>
        <w:pStyle w:val="affff"/>
        <w:ind w:firstLine="601"/>
        <w:rPr>
          <w:rFonts w:ascii="Times New Roman" w:hAnsi="Times New Roman" w:cs="Times New Roman"/>
          <w:sz w:val="28"/>
          <w:szCs w:val="28"/>
          <w:lang w:eastAsia="en-US"/>
        </w:rPr>
      </w:pPr>
      <w:r>
        <w:rPr>
          <w:rFonts w:ascii="Times New Roman" w:eastAsiaTheme="majorEastAsia" w:hAnsi="Times New Roman" w:cs="Times New Roman"/>
          <w:sz w:val="28"/>
          <w:szCs w:val="28"/>
          <w:lang w:eastAsia="en-US"/>
        </w:rPr>
        <w:t xml:space="preserve">По состоянию на 01.01.2021 в Оренбургской области насчитывается 49 кадастровых районов, 30520 кадастровых кварталов. </w:t>
      </w:r>
    </w:p>
    <w:p w:rsidR="005F0681" w:rsidRDefault="00EC7036" w:rsidP="00CE248B">
      <w:pPr>
        <w:pStyle w:val="affff"/>
        <w:ind w:firstLine="601"/>
        <w:rPr>
          <w:rFonts w:ascii="Times New Roman" w:hAnsi="Times New Roman" w:cs="Times New Roman"/>
          <w:sz w:val="28"/>
          <w:szCs w:val="28"/>
          <w:lang w:eastAsia="en-US"/>
        </w:rPr>
      </w:pPr>
      <w:r>
        <w:rPr>
          <w:rFonts w:ascii="Times New Roman" w:eastAsiaTheme="majorEastAsia" w:hAnsi="Times New Roman" w:cs="Times New Roman"/>
          <w:sz w:val="28"/>
          <w:szCs w:val="28"/>
          <w:lang w:eastAsia="en-US"/>
        </w:rPr>
        <w:t xml:space="preserve">Общее количество земельных участков, учтенных в Едином </w:t>
      </w:r>
      <w:r>
        <w:rPr>
          <w:rFonts w:ascii="Times New Roman" w:eastAsiaTheme="majorEastAsia" w:hAnsi="Times New Roman" w:cs="Times New Roman"/>
          <w:sz w:val="28"/>
          <w:szCs w:val="28"/>
          <w:lang w:eastAsia="en-US"/>
        </w:rPr>
        <w:lastRenderedPageBreak/>
        <w:t>государственном реестре недвижимости (далее – ЕГРН) с описанием местоположения границ – 647909. Также в ЕГРН содержатся данные о зонах с особыми условиями использования территорий – 25373; зданиях – 83422; сооружениях – 24999; объектах незавершенного строительства – 2536.</w:t>
      </w:r>
    </w:p>
    <w:p w:rsidR="005F0681" w:rsidRDefault="00EC7036" w:rsidP="00CE248B">
      <w:pPr>
        <w:pStyle w:val="affff"/>
        <w:ind w:firstLine="601"/>
        <w:rPr>
          <w:rFonts w:ascii="Times New Roman" w:hAnsi="Times New Roman" w:cs="Times New Roman"/>
          <w:sz w:val="28"/>
          <w:szCs w:val="28"/>
          <w:lang w:eastAsia="en-US"/>
        </w:rPr>
      </w:pPr>
      <w:r>
        <w:rPr>
          <w:rFonts w:ascii="Times New Roman" w:eastAsiaTheme="majorEastAsia" w:hAnsi="Times New Roman" w:cs="Times New Roman"/>
          <w:sz w:val="28"/>
          <w:szCs w:val="28"/>
          <w:lang w:eastAsia="en-US"/>
        </w:rPr>
        <w:t xml:space="preserve">Деятельность кадастрового инженера регламентируется главой 4 Федерального закона от 24 июля 2007 года № 221-ФЗ «О кадастровой деятельности». </w:t>
      </w:r>
    </w:p>
    <w:p w:rsidR="005F0681" w:rsidRDefault="00EC7036" w:rsidP="00CE248B">
      <w:pPr>
        <w:pStyle w:val="affff"/>
        <w:ind w:firstLine="601"/>
        <w:rPr>
          <w:rFonts w:ascii="Times New Roman" w:hAnsi="Times New Roman" w:cs="Times New Roman"/>
          <w:sz w:val="28"/>
          <w:szCs w:val="28"/>
          <w:lang w:eastAsia="en-US"/>
        </w:rPr>
      </w:pPr>
      <w:r>
        <w:rPr>
          <w:rFonts w:ascii="Times New Roman" w:eastAsiaTheme="majorEastAsia" w:hAnsi="Times New Roman" w:cs="Times New Roman"/>
          <w:sz w:val="28"/>
          <w:szCs w:val="28"/>
          <w:lang w:eastAsia="en-US"/>
        </w:rPr>
        <w:t>На рынке кадастровых и землеустроительных работ Оренбургской области сложился следующий состав хозяйствующих субъектов, основным видом экономической деятельности которых является проведение кадастровых работ, землеустройства: преобладают частные юридические лица, имеется малозначительное количество организаций, не относящихся к частной форме собственности.</w:t>
      </w:r>
    </w:p>
    <w:p w:rsidR="005F0681" w:rsidRDefault="00EC7036" w:rsidP="00CE248B">
      <w:pPr>
        <w:pStyle w:val="affff"/>
        <w:ind w:firstLine="601"/>
        <w:rPr>
          <w:rFonts w:ascii="Times New Roman" w:hAnsi="Times New Roman" w:cs="Times New Roman"/>
          <w:sz w:val="28"/>
          <w:szCs w:val="28"/>
          <w:lang w:eastAsia="en-US"/>
        </w:rPr>
      </w:pPr>
      <w:r>
        <w:rPr>
          <w:rFonts w:ascii="Times New Roman" w:eastAsiaTheme="majorEastAsia" w:hAnsi="Times New Roman" w:cs="Times New Roman"/>
          <w:sz w:val="28"/>
          <w:szCs w:val="28"/>
          <w:lang w:eastAsia="en-US"/>
        </w:rPr>
        <w:t xml:space="preserve">По состоянию на 01.01.2021 согласно реестру лицензий на осуществление геодезической и картографической деятельности, размещенному на </w:t>
      </w:r>
      <w:hyperlink r:id="rId18" w:tooltip="http://mobileonline.garant.ru/document/redirect/27552898/766" w:history="1">
        <w:r>
          <w:rPr>
            <w:rFonts w:ascii="Times New Roman" w:eastAsiaTheme="majorEastAsia" w:hAnsi="Times New Roman" w:cs="Times New Roman"/>
            <w:sz w:val="28"/>
            <w:szCs w:val="28"/>
            <w:lang w:eastAsia="en-US"/>
          </w:rPr>
          <w:t>официальном сайте</w:t>
        </w:r>
      </w:hyperlink>
      <w:r>
        <w:rPr>
          <w:rFonts w:ascii="Times New Roman" w:eastAsiaTheme="majorEastAsia" w:hAnsi="Times New Roman" w:cs="Times New Roman"/>
          <w:sz w:val="28"/>
          <w:szCs w:val="28"/>
          <w:lang w:eastAsia="en-US"/>
        </w:rPr>
        <w:t xml:space="preserve"> Росреестра, насчитывается 27 организаций, получивших соответствующую лицензию, из которых 25 организаций частной формы собственности. Доля организаций частной формы собственности на рынке кадастровых и землеустроительных работ составляет более 92 процентов.</w:t>
      </w:r>
    </w:p>
    <w:p w:rsidR="005F0681" w:rsidRDefault="00EC7036" w:rsidP="00CE248B">
      <w:pPr>
        <w:pStyle w:val="affff"/>
        <w:ind w:firstLine="601"/>
        <w:rPr>
          <w:rFonts w:ascii="Times New Roman" w:hAnsi="Times New Roman" w:cs="Times New Roman"/>
          <w:sz w:val="28"/>
          <w:szCs w:val="28"/>
          <w:lang w:eastAsia="en-US"/>
        </w:rPr>
      </w:pPr>
      <w:r>
        <w:rPr>
          <w:rFonts w:ascii="Times New Roman" w:eastAsiaTheme="majorEastAsia" w:hAnsi="Times New Roman" w:cs="Times New Roman"/>
          <w:sz w:val="28"/>
          <w:szCs w:val="28"/>
          <w:lang w:eastAsia="en-US"/>
        </w:rPr>
        <w:t>На рынке также имеются организации муниципальной и государственной формы собственности, которые могут осуществлять кадастровые и землеустроительные работы, при этом данный вид деятельности не относится к основным видам экономической деятельности. Например, муниципальное унитарное предприятие Оренбургского района Оренбургской области «Застройщик», муниципальное унитарное предприятие Первомайского района Оренбургской области «Проектно-архитектурно-планировочное бюро», муниципальное казенное учреждение г. Оренбурга «Городской центр градостроительства».</w:t>
      </w:r>
    </w:p>
    <w:p w:rsidR="005F0681" w:rsidRDefault="00EC7036" w:rsidP="00CE248B">
      <w:pPr>
        <w:pStyle w:val="affff"/>
        <w:ind w:firstLine="601"/>
        <w:rPr>
          <w:rFonts w:ascii="Times New Roman" w:hAnsi="Times New Roman" w:cs="Times New Roman"/>
          <w:sz w:val="28"/>
          <w:szCs w:val="28"/>
          <w:lang w:eastAsia="en-US"/>
        </w:rPr>
      </w:pPr>
      <w:r>
        <w:rPr>
          <w:rFonts w:ascii="Times New Roman" w:eastAsiaTheme="majorEastAsia" w:hAnsi="Times New Roman" w:cs="Times New Roman"/>
          <w:sz w:val="28"/>
          <w:szCs w:val="28"/>
          <w:lang w:eastAsia="en-US"/>
        </w:rPr>
        <w:t>Основными заказчиками кадастровых и землеустроительных работ на рынке являются физические и юридические лица, органы государственной власти и органы местного самоуправления.</w:t>
      </w:r>
    </w:p>
    <w:p w:rsidR="005F0681" w:rsidRDefault="00EC7036" w:rsidP="00CE248B">
      <w:pPr>
        <w:pStyle w:val="affff"/>
        <w:ind w:firstLine="601"/>
        <w:rPr>
          <w:rFonts w:ascii="Times New Roman" w:hAnsi="Times New Roman" w:cs="Times New Roman"/>
          <w:sz w:val="28"/>
          <w:szCs w:val="28"/>
          <w:lang w:eastAsia="en-US"/>
        </w:rPr>
      </w:pPr>
      <w:r>
        <w:rPr>
          <w:rFonts w:ascii="Times New Roman" w:eastAsiaTheme="majorEastAsia" w:hAnsi="Times New Roman" w:cs="Times New Roman"/>
          <w:sz w:val="28"/>
          <w:szCs w:val="28"/>
          <w:lang w:eastAsia="en-US"/>
        </w:rPr>
        <w:t xml:space="preserve">Цены на рынке формируются на основе рыночных механизмов. При этом предельные максимальные цены кадастровых работ в отношении земельных участков, предназначенных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могут устанавливаться субъектами Российской Федерации. Правительством Оренбургской области установлены </w:t>
      </w:r>
      <w:hyperlink r:id="rId19" w:tooltip="http://mobileonline.garant.ru/document/redirect/45826536/1000" w:history="1">
        <w:r>
          <w:rPr>
            <w:rFonts w:ascii="Times New Roman" w:eastAsiaTheme="majorEastAsia" w:hAnsi="Times New Roman" w:cs="Times New Roman"/>
            <w:sz w:val="28"/>
            <w:szCs w:val="28"/>
            <w:lang w:eastAsia="en-US"/>
          </w:rPr>
          <w:t>предельные максимальные цены</w:t>
        </w:r>
      </w:hyperlink>
      <w:r>
        <w:rPr>
          <w:rFonts w:ascii="Times New Roman" w:eastAsiaTheme="majorEastAsia" w:hAnsi="Times New Roman" w:cs="Times New Roman"/>
          <w:sz w:val="28"/>
          <w:szCs w:val="28"/>
          <w:lang w:eastAsia="en-US"/>
        </w:rPr>
        <w:t xml:space="preserve"> кадастровых работ в отношении указанных земельных участков, которые распространяются на юридических лиц и ИП, осуществляющих на территории Оренбургской области кадастровые работы.</w:t>
      </w:r>
    </w:p>
    <w:p w:rsidR="005F0681" w:rsidRDefault="00EC7036" w:rsidP="00CE248B">
      <w:pPr>
        <w:pStyle w:val="affff"/>
        <w:ind w:firstLine="601"/>
        <w:rPr>
          <w:rFonts w:ascii="Times New Roman" w:hAnsi="Times New Roman" w:cs="Times New Roman"/>
          <w:sz w:val="28"/>
          <w:szCs w:val="28"/>
          <w:lang w:eastAsia="en-US"/>
        </w:rPr>
      </w:pPr>
      <w:r>
        <w:rPr>
          <w:rFonts w:ascii="Times New Roman" w:eastAsiaTheme="majorEastAsia" w:hAnsi="Times New Roman" w:cs="Times New Roman"/>
          <w:sz w:val="28"/>
          <w:szCs w:val="28"/>
          <w:lang w:eastAsia="en-US"/>
        </w:rPr>
        <w:t>Факторы, ограничивающие развитие конкуренции на рынке:</w:t>
      </w:r>
    </w:p>
    <w:p w:rsidR="005F0681" w:rsidRDefault="00EC7036" w:rsidP="00CE248B">
      <w:pPr>
        <w:pStyle w:val="affff"/>
        <w:ind w:firstLine="601"/>
        <w:rPr>
          <w:rFonts w:ascii="Times New Roman" w:hAnsi="Times New Roman" w:cs="Times New Roman"/>
          <w:sz w:val="28"/>
          <w:szCs w:val="28"/>
          <w:lang w:eastAsia="en-US"/>
        </w:rPr>
      </w:pPr>
      <w:r>
        <w:rPr>
          <w:rFonts w:ascii="Times New Roman" w:eastAsiaTheme="majorEastAsia" w:hAnsi="Times New Roman" w:cs="Times New Roman"/>
          <w:sz w:val="28"/>
          <w:szCs w:val="28"/>
          <w:lang w:eastAsia="en-US"/>
        </w:rPr>
        <w:t>отсутствие нормативного закрепления обязанности публичных правообладателей регистрировать свои права на объекты недвижимости;</w:t>
      </w:r>
    </w:p>
    <w:p w:rsidR="005F0681" w:rsidRDefault="00EC7036" w:rsidP="00CE248B">
      <w:pPr>
        <w:pStyle w:val="affff"/>
        <w:ind w:firstLine="601"/>
        <w:rPr>
          <w:rFonts w:ascii="Times New Roman" w:hAnsi="Times New Roman" w:cs="Times New Roman"/>
          <w:sz w:val="28"/>
          <w:szCs w:val="28"/>
          <w:lang w:eastAsia="en-US"/>
        </w:rPr>
      </w:pPr>
      <w:r>
        <w:rPr>
          <w:rFonts w:ascii="Times New Roman" w:eastAsiaTheme="majorEastAsia" w:hAnsi="Times New Roman" w:cs="Times New Roman"/>
          <w:sz w:val="28"/>
          <w:szCs w:val="28"/>
          <w:lang w:eastAsia="en-US"/>
        </w:rPr>
        <w:t>высокая стоимость кадастровых работ, технической инвентаризации.</w:t>
      </w:r>
    </w:p>
    <w:p w:rsidR="005F0681" w:rsidRDefault="005F0681" w:rsidP="00CE248B">
      <w:pPr>
        <w:tabs>
          <w:tab w:val="left" w:pos="-5245"/>
        </w:tabs>
        <w:jc w:val="center"/>
        <w:rPr>
          <w:b/>
        </w:rPr>
      </w:pPr>
    </w:p>
    <w:p w:rsidR="005F0681" w:rsidRDefault="00EC7036" w:rsidP="00CE248B">
      <w:pPr>
        <w:pStyle w:val="affff"/>
        <w:numPr>
          <w:ilvl w:val="0"/>
          <w:numId w:val="7"/>
        </w:numPr>
        <w:jc w:val="center"/>
        <w:rPr>
          <w:rFonts w:ascii="Times New Roman" w:hAnsi="Times New Roman"/>
          <w:b/>
          <w:sz w:val="28"/>
          <w:szCs w:val="28"/>
        </w:rPr>
      </w:pPr>
      <w:r>
        <w:rPr>
          <w:rFonts w:ascii="Times New Roman" w:eastAsiaTheme="majorEastAsia" w:hAnsi="Times New Roman"/>
          <w:b/>
          <w:sz w:val="28"/>
          <w:szCs w:val="28"/>
        </w:rPr>
        <w:lastRenderedPageBreak/>
        <w:t>Рынок строительства объектов капитального строительства (за исключением жилищного и дорожного строительства)</w:t>
      </w:r>
    </w:p>
    <w:p w:rsidR="005F0681" w:rsidRDefault="00EC7036" w:rsidP="00CE248B">
      <w:pPr>
        <w:widowControl w:val="0"/>
        <w:ind w:firstLine="709"/>
        <w:jc w:val="both"/>
        <w:rPr>
          <w:b/>
          <w:sz w:val="28"/>
          <w:szCs w:val="28"/>
        </w:rPr>
      </w:pPr>
      <w:r>
        <w:rPr>
          <w:rFonts w:eastAsiaTheme="majorEastAsia"/>
          <w:b/>
          <w:sz w:val="28"/>
          <w:szCs w:val="28"/>
        </w:rPr>
        <w:t>Обоснование выбора рынка</w:t>
      </w:r>
    </w:p>
    <w:p w:rsidR="005F0681" w:rsidRDefault="00EC7036" w:rsidP="00CE248B">
      <w:pPr>
        <w:widowControl w:val="0"/>
        <w:tabs>
          <w:tab w:val="left" w:pos="993"/>
        </w:tabs>
        <w:ind w:firstLine="567"/>
        <w:jc w:val="both"/>
        <w:rPr>
          <w:sz w:val="28"/>
          <w:szCs w:val="28"/>
        </w:rPr>
      </w:pPr>
      <w:r>
        <w:rPr>
          <w:rFonts w:eastAsiaTheme="majorEastAsia"/>
          <w:sz w:val="28"/>
          <w:szCs w:val="28"/>
        </w:rPr>
        <w:t>Высокая степень значимости для социально-экономического развития Оренбургской области:</w:t>
      </w:r>
    </w:p>
    <w:p w:rsidR="005F0681" w:rsidRDefault="00EC7036" w:rsidP="00CE248B">
      <w:pPr>
        <w:pStyle w:val="ab"/>
        <w:widowControl w:val="0"/>
        <w:numPr>
          <w:ilvl w:val="0"/>
          <w:numId w:val="29"/>
        </w:numPr>
        <w:tabs>
          <w:tab w:val="left" w:pos="993"/>
        </w:tabs>
        <w:spacing w:after="0" w:line="240" w:lineRule="auto"/>
        <w:ind w:left="0" w:firstLine="709"/>
        <w:jc w:val="both"/>
        <w:rPr>
          <w:rFonts w:ascii="Times New Roman" w:hAnsi="Times New Roman"/>
          <w:sz w:val="28"/>
          <w:szCs w:val="28"/>
          <w:shd w:val="clear" w:color="auto" w:fill="FFFFFF"/>
        </w:rPr>
      </w:pPr>
      <w:r>
        <w:rPr>
          <w:rFonts w:ascii="Times New Roman" w:eastAsiaTheme="majorEastAsia" w:hAnsi="Times New Roman"/>
          <w:sz w:val="28"/>
          <w:szCs w:val="28"/>
          <w:shd w:val="clear" w:color="auto" w:fill="FFFFFF"/>
        </w:rPr>
        <w:t>предоставление широким слоям населения качественных и доступных услуг, направленных на оптимизацию процедур получения исходно-разрешительной документации;</w:t>
      </w:r>
    </w:p>
    <w:p w:rsidR="005F0681" w:rsidRDefault="00EC7036" w:rsidP="00CE248B">
      <w:pPr>
        <w:pStyle w:val="ab"/>
        <w:widowControl w:val="0"/>
        <w:numPr>
          <w:ilvl w:val="0"/>
          <w:numId w:val="29"/>
        </w:numPr>
        <w:tabs>
          <w:tab w:val="left" w:pos="993"/>
        </w:tabs>
        <w:spacing w:after="0" w:line="240" w:lineRule="auto"/>
        <w:ind w:left="0" w:firstLine="709"/>
        <w:jc w:val="both"/>
        <w:rPr>
          <w:rFonts w:ascii="Times New Roman" w:hAnsi="Times New Roman"/>
          <w:sz w:val="28"/>
          <w:szCs w:val="28"/>
          <w:shd w:val="clear" w:color="auto" w:fill="FFFFFF"/>
        </w:rPr>
      </w:pPr>
      <w:r>
        <w:rPr>
          <w:rFonts w:ascii="Times New Roman" w:eastAsiaTheme="majorEastAsia" w:hAnsi="Times New Roman"/>
          <w:sz w:val="28"/>
          <w:szCs w:val="28"/>
          <w:shd w:val="clear" w:color="auto" w:fill="FFFFFF"/>
        </w:rPr>
        <w:t>необходимость повышения эффективности деятельности организаций, в целях сокращения срока получения исходно-разрешительной документации;</w:t>
      </w:r>
    </w:p>
    <w:p w:rsidR="005F0681" w:rsidRDefault="00EC7036" w:rsidP="00CE248B">
      <w:pPr>
        <w:pStyle w:val="ab"/>
        <w:widowControl w:val="0"/>
        <w:numPr>
          <w:ilvl w:val="0"/>
          <w:numId w:val="29"/>
        </w:numPr>
        <w:tabs>
          <w:tab w:val="left" w:pos="993"/>
        </w:tabs>
        <w:spacing w:after="0" w:line="240" w:lineRule="auto"/>
        <w:ind w:left="0" w:firstLine="709"/>
        <w:jc w:val="both"/>
        <w:rPr>
          <w:rFonts w:ascii="Times New Roman" w:hAnsi="Times New Roman"/>
          <w:sz w:val="28"/>
          <w:szCs w:val="28"/>
        </w:rPr>
      </w:pPr>
      <w:r>
        <w:rPr>
          <w:rFonts w:ascii="Times New Roman" w:eastAsiaTheme="majorEastAsia" w:hAnsi="Times New Roman"/>
          <w:sz w:val="28"/>
          <w:szCs w:val="28"/>
          <w:shd w:val="clear" w:color="auto" w:fill="FFFFFF"/>
        </w:rPr>
        <w:t>привлечение</w:t>
      </w:r>
      <w:r>
        <w:rPr>
          <w:rFonts w:ascii="Times New Roman" w:eastAsiaTheme="majorEastAsia" w:hAnsi="Times New Roman"/>
          <w:sz w:val="28"/>
          <w:szCs w:val="28"/>
        </w:rPr>
        <w:t xml:space="preserve"> инвестиций.</w:t>
      </w:r>
    </w:p>
    <w:p w:rsidR="005F0681" w:rsidRDefault="00EC7036" w:rsidP="00CE248B">
      <w:pPr>
        <w:ind w:firstLine="709"/>
        <w:rPr>
          <w:b/>
          <w:sz w:val="28"/>
          <w:szCs w:val="28"/>
        </w:rPr>
      </w:pPr>
      <w:r>
        <w:rPr>
          <w:rFonts w:eastAsiaTheme="majorEastAsia"/>
          <w:b/>
          <w:sz w:val="28"/>
          <w:szCs w:val="28"/>
        </w:rPr>
        <w:t>Анализ ситуации на товарном рынке</w:t>
      </w:r>
    </w:p>
    <w:p w:rsidR="005F0681" w:rsidRDefault="00EC7036" w:rsidP="00CE248B">
      <w:pPr>
        <w:pStyle w:val="affff"/>
        <w:ind w:firstLine="601"/>
        <w:rPr>
          <w:rFonts w:ascii="Times New Roman"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По состоянию на 01.01.2021 доля организаций частной формы собственности на рынке строительства объектов капитального строительства (за исключением жилищного и дорожного строительства) составляет 100 процентов. Доля выручки организаций частной формы собственности в общем объеме выручки всех хозяйствующих субъектов на рынке строительства объектов капитального строительства (за исключением жилищного и дорожного строительства) составляет 100 процентов.</w:t>
      </w:r>
    </w:p>
    <w:p w:rsidR="005F0681" w:rsidRDefault="00EC7036" w:rsidP="00CE248B">
      <w:pPr>
        <w:pStyle w:val="affff"/>
        <w:ind w:firstLine="601"/>
        <w:rPr>
          <w:rFonts w:ascii="Times New Roman"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На основании приказа министерства цифрового развития Оренбургской области от 29.04.2021 № 103-пр «О вводе в эксплуатацию государственной информационной системы обеспечения градостроительной деятельности Оренбургской области» введена в эксплуатацию государственная информационная система обеспечения градостроительной деятельности (далее – ГИСОГД).</w:t>
      </w:r>
    </w:p>
    <w:p w:rsidR="005F0681" w:rsidRDefault="00EC7036" w:rsidP="00CE248B">
      <w:pPr>
        <w:pStyle w:val="affff"/>
        <w:ind w:firstLine="601"/>
        <w:rPr>
          <w:rFonts w:ascii="Times New Roman"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Факторы, ограничивающие развитие конкуренции на рынке:</w:t>
      </w:r>
    </w:p>
    <w:p w:rsidR="005F0681" w:rsidRDefault="00EC7036" w:rsidP="00CE248B">
      <w:pPr>
        <w:pStyle w:val="affff"/>
        <w:ind w:firstLine="601"/>
        <w:rPr>
          <w:rFonts w:ascii="Times New Roman"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низкая инвестиционная привлекательность объектов капитального строительства;</w:t>
      </w:r>
    </w:p>
    <w:p w:rsidR="005F0681" w:rsidRDefault="00EC7036" w:rsidP="00CE248B">
      <w:pPr>
        <w:pStyle w:val="affff"/>
        <w:ind w:firstLine="601"/>
        <w:rPr>
          <w:rFonts w:ascii="Times New Roman"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непрозрачность системы ценообразования в области капитального строительства;</w:t>
      </w:r>
    </w:p>
    <w:p w:rsidR="005F0681" w:rsidRDefault="00EC7036" w:rsidP="00CE248B">
      <w:pPr>
        <w:tabs>
          <w:tab w:val="left" w:pos="-5245"/>
        </w:tabs>
        <w:jc w:val="both"/>
        <w:rPr>
          <w:sz w:val="28"/>
          <w:szCs w:val="28"/>
          <w:shd w:val="clear" w:color="auto" w:fill="FFFFFF"/>
        </w:rPr>
      </w:pPr>
      <w:r>
        <w:rPr>
          <w:rFonts w:eastAsiaTheme="majorEastAsia"/>
          <w:sz w:val="28"/>
          <w:szCs w:val="28"/>
          <w:shd w:val="clear" w:color="auto" w:fill="FFFFFF"/>
        </w:rPr>
        <w:t>сложность и высокие затраты на получение разрешения на строительство.</w:t>
      </w:r>
    </w:p>
    <w:p w:rsidR="005F0681" w:rsidRDefault="005F0681" w:rsidP="00CE248B">
      <w:pPr>
        <w:tabs>
          <w:tab w:val="left" w:pos="-5245"/>
        </w:tabs>
        <w:jc w:val="center"/>
        <w:rPr>
          <w:b/>
        </w:rPr>
      </w:pPr>
    </w:p>
    <w:p w:rsidR="005F0681" w:rsidRDefault="00EC7036" w:rsidP="00CE248B">
      <w:pPr>
        <w:pStyle w:val="ab"/>
        <w:numPr>
          <w:ilvl w:val="0"/>
          <w:numId w:val="13"/>
        </w:numPr>
        <w:tabs>
          <w:tab w:val="left" w:pos="-5245"/>
        </w:tabs>
        <w:spacing w:after="0" w:line="240" w:lineRule="auto"/>
        <w:jc w:val="center"/>
        <w:rPr>
          <w:rFonts w:ascii="Times New Roman" w:hAnsi="Times New Roman"/>
          <w:b/>
          <w:color w:val="FF0000"/>
          <w:sz w:val="28"/>
          <w:szCs w:val="28"/>
        </w:rPr>
      </w:pPr>
      <w:r>
        <w:rPr>
          <w:rFonts w:ascii="Times New Roman" w:eastAsiaTheme="majorEastAsia" w:hAnsi="Times New Roman"/>
          <w:b/>
          <w:sz w:val="28"/>
          <w:szCs w:val="28"/>
        </w:rPr>
        <w:t>СОЦИАЛЬНЫЕ УСЛУГИ</w:t>
      </w:r>
    </w:p>
    <w:p w:rsidR="005F0681" w:rsidRDefault="005F0681" w:rsidP="00CE248B">
      <w:pPr>
        <w:pStyle w:val="ab"/>
        <w:tabs>
          <w:tab w:val="left" w:pos="-5245"/>
        </w:tabs>
        <w:spacing w:after="0" w:line="240" w:lineRule="auto"/>
        <w:ind w:left="1571"/>
        <w:rPr>
          <w:rFonts w:ascii="Times New Roman" w:hAnsi="Times New Roman"/>
          <w:b/>
          <w:color w:val="FF0000"/>
          <w:sz w:val="28"/>
          <w:szCs w:val="28"/>
        </w:rPr>
      </w:pPr>
    </w:p>
    <w:p w:rsidR="005F0681" w:rsidRDefault="00EC7036" w:rsidP="00CE248B">
      <w:pPr>
        <w:pStyle w:val="affff"/>
        <w:numPr>
          <w:ilvl w:val="0"/>
          <w:numId w:val="7"/>
        </w:numPr>
        <w:jc w:val="center"/>
        <w:rPr>
          <w:rFonts w:ascii="Times New Roman" w:hAnsi="Times New Roman" w:cs="Times New Roman"/>
          <w:b/>
          <w:color w:val="FF0000"/>
          <w:sz w:val="28"/>
          <w:szCs w:val="28"/>
        </w:rPr>
      </w:pPr>
      <w:r>
        <w:rPr>
          <w:rFonts w:ascii="Times New Roman" w:eastAsiaTheme="majorEastAsia" w:hAnsi="Times New Roman"/>
          <w:b/>
          <w:sz w:val="28"/>
          <w:szCs w:val="28"/>
        </w:rPr>
        <w:t>Рынок социальных услуг</w:t>
      </w:r>
    </w:p>
    <w:p w:rsidR="005F0681" w:rsidRDefault="00EC7036" w:rsidP="00CE248B">
      <w:pPr>
        <w:widowControl w:val="0"/>
        <w:ind w:firstLine="709"/>
        <w:jc w:val="both"/>
        <w:rPr>
          <w:b/>
          <w:sz w:val="28"/>
          <w:szCs w:val="28"/>
        </w:rPr>
      </w:pPr>
      <w:r>
        <w:rPr>
          <w:rFonts w:eastAsiaTheme="majorEastAsia"/>
          <w:b/>
          <w:sz w:val="28"/>
          <w:szCs w:val="28"/>
        </w:rPr>
        <w:t>Обоснование выбора рынка</w:t>
      </w:r>
    </w:p>
    <w:p w:rsidR="005F0681" w:rsidRDefault="00EC7036" w:rsidP="00CE248B">
      <w:pPr>
        <w:widowControl w:val="0"/>
        <w:tabs>
          <w:tab w:val="left" w:pos="993"/>
        </w:tabs>
        <w:ind w:firstLine="567"/>
        <w:jc w:val="both"/>
        <w:rPr>
          <w:sz w:val="28"/>
          <w:szCs w:val="28"/>
        </w:rPr>
      </w:pPr>
      <w:r>
        <w:rPr>
          <w:rFonts w:eastAsiaTheme="majorEastAsia"/>
          <w:sz w:val="28"/>
          <w:szCs w:val="28"/>
        </w:rPr>
        <w:t>Высокая степень значимости для социально-экономического развития Оренбургской области:</w:t>
      </w:r>
    </w:p>
    <w:p w:rsidR="005F0681" w:rsidRDefault="00EC7036" w:rsidP="00CE248B">
      <w:pPr>
        <w:pStyle w:val="ab"/>
        <w:widowControl w:val="0"/>
        <w:numPr>
          <w:ilvl w:val="0"/>
          <w:numId w:val="29"/>
        </w:numPr>
        <w:tabs>
          <w:tab w:val="left" w:pos="993"/>
        </w:tabs>
        <w:spacing w:after="0" w:line="240" w:lineRule="auto"/>
        <w:ind w:left="0" w:firstLine="709"/>
        <w:jc w:val="both"/>
        <w:rPr>
          <w:rFonts w:ascii="Times New Roman" w:hAnsi="Times New Roman"/>
          <w:sz w:val="28"/>
          <w:szCs w:val="28"/>
          <w:shd w:val="clear" w:color="auto" w:fill="FFFFFF"/>
        </w:rPr>
      </w:pPr>
      <w:r>
        <w:rPr>
          <w:rFonts w:ascii="Times New Roman" w:eastAsiaTheme="majorEastAsia" w:hAnsi="Times New Roman"/>
          <w:sz w:val="28"/>
          <w:szCs w:val="28"/>
          <w:shd w:val="clear" w:color="auto" w:fill="FFFFFF"/>
        </w:rPr>
        <w:t>создание прозрачной и конкурентной среды в сфере социального обслуживания;</w:t>
      </w:r>
    </w:p>
    <w:p w:rsidR="005F0681" w:rsidRDefault="00EC7036" w:rsidP="00CE248B">
      <w:pPr>
        <w:pStyle w:val="ab"/>
        <w:widowControl w:val="0"/>
        <w:numPr>
          <w:ilvl w:val="0"/>
          <w:numId w:val="29"/>
        </w:numPr>
        <w:tabs>
          <w:tab w:val="left" w:pos="993"/>
        </w:tabs>
        <w:spacing w:after="0" w:line="240" w:lineRule="auto"/>
        <w:ind w:left="0" w:firstLine="709"/>
        <w:jc w:val="both"/>
        <w:rPr>
          <w:rFonts w:ascii="Times New Roman" w:hAnsi="Times New Roman"/>
          <w:sz w:val="28"/>
          <w:szCs w:val="28"/>
          <w:shd w:val="clear" w:color="auto" w:fill="FFFFFF"/>
        </w:rPr>
      </w:pPr>
      <w:r>
        <w:rPr>
          <w:rFonts w:ascii="Times New Roman" w:eastAsiaTheme="majorEastAsia" w:hAnsi="Times New Roman"/>
          <w:sz w:val="28"/>
          <w:szCs w:val="28"/>
          <w:shd w:val="clear" w:color="auto" w:fill="FFFFFF"/>
        </w:rPr>
        <w:t>создание эффективной системы государственной поддержки социально ориентированным некоммерческим организациям на основании конкурсного отбора;</w:t>
      </w:r>
    </w:p>
    <w:p w:rsidR="005F0681" w:rsidRDefault="00EC7036" w:rsidP="00CE248B">
      <w:pPr>
        <w:pStyle w:val="ab"/>
        <w:widowControl w:val="0"/>
        <w:numPr>
          <w:ilvl w:val="0"/>
          <w:numId w:val="29"/>
        </w:numPr>
        <w:tabs>
          <w:tab w:val="left" w:pos="993"/>
        </w:tabs>
        <w:spacing w:after="0" w:line="240" w:lineRule="auto"/>
        <w:ind w:left="0" w:firstLine="709"/>
        <w:jc w:val="both"/>
        <w:rPr>
          <w:rFonts w:ascii="Times New Roman" w:hAnsi="Times New Roman"/>
          <w:sz w:val="28"/>
          <w:szCs w:val="28"/>
          <w:shd w:val="clear" w:color="auto" w:fill="FFFFFF"/>
        </w:rPr>
      </w:pPr>
      <w:r>
        <w:rPr>
          <w:rFonts w:ascii="Times New Roman" w:eastAsiaTheme="majorEastAsia" w:hAnsi="Times New Roman"/>
          <w:sz w:val="28"/>
          <w:szCs w:val="28"/>
          <w:shd w:val="clear" w:color="auto" w:fill="FFFFFF"/>
        </w:rPr>
        <w:t>увеличение объемов социальных услуг, оказываемых негосударственными организациями.</w:t>
      </w:r>
    </w:p>
    <w:p w:rsidR="005F0681" w:rsidRDefault="00EC7036" w:rsidP="00CE248B">
      <w:pPr>
        <w:ind w:firstLine="709"/>
        <w:rPr>
          <w:b/>
          <w:sz w:val="28"/>
          <w:szCs w:val="28"/>
        </w:rPr>
      </w:pPr>
      <w:r>
        <w:rPr>
          <w:rFonts w:eastAsiaTheme="majorEastAsia"/>
          <w:b/>
          <w:sz w:val="28"/>
          <w:szCs w:val="28"/>
        </w:rPr>
        <w:lastRenderedPageBreak/>
        <w:t>Анализ ситуации на товарном рынке</w:t>
      </w:r>
    </w:p>
    <w:p w:rsidR="005F0681" w:rsidRDefault="00EC7036" w:rsidP="00CE248B">
      <w:pPr>
        <w:pStyle w:val="affff"/>
        <w:ind w:firstLine="601"/>
        <w:rPr>
          <w:rFonts w:ascii="Times New Roman"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В целях обеспечения развития конкуренции в сфере социального обслуживания граждан в Оренбургской области (в соответствии с Федеральным законом от 28 декабря 2013 года № 442-ФЗ «Об основах социального обслуживания граждан в Российской Федерации») приняты следующие правовые акты:</w:t>
      </w:r>
    </w:p>
    <w:p w:rsidR="005F0681" w:rsidRDefault="00EC7036" w:rsidP="00CE248B">
      <w:pPr>
        <w:pStyle w:val="affff"/>
        <w:ind w:firstLine="601"/>
        <w:rPr>
          <w:rFonts w:ascii="Times New Roman"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указ Губернатора Оренбургской области от 29.07.2016 № 392-ук «Об образовании координационного совета по обеспечению поэтапного доступа социально ориентированных некоммерческих организаций, осуществляющих деятельность в социальной сфере, к бюджетным средствам, выделяемым на предоставление социальных услуг населению»;</w:t>
      </w:r>
    </w:p>
    <w:p w:rsidR="005F0681" w:rsidRDefault="00EC7036" w:rsidP="00CE248B">
      <w:pPr>
        <w:pStyle w:val="affff"/>
        <w:ind w:firstLine="601"/>
        <w:rPr>
          <w:rFonts w:ascii="Times New Roman"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указ Губернатора Оренбургской области от 19.08.2016 № 461-ук «Об утверждении комплексного плана мероприятий Оренбургской области по обеспечению поэтапного доступа социально ориентированных некоммерческих организаций, осуществляющих деятельность в социальной сфере, к бюджетным средствам, выделяемым на предоставление социальных услуг населению»;</w:t>
      </w:r>
    </w:p>
    <w:p w:rsidR="005F0681" w:rsidRDefault="00EC7036" w:rsidP="00CE248B">
      <w:pPr>
        <w:pStyle w:val="affff"/>
        <w:ind w:firstLine="601"/>
        <w:rPr>
          <w:rFonts w:ascii="Times New Roman"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постановление Правительства Оренбургской области от 31.10.2014 № 829-п «Об утверждении порядка выплаты поставщику или поставщикам социальных услуг компенсации, если гражданин получает социальные услуги, предусмотренные индивидуальной программой, у поставщика или поставщиков социальных услуг, включенных в реестр поставщиков социальных услуг Оренбургской области, но не участвующих в выполнении государственного задания (заказа)»;</w:t>
      </w:r>
    </w:p>
    <w:p w:rsidR="005F0681" w:rsidRDefault="00EC7036" w:rsidP="00CE248B">
      <w:pPr>
        <w:pStyle w:val="affff"/>
        <w:ind w:firstLine="601"/>
        <w:rPr>
          <w:rFonts w:ascii="Times New Roman"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постановление Правительства Оренбургской области от 31.03.2017 № 226-п «Об утверждении порядка предоставления субсидии из областного бюджета некоммерческим организациям на оказание государственных услуг в сфере социального обслуживания населения»;</w:t>
      </w:r>
    </w:p>
    <w:p w:rsidR="005F0681" w:rsidRDefault="00EC7036" w:rsidP="00CE248B">
      <w:pPr>
        <w:pStyle w:val="affff"/>
        <w:ind w:firstLine="601"/>
        <w:rPr>
          <w:rFonts w:ascii="Times New Roman"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приказ министерства социального развития Оренбургской области от 24.08.2020 № 414 «Об утверждении форм документов, представляемых поставщиком социальных услуг, для получения субсидии (выплаты компенсации) с целью возмещения части затрат, связанных с оказанием социальных услуг»;</w:t>
      </w:r>
    </w:p>
    <w:p w:rsidR="005F0681" w:rsidRDefault="00EC7036" w:rsidP="00CE248B">
      <w:pPr>
        <w:pStyle w:val="affff"/>
        <w:ind w:firstLine="601"/>
        <w:rPr>
          <w:rFonts w:ascii="Times New Roman"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приказ министерства социального развития Оренбургской области от 10.02.2020 № 70 «Об утверждении положения о порядке формирования и ведения реестра поставщиков социальных услуг Оренбургской области».</w:t>
      </w:r>
    </w:p>
    <w:p w:rsidR="005F0681" w:rsidRDefault="00EC7036" w:rsidP="00CE248B">
      <w:pPr>
        <w:pStyle w:val="affff"/>
        <w:ind w:firstLine="601"/>
        <w:rPr>
          <w:rFonts w:ascii="Times New Roman"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В Оренбургской области сформирована сеть организаций социального обслуживания, предоставляющая широкий спектр социальных услуг во всех формах социального обслуживания: на дому, полустационарной и стационарной.</w:t>
      </w:r>
    </w:p>
    <w:p w:rsidR="005F0681" w:rsidRDefault="00EC7036" w:rsidP="00CE248B">
      <w:pPr>
        <w:pStyle w:val="affff"/>
        <w:ind w:firstLine="601"/>
        <w:rPr>
          <w:rFonts w:ascii="Times New Roman"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По состоянию на 01.01.2021 в реестре поставщиков социальных услуг Оренбургской области зарегистрировано 75 организаций, в том числе 13 негосударственных, что составляет 17,3 процента от общего числа организаций, включенных в реестр (2019 год – 16,2 процента, 2018 год – 15,1 процента).</w:t>
      </w:r>
    </w:p>
    <w:p w:rsidR="005F0681" w:rsidRDefault="00EC7036" w:rsidP="00CE248B">
      <w:pPr>
        <w:pStyle w:val="affff"/>
        <w:ind w:firstLine="601"/>
        <w:rPr>
          <w:rFonts w:ascii="Times New Roman"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В 2020 году 4 негосударственным организациям предоставлены средства областного бюджета в общем объеме 79,0 млн. рублей, что позволило предоставить социальные услуги 1339 гражданам.</w:t>
      </w:r>
    </w:p>
    <w:p w:rsidR="005F0681" w:rsidRDefault="00EC7036" w:rsidP="00CE248B">
      <w:pPr>
        <w:pStyle w:val="affff"/>
        <w:ind w:firstLine="601"/>
        <w:rPr>
          <w:rFonts w:ascii="Times New Roman"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Факторы, ограничивающие развитие конкуренции на рынке:</w:t>
      </w:r>
    </w:p>
    <w:p w:rsidR="005F0681" w:rsidRDefault="00EC7036" w:rsidP="00CE248B">
      <w:pPr>
        <w:pStyle w:val="affff"/>
        <w:ind w:firstLine="601"/>
        <w:rPr>
          <w:rFonts w:ascii="Times New Roman"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lastRenderedPageBreak/>
        <w:t>ограниченность платежеспособного спроса потребителей социальных услуг;</w:t>
      </w:r>
    </w:p>
    <w:p w:rsidR="005F0681" w:rsidRDefault="00EC7036" w:rsidP="00CE248B">
      <w:pPr>
        <w:pStyle w:val="affff"/>
        <w:ind w:firstLine="601"/>
        <w:rPr>
          <w:rFonts w:ascii="Times New Roman"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ограниченность возможности получения прибыли негосударственными организациями на рынке социальных услуг;</w:t>
      </w:r>
    </w:p>
    <w:p w:rsidR="005F0681" w:rsidRDefault="00EC7036" w:rsidP="00CE248B">
      <w:pPr>
        <w:pStyle w:val="affff"/>
        <w:ind w:firstLine="601"/>
        <w:rPr>
          <w:rFonts w:ascii="Times New Roman"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сосредоточенность большинства негосударственных организаций в крупных городских округах (Оренбург, Орск, Новотроицк, Бугуруслан).</w:t>
      </w:r>
    </w:p>
    <w:p w:rsidR="005F0681" w:rsidRDefault="005F0681" w:rsidP="00CE248B">
      <w:pPr>
        <w:tabs>
          <w:tab w:val="left" w:pos="-5245"/>
        </w:tabs>
        <w:ind w:firstLine="851"/>
        <w:jc w:val="both"/>
        <w:rPr>
          <w:color w:val="FF0000"/>
          <w:sz w:val="28"/>
          <w:szCs w:val="28"/>
        </w:rPr>
      </w:pPr>
    </w:p>
    <w:p w:rsidR="005F0681" w:rsidRDefault="00EC7036" w:rsidP="00CE248B">
      <w:pPr>
        <w:pStyle w:val="affff"/>
        <w:numPr>
          <w:ilvl w:val="0"/>
          <w:numId w:val="7"/>
        </w:numPr>
        <w:jc w:val="center"/>
        <w:rPr>
          <w:rFonts w:ascii="Times New Roman" w:hAnsi="Times New Roman"/>
          <w:b/>
          <w:sz w:val="28"/>
          <w:szCs w:val="28"/>
        </w:rPr>
      </w:pPr>
      <w:bookmarkStart w:id="7" w:name="_Toc92989618"/>
      <w:bookmarkStart w:id="8" w:name="_Toc92990569"/>
      <w:r>
        <w:rPr>
          <w:rFonts w:ascii="Times New Roman" w:eastAsiaTheme="majorEastAsia" w:hAnsi="Times New Roman"/>
          <w:b/>
          <w:sz w:val="28"/>
          <w:szCs w:val="28"/>
        </w:rPr>
        <w:t xml:space="preserve"> Рынок услуг детского отдыха и оздоровления</w:t>
      </w:r>
      <w:bookmarkEnd w:id="7"/>
      <w:bookmarkEnd w:id="8"/>
    </w:p>
    <w:p w:rsidR="005F0681" w:rsidRDefault="00EC7036" w:rsidP="00CE248B">
      <w:pPr>
        <w:pStyle w:val="affff"/>
        <w:ind w:firstLine="601"/>
        <w:rPr>
          <w:rFonts w:ascii="Times New Roman" w:hAnsi="Times New Roman" w:cs="Times New Roman"/>
          <w:b/>
          <w:sz w:val="28"/>
          <w:szCs w:val="28"/>
          <w:shd w:val="clear" w:color="auto" w:fill="FFFFFF"/>
        </w:rPr>
      </w:pPr>
      <w:r>
        <w:rPr>
          <w:rFonts w:ascii="Times New Roman" w:eastAsiaTheme="majorEastAsia" w:hAnsi="Times New Roman" w:cs="Times New Roman"/>
          <w:b/>
          <w:sz w:val="28"/>
          <w:szCs w:val="28"/>
          <w:shd w:val="clear" w:color="auto" w:fill="FFFFFF"/>
        </w:rPr>
        <w:t>Обоснование выбора рынка</w:t>
      </w:r>
    </w:p>
    <w:p w:rsidR="005F0681" w:rsidRDefault="00EC7036" w:rsidP="00CE248B">
      <w:pPr>
        <w:widowControl w:val="0"/>
        <w:tabs>
          <w:tab w:val="left" w:pos="993"/>
        </w:tabs>
        <w:ind w:firstLine="567"/>
        <w:jc w:val="both"/>
        <w:rPr>
          <w:sz w:val="28"/>
          <w:szCs w:val="28"/>
        </w:rPr>
      </w:pPr>
      <w:r>
        <w:rPr>
          <w:rFonts w:eastAsiaTheme="majorEastAsia"/>
          <w:sz w:val="28"/>
          <w:szCs w:val="28"/>
        </w:rPr>
        <w:t>Высокая степень значимости для социально-экономического развития Оренбургской области:</w:t>
      </w:r>
    </w:p>
    <w:p w:rsidR="005F0681" w:rsidRDefault="00EC7036" w:rsidP="00CE248B">
      <w:pPr>
        <w:pStyle w:val="ab"/>
        <w:numPr>
          <w:ilvl w:val="0"/>
          <w:numId w:val="30"/>
        </w:numPr>
        <w:tabs>
          <w:tab w:val="left" w:pos="993"/>
        </w:tabs>
        <w:spacing w:after="0" w:line="240" w:lineRule="auto"/>
        <w:ind w:left="0" w:firstLine="709"/>
        <w:jc w:val="both"/>
        <w:rPr>
          <w:rFonts w:ascii="Times New Roman" w:hAnsi="Times New Roman"/>
          <w:sz w:val="28"/>
          <w:szCs w:val="28"/>
        </w:rPr>
      </w:pPr>
      <w:r>
        <w:rPr>
          <w:rFonts w:ascii="Times New Roman" w:eastAsiaTheme="majorEastAsia" w:hAnsi="Times New Roman"/>
          <w:sz w:val="28"/>
          <w:szCs w:val="28"/>
        </w:rPr>
        <w:t>обеспечение населения безопасными и качественными услугами в сфере отдыха и оздоровления детей;</w:t>
      </w:r>
    </w:p>
    <w:p w:rsidR="005F0681" w:rsidRDefault="00EC7036" w:rsidP="00CE248B">
      <w:pPr>
        <w:pStyle w:val="ab"/>
        <w:numPr>
          <w:ilvl w:val="0"/>
          <w:numId w:val="30"/>
        </w:numPr>
        <w:tabs>
          <w:tab w:val="left" w:pos="993"/>
        </w:tabs>
        <w:spacing w:after="0" w:line="240" w:lineRule="auto"/>
        <w:ind w:left="0" w:firstLine="709"/>
        <w:jc w:val="both"/>
        <w:rPr>
          <w:rFonts w:ascii="Times New Roman" w:hAnsi="Times New Roman"/>
          <w:sz w:val="28"/>
          <w:szCs w:val="28"/>
        </w:rPr>
      </w:pPr>
      <w:r>
        <w:rPr>
          <w:rFonts w:ascii="Times New Roman" w:eastAsiaTheme="majorEastAsia" w:hAnsi="Times New Roman"/>
          <w:sz w:val="28"/>
          <w:szCs w:val="28"/>
        </w:rPr>
        <w:t>повышение эффективности деятельности организаций, предоставляющих услуги в сфере отдыха и оздоровления детей.</w:t>
      </w:r>
    </w:p>
    <w:p w:rsidR="005F0681" w:rsidRDefault="00EC7036" w:rsidP="00CE248B">
      <w:pPr>
        <w:pStyle w:val="affff"/>
        <w:ind w:firstLine="601"/>
        <w:rPr>
          <w:rFonts w:ascii="Times New Roman" w:hAnsi="Times New Roman" w:cs="Times New Roman"/>
          <w:b/>
          <w:sz w:val="28"/>
          <w:szCs w:val="28"/>
          <w:shd w:val="clear" w:color="auto" w:fill="FFFFFF"/>
        </w:rPr>
      </w:pPr>
      <w:r>
        <w:rPr>
          <w:rFonts w:ascii="Times New Roman" w:eastAsiaTheme="majorEastAsia" w:hAnsi="Times New Roman" w:cs="Times New Roman"/>
          <w:b/>
          <w:sz w:val="28"/>
          <w:szCs w:val="28"/>
          <w:shd w:val="clear" w:color="auto" w:fill="FFFFFF"/>
        </w:rPr>
        <w:t>Анализ ситуации на товарном рынке</w:t>
      </w:r>
    </w:p>
    <w:p w:rsidR="005F0681" w:rsidRDefault="00EC7036" w:rsidP="00CE248B">
      <w:pPr>
        <w:pStyle w:val="affff"/>
        <w:ind w:firstLine="601"/>
        <w:rPr>
          <w:rFonts w:ascii="Times New Roman"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 xml:space="preserve">В 2020 году в связи с внесенными изменениями в Федеральный закон от 24 июля 1998 года № 124-ФЗ «Об основных гарантиях прав ребенка в Российской Федерации» предъявляются особые требования при включении объектов детского отдыха в реестр организаций отдыха детей и их оздоровления на территории Оренбургской области (далее – Реестр). Объекты, нарушающие законодательство в сфере организации отдыха и оздоровления детей, которые могут повлечь причинение вреда жизни и здоровью детей, не могут быть включены в Реестр и осуществлять деятельность по отдыху и оздоровлению детей. В Оренбургской области на 01.01.2021 в Реестре зарегистрировано 499 детских оздоровительных организаций различных типов (загородные, санаторные, палаточные лагеря и лагеря с дневным пребыванием детей) и форм собственности. К концу 2021 года ожидается включение в Реестр свыше 900 детских оздоровительных организаций различных типов. </w:t>
      </w:r>
    </w:p>
    <w:p w:rsidR="005F0681" w:rsidRDefault="00EC7036" w:rsidP="00CE248B">
      <w:pPr>
        <w:pStyle w:val="affff"/>
        <w:ind w:firstLine="601"/>
        <w:rPr>
          <w:rFonts w:ascii="Times New Roman"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По Оренбургской области в 2020 году всеми видами и формами отдыха и оздоровления были охвачены более 157 тыс. детей, что составляет 60 процентов от общей численности детей школьного возраста (261803 ребенка). Из них отдыхали в организациях отдыха детей и их оздоровления 7828 детей, в том числе 5381 ребенок, воспользовавшийся региональным сертификатом на отдых и оздоровление детей.</w:t>
      </w:r>
    </w:p>
    <w:p w:rsidR="005F0681" w:rsidRDefault="00EC7036" w:rsidP="00CE248B">
      <w:pPr>
        <w:pStyle w:val="affff"/>
        <w:ind w:firstLine="601"/>
        <w:rPr>
          <w:rFonts w:ascii="Times New Roman"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Результаты проведенных исследований на рынке свидетельствуют о том, что организации частной формы собственности востребованы в сегменте загородных лагерей детского отдыха, их доля в общем количестве составила в 2020 году 48,9 процента. Частные лагеря детского отдыха успешно конкурируют в своем сегменте с государственным (муниципальным) сектором, предлагая более привлекательные по качеству и выбору услуги (тематические, образовательные, сервисные). Потребители скорее удовлетворены возможностью выбора организаций, предоставляющих услуги в данной сфере, а также качеством оказываемых услуг и ценовой политикой.</w:t>
      </w:r>
    </w:p>
    <w:p w:rsidR="005F0681" w:rsidRDefault="00EC7036" w:rsidP="00CE248B">
      <w:pPr>
        <w:pStyle w:val="affff"/>
        <w:ind w:firstLine="601"/>
        <w:rPr>
          <w:rFonts w:ascii="Times New Roman"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Факторы, ограничивающие развитие конкуренции на рынке:</w:t>
      </w:r>
    </w:p>
    <w:p w:rsidR="005F0681" w:rsidRDefault="00EC7036" w:rsidP="00CE248B">
      <w:pPr>
        <w:pStyle w:val="affff"/>
        <w:ind w:firstLine="601"/>
        <w:rPr>
          <w:rFonts w:ascii="Times New Roman"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 xml:space="preserve">необходимость осуществления значительных первоначальных финансовых </w:t>
      </w:r>
      <w:r>
        <w:rPr>
          <w:rFonts w:ascii="Times New Roman" w:eastAsiaTheme="majorEastAsia" w:hAnsi="Times New Roman" w:cs="Times New Roman"/>
          <w:sz w:val="28"/>
          <w:szCs w:val="28"/>
          <w:shd w:val="clear" w:color="auto" w:fill="FFFFFF"/>
        </w:rPr>
        <w:lastRenderedPageBreak/>
        <w:t>вложений для создания условий в соответствии с современными санитарными и противопожарными требованиями (аренда помещения, оборудование, условия для организации питания) и длительный срок окупаемости вложений;</w:t>
      </w:r>
    </w:p>
    <w:p w:rsidR="005F0681" w:rsidRDefault="00EC7036" w:rsidP="00CE248B">
      <w:pPr>
        <w:pStyle w:val="affff"/>
        <w:ind w:firstLine="601"/>
        <w:rPr>
          <w:rFonts w:ascii="Times New Roman"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трудности обеспечения необходимыми объектами инфраструктуры, отвечающими установленным требованиям;</w:t>
      </w:r>
    </w:p>
    <w:p w:rsidR="005F0681" w:rsidRDefault="00EC7036" w:rsidP="00CE248B">
      <w:pPr>
        <w:pStyle w:val="affff"/>
        <w:ind w:firstLine="601"/>
        <w:rPr>
          <w:rFonts w:ascii="Times New Roman"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ограниченность платежеспособного спроса населения на услуги детского отдыха и оздоровления;</w:t>
      </w:r>
    </w:p>
    <w:p w:rsidR="005F0681" w:rsidRDefault="00EC7036" w:rsidP="00CE248B">
      <w:pPr>
        <w:tabs>
          <w:tab w:val="left" w:pos="-5245"/>
        </w:tabs>
        <w:ind w:firstLine="851"/>
        <w:jc w:val="both"/>
        <w:rPr>
          <w:sz w:val="28"/>
          <w:szCs w:val="28"/>
          <w:shd w:val="clear" w:color="auto" w:fill="FFFFFF"/>
        </w:rPr>
      </w:pPr>
      <w:r>
        <w:rPr>
          <w:rFonts w:eastAsiaTheme="majorEastAsia"/>
          <w:sz w:val="28"/>
          <w:szCs w:val="28"/>
          <w:shd w:val="clear" w:color="auto" w:fill="FFFFFF"/>
        </w:rPr>
        <w:t>сезонный характер спроса на услуги отдыха и оздоровления детей.</w:t>
      </w:r>
    </w:p>
    <w:p w:rsidR="005F0681" w:rsidRDefault="005F0681" w:rsidP="00CE248B">
      <w:pPr>
        <w:tabs>
          <w:tab w:val="left" w:pos="-5245"/>
        </w:tabs>
        <w:ind w:firstLine="851"/>
        <w:jc w:val="both"/>
        <w:rPr>
          <w:color w:val="FF0000"/>
          <w:sz w:val="28"/>
          <w:szCs w:val="28"/>
        </w:rPr>
      </w:pPr>
    </w:p>
    <w:p w:rsidR="005F0681" w:rsidRDefault="00EC7036" w:rsidP="00CE248B">
      <w:pPr>
        <w:pStyle w:val="ab"/>
        <w:numPr>
          <w:ilvl w:val="0"/>
          <w:numId w:val="13"/>
        </w:numPr>
        <w:tabs>
          <w:tab w:val="left" w:pos="-5245"/>
        </w:tabs>
        <w:spacing w:after="0" w:line="240" w:lineRule="auto"/>
        <w:jc w:val="center"/>
        <w:rPr>
          <w:rFonts w:ascii="Times New Roman" w:hAnsi="Times New Roman"/>
          <w:b/>
          <w:sz w:val="28"/>
          <w:szCs w:val="28"/>
        </w:rPr>
      </w:pPr>
      <w:r>
        <w:rPr>
          <w:rFonts w:ascii="Times New Roman" w:eastAsiaTheme="majorEastAsia" w:hAnsi="Times New Roman"/>
          <w:b/>
          <w:sz w:val="28"/>
          <w:szCs w:val="28"/>
        </w:rPr>
        <w:t>ПРОМЫШЛЕННОСТЬ</w:t>
      </w:r>
    </w:p>
    <w:p w:rsidR="005F0681" w:rsidRDefault="00EC7036" w:rsidP="00CE248B">
      <w:pPr>
        <w:pStyle w:val="affff"/>
        <w:numPr>
          <w:ilvl w:val="0"/>
          <w:numId w:val="7"/>
        </w:numPr>
        <w:jc w:val="center"/>
        <w:rPr>
          <w:rFonts w:ascii="Times New Roman" w:hAnsi="Times New Roman"/>
          <w:b/>
          <w:sz w:val="28"/>
          <w:szCs w:val="28"/>
        </w:rPr>
      </w:pPr>
      <w:r>
        <w:rPr>
          <w:rFonts w:ascii="Times New Roman" w:eastAsiaTheme="majorEastAsia" w:hAnsi="Times New Roman"/>
          <w:b/>
          <w:sz w:val="28"/>
          <w:szCs w:val="28"/>
        </w:rPr>
        <w:t>Рынок легкой промышленности</w:t>
      </w:r>
    </w:p>
    <w:p w:rsidR="005F0681" w:rsidRPr="0016721C" w:rsidRDefault="00EC7036" w:rsidP="00CE248B">
      <w:pPr>
        <w:widowControl w:val="0"/>
        <w:ind w:firstLine="709"/>
        <w:jc w:val="both"/>
        <w:rPr>
          <w:b/>
          <w:sz w:val="28"/>
          <w:szCs w:val="28"/>
        </w:rPr>
      </w:pPr>
      <w:r w:rsidRPr="0016721C">
        <w:rPr>
          <w:rFonts w:eastAsiaTheme="majorEastAsia"/>
          <w:b/>
          <w:sz w:val="28"/>
          <w:szCs w:val="28"/>
        </w:rPr>
        <w:t>Обоснование выбора рынка</w:t>
      </w:r>
    </w:p>
    <w:p w:rsidR="0016721C" w:rsidRPr="0016721C" w:rsidRDefault="0016721C" w:rsidP="00CE248B">
      <w:pPr>
        <w:pStyle w:val="ab"/>
        <w:widowControl w:val="0"/>
        <w:tabs>
          <w:tab w:val="left" w:pos="993"/>
        </w:tabs>
        <w:spacing w:after="0" w:line="240" w:lineRule="auto"/>
        <w:ind w:left="709"/>
        <w:jc w:val="both"/>
        <w:rPr>
          <w:rFonts w:ascii="Times New Roman" w:hAnsi="Times New Roman"/>
          <w:sz w:val="28"/>
          <w:szCs w:val="28"/>
        </w:rPr>
      </w:pPr>
      <w:r w:rsidRPr="0016721C">
        <w:rPr>
          <w:rFonts w:ascii="Times New Roman" w:hAnsi="Times New Roman"/>
          <w:sz w:val="28"/>
          <w:szCs w:val="28"/>
        </w:rPr>
        <w:t>Высокая степень значимости для социально-экономического развития Оренбургской области:</w:t>
      </w:r>
    </w:p>
    <w:p w:rsidR="0016721C" w:rsidRPr="0016721C" w:rsidRDefault="0016721C" w:rsidP="00CE248B">
      <w:pPr>
        <w:pStyle w:val="ab"/>
        <w:widowControl w:val="0"/>
        <w:numPr>
          <w:ilvl w:val="0"/>
          <w:numId w:val="14"/>
        </w:numPr>
        <w:tabs>
          <w:tab w:val="left" w:pos="993"/>
        </w:tabs>
        <w:spacing w:after="0" w:line="240" w:lineRule="auto"/>
        <w:ind w:left="0" w:firstLine="709"/>
        <w:jc w:val="both"/>
        <w:rPr>
          <w:rFonts w:ascii="Times New Roman" w:hAnsi="Times New Roman"/>
          <w:sz w:val="28"/>
          <w:szCs w:val="28"/>
        </w:rPr>
      </w:pPr>
      <w:r w:rsidRPr="0016721C">
        <w:rPr>
          <w:rFonts w:ascii="Times New Roman" w:hAnsi="Times New Roman"/>
          <w:sz w:val="28"/>
          <w:szCs w:val="28"/>
          <w:shd w:val="clear" w:color="auto" w:fill="FFFFFF"/>
        </w:rPr>
        <w:t xml:space="preserve">предоставление широким слоям населения качественной и доступной продукции легкой промышленности; </w:t>
      </w:r>
    </w:p>
    <w:p w:rsidR="0016721C" w:rsidRPr="0016721C" w:rsidRDefault="0016721C" w:rsidP="00CE248B">
      <w:pPr>
        <w:pStyle w:val="ab"/>
        <w:widowControl w:val="0"/>
        <w:numPr>
          <w:ilvl w:val="0"/>
          <w:numId w:val="14"/>
        </w:numPr>
        <w:tabs>
          <w:tab w:val="left" w:pos="993"/>
        </w:tabs>
        <w:spacing w:after="0" w:line="240" w:lineRule="auto"/>
        <w:ind w:left="0" w:firstLine="709"/>
        <w:jc w:val="both"/>
        <w:rPr>
          <w:rFonts w:ascii="Times New Roman" w:hAnsi="Times New Roman"/>
          <w:i/>
          <w:sz w:val="28"/>
          <w:szCs w:val="28"/>
        </w:rPr>
      </w:pPr>
      <w:r w:rsidRPr="0016721C">
        <w:rPr>
          <w:rFonts w:ascii="Times New Roman" w:hAnsi="Times New Roman"/>
          <w:sz w:val="28"/>
          <w:szCs w:val="28"/>
        </w:rPr>
        <w:t>необходимость повышения эффективности деятельности организаций в части увеличения производства продукции легкой промышленности.</w:t>
      </w:r>
    </w:p>
    <w:p w:rsidR="005F0681" w:rsidRDefault="00EC7036" w:rsidP="00CE248B">
      <w:pPr>
        <w:ind w:firstLine="709"/>
        <w:rPr>
          <w:b/>
          <w:sz w:val="28"/>
          <w:szCs w:val="28"/>
        </w:rPr>
      </w:pPr>
      <w:r>
        <w:rPr>
          <w:rFonts w:eastAsiaTheme="majorEastAsia"/>
          <w:b/>
          <w:sz w:val="28"/>
          <w:szCs w:val="28"/>
        </w:rPr>
        <w:t>Анализ ситуации на товарном рынке</w:t>
      </w:r>
    </w:p>
    <w:p w:rsidR="005F0681" w:rsidRDefault="00EC7036" w:rsidP="00CE248B">
      <w:pPr>
        <w:pStyle w:val="affff"/>
        <w:ind w:firstLine="601"/>
        <w:rPr>
          <w:rFonts w:ascii="Times New Roman"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Предприятия легкой промышленности области представлены текстильным, швейным и кожевенно-обувным производствами.</w:t>
      </w:r>
    </w:p>
    <w:p w:rsidR="005F0681" w:rsidRDefault="00EC7036" w:rsidP="00CE248B">
      <w:pPr>
        <w:pStyle w:val="affff"/>
        <w:ind w:firstLine="601"/>
        <w:rPr>
          <w:rFonts w:ascii="Times New Roman" w:hAnsi="Times New Roman" w:cs="Times New Roman"/>
          <w:sz w:val="28"/>
          <w:szCs w:val="28"/>
          <w:shd w:val="clear" w:color="auto" w:fill="FFFFFF"/>
        </w:rPr>
      </w:pPr>
      <w:proofErr w:type="gramStart"/>
      <w:r>
        <w:rPr>
          <w:rFonts w:ascii="Times New Roman" w:eastAsiaTheme="majorEastAsia" w:hAnsi="Times New Roman" w:cs="Times New Roman"/>
          <w:sz w:val="28"/>
          <w:szCs w:val="28"/>
          <w:shd w:val="clear" w:color="auto" w:fill="FFFFFF"/>
        </w:rPr>
        <w:t>Основные представители отрасли: акционерное общество «Юничел-Оренбург», ООО «Фабрика оренбургских пуховых платков», ООО «Маленькая звезда», ООО «ОРЕАНА», ООО «ВИКТОР СПЕЦОДЕЖДА», ООО «Производственный комбинат», ООО «Яснотекс», ООО «Формула сна», ООО «Оренбургские пуховницы», ООО «ОренбургВостокСнаб», ООО «Агат Плюс» и др.</w:t>
      </w:r>
      <w:proofErr w:type="gramEnd"/>
    </w:p>
    <w:p w:rsidR="005F0681" w:rsidRDefault="00EC7036" w:rsidP="00CE248B">
      <w:pPr>
        <w:pStyle w:val="affff"/>
        <w:ind w:firstLine="601"/>
        <w:rPr>
          <w:rFonts w:ascii="Times New Roman"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Индекс промышленного производства легкой промышленности в 2020 году (в процентах к предыдущему году):</w:t>
      </w:r>
    </w:p>
    <w:p w:rsidR="005F0681" w:rsidRDefault="00EC7036" w:rsidP="00CE248B">
      <w:pPr>
        <w:pStyle w:val="affff"/>
        <w:ind w:firstLine="601"/>
        <w:rPr>
          <w:rFonts w:ascii="Times New Roman"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производство текстильных изделий – 58,8 (115,8 в 2019 году);</w:t>
      </w:r>
    </w:p>
    <w:p w:rsidR="005F0681" w:rsidRDefault="00EC7036" w:rsidP="00CE248B">
      <w:pPr>
        <w:pStyle w:val="affff"/>
        <w:ind w:firstLine="601"/>
        <w:rPr>
          <w:rFonts w:ascii="Times New Roman"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 xml:space="preserve">производство одежды – 86,6 (143,5 в 2019 году); </w:t>
      </w:r>
    </w:p>
    <w:p w:rsidR="005F0681" w:rsidRDefault="00EC7036" w:rsidP="00CE248B">
      <w:pPr>
        <w:pStyle w:val="affff"/>
        <w:ind w:firstLine="601"/>
        <w:rPr>
          <w:rFonts w:ascii="Times New Roman"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производство кожи и изделий из кожи – 72,3 (90,8 в 2019 году).</w:t>
      </w:r>
    </w:p>
    <w:p w:rsidR="005F0681" w:rsidRDefault="00EC7036" w:rsidP="00CE248B">
      <w:pPr>
        <w:pStyle w:val="affff"/>
        <w:ind w:firstLine="601"/>
        <w:rPr>
          <w:rFonts w:ascii="Times New Roman"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Объем отгруженных товаров собственного производства, выполненных работ и услуг собственными силами по видам экономической деятельности в 2020 и 2019 году соответственно (в фактически действовавших ценах; миллионов рублей):</w:t>
      </w:r>
    </w:p>
    <w:p w:rsidR="005F0681" w:rsidRDefault="00EC7036" w:rsidP="00CE248B">
      <w:pPr>
        <w:pStyle w:val="affff"/>
        <w:ind w:firstLine="601"/>
        <w:rPr>
          <w:rFonts w:ascii="Times New Roman"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производство текстильных изделий – 171,7 (137,1 в 2019 году);</w:t>
      </w:r>
    </w:p>
    <w:p w:rsidR="005F0681" w:rsidRDefault="00EC7036" w:rsidP="00CE248B">
      <w:pPr>
        <w:pStyle w:val="affff"/>
        <w:ind w:firstLine="601"/>
        <w:rPr>
          <w:rFonts w:ascii="Times New Roman"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 xml:space="preserve">производство одежды – 900,2 (699,95 в 2019 году); </w:t>
      </w:r>
    </w:p>
    <w:p w:rsidR="005F0681" w:rsidRDefault="00EC7036" w:rsidP="00CE248B">
      <w:pPr>
        <w:pStyle w:val="affff"/>
        <w:ind w:firstLine="601"/>
        <w:rPr>
          <w:rFonts w:ascii="Times New Roman"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производство кожи и изделий из кожи – 168,1 (198,6 в 2019 году).</w:t>
      </w:r>
    </w:p>
    <w:p w:rsidR="005F0681" w:rsidRDefault="00EC7036" w:rsidP="00CE248B">
      <w:pPr>
        <w:pStyle w:val="affff"/>
        <w:ind w:firstLine="601"/>
        <w:rPr>
          <w:rFonts w:ascii="Times New Roman"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По итогам 2020 года доля субъектов частной формы собственности в сфере легкой промышленности Оренбургской области составляет 100 процентов.</w:t>
      </w:r>
    </w:p>
    <w:p w:rsidR="005F0681" w:rsidRDefault="00EC7036" w:rsidP="00CE248B">
      <w:pPr>
        <w:pStyle w:val="affff"/>
        <w:ind w:firstLine="601"/>
        <w:rPr>
          <w:rFonts w:ascii="Times New Roman"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В Оренбургской области предприятия легкой промышленности являются субъектами малого и среднего предпринимательства (далее – МСП), объемы производимой ими продукции составляют порядка 0,1 процента от общего объема промышленного производства в Оренбургской области.</w:t>
      </w:r>
    </w:p>
    <w:p w:rsidR="005F0681" w:rsidRDefault="00EC7036" w:rsidP="00CE248B">
      <w:pPr>
        <w:pStyle w:val="affff"/>
        <w:ind w:firstLine="601"/>
        <w:rPr>
          <w:rFonts w:ascii="Times New Roman"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lastRenderedPageBreak/>
        <w:t>Факторы, ограничивающие развитие конкуренции на рынке:</w:t>
      </w:r>
    </w:p>
    <w:p w:rsidR="005F0681" w:rsidRDefault="00EC7036" w:rsidP="00CE248B">
      <w:pPr>
        <w:pStyle w:val="affff"/>
        <w:ind w:firstLine="601"/>
        <w:rPr>
          <w:rFonts w:ascii="Times New Roman"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необходимость осуществления значительных первоначальных капитальных вложений для производства продукции легкой промышленности при длительных сроках окупаемости этих вложений;</w:t>
      </w:r>
    </w:p>
    <w:p w:rsidR="005F0681" w:rsidRDefault="00EC7036" w:rsidP="00CE248B">
      <w:pPr>
        <w:tabs>
          <w:tab w:val="left" w:pos="-5245"/>
        </w:tabs>
        <w:ind w:firstLine="851"/>
        <w:jc w:val="both"/>
        <w:rPr>
          <w:sz w:val="28"/>
          <w:szCs w:val="28"/>
          <w:shd w:val="clear" w:color="auto" w:fill="FFFFFF"/>
        </w:rPr>
      </w:pPr>
      <w:r>
        <w:rPr>
          <w:rFonts w:eastAsiaTheme="majorEastAsia"/>
          <w:sz w:val="28"/>
          <w:szCs w:val="28"/>
          <w:shd w:val="clear" w:color="auto" w:fill="FFFFFF"/>
        </w:rPr>
        <w:t>широкое распространение на рынке легкой промышленности продукции нелегального импорта и неучтенного производства.</w:t>
      </w:r>
    </w:p>
    <w:p w:rsidR="005F0681" w:rsidRDefault="005F0681" w:rsidP="00CE248B">
      <w:pPr>
        <w:tabs>
          <w:tab w:val="left" w:pos="-5245"/>
        </w:tabs>
        <w:ind w:firstLine="851"/>
        <w:jc w:val="both"/>
        <w:rPr>
          <w:color w:val="FF0000"/>
          <w:sz w:val="28"/>
          <w:szCs w:val="28"/>
        </w:rPr>
      </w:pPr>
    </w:p>
    <w:p w:rsidR="005F0681" w:rsidRDefault="00EC7036" w:rsidP="00CE248B">
      <w:pPr>
        <w:pStyle w:val="affff"/>
        <w:numPr>
          <w:ilvl w:val="0"/>
          <w:numId w:val="7"/>
        </w:numPr>
        <w:jc w:val="center"/>
        <w:rPr>
          <w:rFonts w:ascii="Times New Roman" w:hAnsi="Times New Roman"/>
          <w:b/>
          <w:sz w:val="28"/>
          <w:szCs w:val="28"/>
        </w:rPr>
      </w:pPr>
      <w:r>
        <w:rPr>
          <w:rFonts w:ascii="Times New Roman" w:eastAsiaTheme="majorEastAsia" w:hAnsi="Times New Roman"/>
          <w:b/>
          <w:sz w:val="28"/>
          <w:szCs w:val="28"/>
        </w:rPr>
        <w:t>Рынок обработки древесины и производства изделий из дерева</w:t>
      </w:r>
    </w:p>
    <w:p w:rsidR="005F0681" w:rsidRPr="0016721C" w:rsidRDefault="00EC7036" w:rsidP="00CE248B">
      <w:pPr>
        <w:widowControl w:val="0"/>
        <w:ind w:firstLine="709"/>
        <w:jc w:val="both"/>
        <w:rPr>
          <w:b/>
          <w:sz w:val="28"/>
          <w:szCs w:val="28"/>
        </w:rPr>
      </w:pPr>
      <w:r w:rsidRPr="0016721C">
        <w:rPr>
          <w:rFonts w:eastAsiaTheme="majorEastAsia"/>
          <w:b/>
          <w:sz w:val="28"/>
          <w:szCs w:val="28"/>
        </w:rPr>
        <w:t>Обоснование выбора рынка</w:t>
      </w:r>
    </w:p>
    <w:p w:rsidR="0016721C" w:rsidRDefault="0016721C" w:rsidP="00CE248B">
      <w:pPr>
        <w:pStyle w:val="ab"/>
        <w:widowControl w:val="0"/>
        <w:tabs>
          <w:tab w:val="left" w:pos="993"/>
        </w:tabs>
        <w:spacing w:after="0" w:line="240" w:lineRule="auto"/>
        <w:ind w:left="709"/>
        <w:jc w:val="both"/>
        <w:rPr>
          <w:rFonts w:ascii="Times New Roman" w:hAnsi="Times New Roman"/>
          <w:sz w:val="28"/>
          <w:szCs w:val="28"/>
        </w:rPr>
      </w:pPr>
      <w:r w:rsidRPr="0016721C">
        <w:rPr>
          <w:rFonts w:ascii="Times New Roman" w:hAnsi="Times New Roman"/>
          <w:sz w:val="28"/>
          <w:szCs w:val="28"/>
        </w:rPr>
        <w:t>Высокая степень значимости для социально-экономического развития Оренбургской</w:t>
      </w:r>
      <w:r>
        <w:rPr>
          <w:rFonts w:ascii="Times New Roman" w:hAnsi="Times New Roman"/>
          <w:sz w:val="28"/>
          <w:szCs w:val="28"/>
        </w:rPr>
        <w:t xml:space="preserve"> области:</w:t>
      </w:r>
    </w:p>
    <w:p w:rsidR="0016721C" w:rsidRDefault="0016721C" w:rsidP="00CE248B">
      <w:pPr>
        <w:pStyle w:val="ab"/>
        <w:widowControl w:val="0"/>
        <w:numPr>
          <w:ilvl w:val="0"/>
          <w:numId w:val="1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shd w:val="clear" w:color="auto" w:fill="FFFFFF"/>
        </w:rPr>
        <w:t xml:space="preserve">предоставление широким слоям населения качественной и доступной продукции рынка </w:t>
      </w:r>
      <w:r w:rsidRPr="0016721C">
        <w:rPr>
          <w:rFonts w:ascii="Times New Roman" w:hAnsi="Times New Roman"/>
          <w:sz w:val="28"/>
          <w:szCs w:val="28"/>
          <w:shd w:val="clear" w:color="auto" w:fill="FFFFFF"/>
        </w:rPr>
        <w:t>обработки древесины и производства изделий из дерева</w:t>
      </w:r>
      <w:r>
        <w:rPr>
          <w:rFonts w:ascii="Times New Roman" w:hAnsi="Times New Roman"/>
          <w:sz w:val="28"/>
          <w:szCs w:val="28"/>
          <w:shd w:val="clear" w:color="auto" w:fill="FFFFFF"/>
        </w:rPr>
        <w:t xml:space="preserve">; </w:t>
      </w:r>
    </w:p>
    <w:p w:rsidR="0016721C" w:rsidRDefault="0016721C" w:rsidP="00CE248B">
      <w:pPr>
        <w:pStyle w:val="ab"/>
        <w:widowControl w:val="0"/>
        <w:numPr>
          <w:ilvl w:val="0"/>
          <w:numId w:val="14"/>
        </w:numPr>
        <w:tabs>
          <w:tab w:val="left" w:pos="993"/>
        </w:tabs>
        <w:spacing w:after="0" w:line="240" w:lineRule="auto"/>
        <w:ind w:left="0" w:firstLine="709"/>
        <w:jc w:val="both"/>
        <w:rPr>
          <w:rFonts w:ascii="Times New Roman" w:hAnsi="Times New Roman"/>
          <w:i/>
          <w:sz w:val="28"/>
          <w:szCs w:val="28"/>
        </w:rPr>
      </w:pPr>
      <w:r>
        <w:rPr>
          <w:rFonts w:ascii="Times New Roman" w:hAnsi="Times New Roman"/>
          <w:sz w:val="28"/>
          <w:szCs w:val="28"/>
        </w:rPr>
        <w:t xml:space="preserve">необходимость повышения эффективности деятельности организаций в части увеличения </w:t>
      </w:r>
      <w:r w:rsidRPr="0016721C">
        <w:rPr>
          <w:rFonts w:ascii="Times New Roman" w:hAnsi="Times New Roman"/>
          <w:sz w:val="28"/>
          <w:szCs w:val="28"/>
        </w:rPr>
        <w:t xml:space="preserve">производства продукции </w:t>
      </w:r>
      <w:r w:rsidRPr="0016721C">
        <w:rPr>
          <w:rFonts w:ascii="Times New Roman" w:eastAsiaTheme="majorEastAsia" w:hAnsi="Times New Roman"/>
          <w:sz w:val="28"/>
          <w:szCs w:val="28"/>
        </w:rPr>
        <w:t>обработки древесины и производства изделий из дерева</w:t>
      </w:r>
      <w:r w:rsidRPr="0016721C">
        <w:rPr>
          <w:rFonts w:ascii="Times New Roman" w:hAnsi="Times New Roman"/>
          <w:sz w:val="28"/>
          <w:szCs w:val="28"/>
        </w:rPr>
        <w:t>.</w:t>
      </w:r>
    </w:p>
    <w:p w:rsidR="005F0681" w:rsidRDefault="00EC7036" w:rsidP="00CE248B">
      <w:pPr>
        <w:tabs>
          <w:tab w:val="left" w:pos="-5245"/>
        </w:tabs>
        <w:ind w:firstLine="709"/>
        <w:jc w:val="both"/>
        <w:rPr>
          <w:b/>
          <w:sz w:val="28"/>
          <w:szCs w:val="28"/>
        </w:rPr>
      </w:pPr>
      <w:r>
        <w:rPr>
          <w:rFonts w:eastAsiaTheme="majorEastAsia"/>
          <w:b/>
          <w:sz w:val="28"/>
          <w:szCs w:val="28"/>
        </w:rPr>
        <w:t>Анализ ситуации на товарном рынке</w:t>
      </w:r>
    </w:p>
    <w:p w:rsidR="005F0681" w:rsidRDefault="00EC7036" w:rsidP="00CE248B">
      <w:pPr>
        <w:pStyle w:val="affff"/>
        <w:ind w:firstLine="601"/>
        <w:rPr>
          <w:rFonts w:ascii="Times New Roman"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По данным Территориального органа Федеральной службы государственной статистики по Оренбургской области, по состоянию на 01.01.2021 на территории Оренбургской области осуществляют деятельность более 80 хозяйствующих субъектов, заявивших при регистрации деятельность, соответствующую классу 16 «Обработка древесины и производство изделий из дерева и пробки, кроме мебели, производство изделий из соломки и материалов для плетения» раздела C ОКВЭД</w:t>
      </w:r>
      <w:proofErr w:type="gramStart"/>
      <w:r>
        <w:rPr>
          <w:rFonts w:ascii="Times New Roman" w:eastAsiaTheme="majorEastAsia" w:hAnsi="Times New Roman" w:cs="Times New Roman"/>
          <w:sz w:val="28"/>
          <w:szCs w:val="28"/>
          <w:shd w:val="clear" w:color="auto" w:fill="FFFFFF"/>
        </w:rPr>
        <w:t>2</w:t>
      </w:r>
      <w:proofErr w:type="gramEnd"/>
      <w:r>
        <w:rPr>
          <w:rFonts w:ascii="Times New Roman" w:eastAsiaTheme="majorEastAsia" w:hAnsi="Times New Roman" w:cs="Times New Roman"/>
          <w:sz w:val="28"/>
          <w:szCs w:val="28"/>
          <w:shd w:val="clear" w:color="auto" w:fill="FFFFFF"/>
        </w:rPr>
        <w:t>. По данным Единого реестра субъектов малого и среднего предпринимательства Федеральной налоговой службы  - 418 хозяйствующих субъектов.</w:t>
      </w:r>
    </w:p>
    <w:p w:rsidR="005F0681" w:rsidRDefault="00EC7036" w:rsidP="00CE248B">
      <w:pPr>
        <w:pStyle w:val="affff"/>
        <w:ind w:firstLine="601"/>
        <w:rPr>
          <w:rFonts w:ascii="Times New Roman"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Предприятия деревообработки производят пиломатериалы, фанеру, шпон, щитовой паркет, деревянную тару, евровагонку, деревянные окна и двери, дома и прочее. Продукция используется как на территории Оренбургской области, так и за ее пределами.</w:t>
      </w:r>
    </w:p>
    <w:p w:rsidR="005F0681" w:rsidRDefault="00EC7036" w:rsidP="00CE248B">
      <w:pPr>
        <w:pStyle w:val="affff"/>
        <w:ind w:firstLine="601"/>
        <w:rPr>
          <w:rFonts w:ascii="Times New Roman"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Определяющим предприятием на рынке является ООО «Русшпала», г. Орск, доля микропредприятий и ИП на рынке составляет порядка 30 процентов.</w:t>
      </w:r>
    </w:p>
    <w:p w:rsidR="005F0681" w:rsidRDefault="00EC7036" w:rsidP="00CE248B">
      <w:pPr>
        <w:pStyle w:val="affff"/>
        <w:ind w:firstLine="601"/>
        <w:rPr>
          <w:rFonts w:ascii="Times New Roman"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Факторы, ограничивающие развитие конкуренции на рынке:</w:t>
      </w:r>
    </w:p>
    <w:p w:rsidR="005F0681" w:rsidRDefault="00EC7036" w:rsidP="00CE248B">
      <w:pPr>
        <w:pStyle w:val="affff"/>
        <w:ind w:firstLine="601"/>
        <w:rPr>
          <w:rFonts w:ascii="Times New Roman" w:hAnsi="Times New Roman" w:cs="Times New Roman"/>
          <w:sz w:val="28"/>
          <w:szCs w:val="28"/>
          <w:shd w:val="clear" w:color="auto" w:fill="FFFFFF"/>
        </w:rPr>
      </w:pPr>
      <w:r>
        <w:rPr>
          <w:rFonts w:ascii="Times New Roman" w:eastAsiaTheme="majorEastAsia" w:hAnsi="Times New Roman" w:cs="Times New Roman"/>
          <w:sz w:val="28"/>
          <w:szCs w:val="28"/>
          <w:shd w:val="clear" w:color="auto" w:fill="FFFFFF"/>
        </w:rPr>
        <w:t>необходимость осуществления значительных первоначальных капитальных вложений в создание предприятий обработки древесины и производства изделий из дерева, при длительных сроках окупаемости этих вложений;</w:t>
      </w:r>
    </w:p>
    <w:p w:rsidR="005F0681" w:rsidRDefault="00EC7036" w:rsidP="00CE248B">
      <w:pPr>
        <w:tabs>
          <w:tab w:val="left" w:pos="-5245"/>
        </w:tabs>
        <w:ind w:firstLine="851"/>
        <w:jc w:val="both"/>
        <w:rPr>
          <w:sz w:val="28"/>
          <w:szCs w:val="28"/>
          <w:shd w:val="clear" w:color="auto" w:fill="FFFFFF"/>
        </w:rPr>
      </w:pPr>
      <w:r>
        <w:rPr>
          <w:rFonts w:eastAsiaTheme="majorEastAsia"/>
          <w:sz w:val="28"/>
          <w:szCs w:val="28"/>
          <w:shd w:val="clear" w:color="auto" w:fill="FFFFFF"/>
        </w:rPr>
        <w:t>дефицит древесного сырья на территории Оренбургской области.</w:t>
      </w:r>
    </w:p>
    <w:p w:rsidR="005F0681" w:rsidRDefault="005F0681" w:rsidP="00CE248B">
      <w:pPr>
        <w:tabs>
          <w:tab w:val="left" w:pos="-5245"/>
        </w:tabs>
        <w:ind w:firstLine="851"/>
        <w:jc w:val="both"/>
        <w:rPr>
          <w:b/>
          <w:sz w:val="28"/>
          <w:szCs w:val="28"/>
        </w:rPr>
      </w:pPr>
    </w:p>
    <w:p w:rsidR="005F0681" w:rsidRDefault="00EC7036" w:rsidP="00CE248B">
      <w:pPr>
        <w:pStyle w:val="affff"/>
        <w:numPr>
          <w:ilvl w:val="0"/>
          <w:numId w:val="7"/>
        </w:numPr>
        <w:jc w:val="center"/>
        <w:rPr>
          <w:rFonts w:ascii="Times New Roman" w:hAnsi="Times New Roman"/>
          <w:b/>
          <w:sz w:val="28"/>
          <w:szCs w:val="28"/>
        </w:rPr>
      </w:pPr>
      <w:r>
        <w:rPr>
          <w:rFonts w:ascii="Times New Roman" w:eastAsiaTheme="majorEastAsia" w:hAnsi="Times New Roman"/>
          <w:b/>
          <w:sz w:val="28"/>
          <w:szCs w:val="28"/>
        </w:rPr>
        <w:t>Рынок производства бетона</w:t>
      </w:r>
    </w:p>
    <w:p w:rsidR="005F0681" w:rsidRDefault="00EC7036" w:rsidP="00CE248B">
      <w:pPr>
        <w:tabs>
          <w:tab w:val="left" w:pos="-5245"/>
        </w:tabs>
        <w:ind w:firstLine="851"/>
        <w:jc w:val="both"/>
        <w:rPr>
          <w:b/>
          <w:sz w:val="28"/>
          <w:szCs w:val="28"/>
        </w:rPr>
      </w:pPr>
      <w:r>
        <w:rPr>
          <w:rFonts w:eastAsiaTheme="majorEastAsia"/>
          <w:b/>
          <w:sz w:val="28"/>
          <w:szCs w:val="28"/>
        </w:rPr>
        <w:t>Обоснование выбора рынка</w:t>
      </w:r>
    </w:p>
    <w:p w:rsidR="005F0681" w:rsidRDefault="00EC7036" w:rsidP="00CE248B">
      <w:pPr>
        <w:widowControl w:val="0"/>
        <w:tabs>
          <w:tab w:val="left" w:pos="993"/>
        </w:tabs>
        <w:ind w:firstLine="851"/>
        <w:jc w:val="both"/>
        <w:rPr>
          <w:sz w:val="28"/>
          <w:szCs w:val="28"/>
        </w:rPr>
      </w:pPr>
      <w:r>
        <w:rPr>
          <w:rFonts w:eastAsiaTheme="majorEastAsia"/>
          <w:sz w:val="28"/>
          <w:szCs w:val="28"/>
        </w:rPr>
        <w:t>Высокая степень значимости для социально-экономического развития Оренбургской области:</w:t>
      </w:r>
    </w:p>
    <w:p w:rsidR="005F0681" w:rsidRDefault="00EC7036" w:rsidP="00CE248B">
      <w:pPr>
        <w:pStyle w:val="ab"/>
        <w:widowControl w:val="0"/>
        <w:numPr>
          <w:ilvl w:val="0"/>
          <w:numId w:val="31"/>
        </w:numPr>
        <w:tabs>
          <w:tab w:val="left" w:pos="993"/>
        </w:tabs>
        <w:spacing w:after="0" w:line="240" w:lineRule="auto"/>
        <w:ind w:left="0" w:firstLine="709"/>
        <w:jc w:val="both"/>
        <w:rPr>
          <w:rFonts w:ascii="Times New Roman" w:eastAsiaTheme="majorEastAsia" w:hAnsi="Times New Roman"/>
          <w:sz w:val="28"/>
          <w:szCs w:val="28"/>
        </w:rPr>
      </w:pPr>
      <w:r>
        <w:rPr>
          <w:rFonts w:ascii="Times New Roman" w:eastAsiaTheme="majorEastAsia" w:hAnsi="Times New Roman"/>
          <w:sz w:val="28"/>
          <w:szCs w:val="28"/>
          <w:shd w:val="clear" w:color="auto" w:fill="FFFFFF"/>
        </w:rPr>
        <w:t xml:space="preserve">предоставление широким слоям населения качественных и доступных услуг, направленных на </w:t>
      </w:r>
      <w:proofErr w:type="gramStart"/>
      <w:r>
        <w:rPr>
          <w:rFonts w:ascii="Times New Roman" w:eastAsiaTheme="majorEastAsia" w:hAnsi="Times New Roman"/>
          <w:sz w:val="28"/>
          <w:szCs w:val="28"/>
          <w:shd w:val="clear" w:color="auto" w:fill="FFFFFF"/>
        </w:rPr>
        <w:t>направленных</w:t>
      </w:r>
      <w:proofErr w:type="gramEnd"/>
      <w:r>
        <w:rPr>
          <w:rFonts w:ascii="Times New Roman" w:eastAsiaTheme="majorEastAsia" w:hAnsi="Times New Roman"/>
          <w:sz w:val="28"/>
          <w:szCs w:val="28"/>
          <w:shd w:val="clear" w:color="auto" w:fill="FFFFFF"/>
        </w:rPr>
        <w:t xml:space="preserve"> на улучшение качества и снижение цен на бетон;</w:t>
      </w:r>
    </w:p>
    <w:p w:rsidR="005F0681" w:rsidRDefault="00EC7036" w:rsidP="00CE248B">
      <w:pPr>
        <w:pStyle w:val="ab"/>
        <w:widowControl w:val="0"/>
        <w:numPr>
          <w:ilvl w:val="0"/>
          <w:numId w:val="31"/>
        </w:numPr>
        <w:tabs>
          <w:tab w:val="left" w:pos="993"/>
        </w:tabs>
        <w:spacing w:after="0" w:line="240" w:lineRule="auto"/>
        <w:ind w:left="0" w:firstLine="709"/>
        <w:jc w:val="both"/>
        <w:rPr>
          <w:rFonts w:ascii="Times New Roman" w:eastAsiaTheme="minorHAnsi" w:hAnsi="Times New Roman"/>
          <w:sz w:val="28"/>
          <w:szCs w:val="28"/>
        </w:rPr>
      </w:pPr>
      <w:r>
        <w:rPr>
          <w:rFonts w:ascii="Times New Roman" w:eastAsiaTheme="majorEastAsia" w:hAnsi="Times New Roman"/>
          <w:sz w:val="28"/>
          <w:szCs w:val="28"/>
        </w:rPr>
        <w:lastRenderedPageBreak/>
        <w:t xml:space="preserve">необходимость повышения эффективности деятельности организаций </w:t>
      </w:r>
      <w:r>
        <w:rPr>
          <w:rFonts w:ascii="Times New Roman" w:eastAsiaTheme="majorEastAsia" w:hAnsi="Times New Roman"/>
          <w:sz w:val="28"/>
          <w:szCs w:val="28"/>
          <w:shd w:val="clear" w:color="auto" w:fill="FFFFFF"/>
        </w:rPr>
        <w:t>для увеличения объема выпуска бетона</w:t>
      </w:r>
      <w:r>
        <w:rPr>
          <w:rFonts w:ascii="Times New Roman" w:eastAsiaTheme="majorEastAsia" w:hAnsi="Times New Roman"/>
          <w:sz w:val="28"/>
          <w:szCs w:val="28"/>
        </w:rPr>
        <w:t>.</w:t>
      </w:r>
    </w:p>
    <w:p w:rsidR="005F0681" w:rsidRDefault="00EC7036" w:rsidP="00CE248B">
      <w:pPr>
        <w:tabs>
          <w:tab w:val="left" w:pos="-5245"/>
        </w:tabs>
        <w:ind w:firstLine="851"/>
        <w:jc w:val="both"/>
        <w:rPr>
          <w:b/>
          <w:sz w:val="28"/>
          <w:szCs w:val="28"/>
        </w:rPr>
      </w:pPr>
      <w:r>
        <w:rPr>
          <w:rFonts w:eastAsiaTheme="majorEastAsia"/>
          <w:b/>
          <w:sz w:val="28"/>
          <w:szCs w:val="28"/>
        </w:rPr>
        <w:t>Анализ ситуации на товарном рынке</w:t>
      </w:r>
    </w:p>
    <w:p w:rsidR="005F0681" w:rsidRDefault="00EC7036" w:rsidP="00CE248B">
      <w:pPr>
        <w:widowControl w:val="0"/>
        <w:tabs>
          <w:tab w:val="left" w:pos="993"/>
        </w:tabs>
        <w:ind w:firstLine="851"/>
        <w:jc w:val="both"/>
        <w:rPr>
          <w:sz w:val="28"/>
          <w:szCs w:val="28"/>
        </w:rPr>
      </w:pPr>
      <w:r>
        <w:rPr>
          <w:rFonts w:eastAsiaTheme="majorEastAsia"/>
          <w:sz w:val="28"/>
          <w:szCs w:val="28"/>
        </w:rPr>
        <w:t>Минерально-сырьевая база Оренбургской области представлена практически всеми видами природных материалов, необходимых для производства строительной продукции (щебень, песок строительный, песчано-гравийная смесь, мел, известняк, глина кирпичная).</w:t>
      </w:r>
    </w:p>
    <w:p w:rsidR="005F0681" w:rsidRDefault="00EC7036" w:rsidP="00CE248B">
      <w:pPr>
        <w:widowControl w:val="0"/>
        <w:tabs>
          <w:tab w:val="left" w:pos="993"/>
        </w:tabs>
        <w:ind w:firstLine="851"/>
        <w:jc w:val="both"/>
        <w:rPr>
          <w:sz w:val="28"/>
          <w:szCs w:val="28"/>
        </w:rPr>
      </w:pPr>
      <w:r>
        <w:rPr>
          <w:rFonts w:eastAsiaTheme="majorEastAsia"/>
          <w:sz w:val="28"/>
          <w:szCs w:val="28"/>
        </w:rPr>
        <w:t>Развитие отрасли промышленности строительных материалов в Оренбургской области продолжается за счет модернизации существующих производственных мощностей.</w:t>
      </w:r>
    </w:p>
    <w:p w:rsidR="005F0681" w:rsidRDefault="00EC7036" w:rsidP="00CE248B">
      <w:pPr>
        <w:widowControl w:val="0"/>
        <w:tabs>
          <w:tab w:val="left" w:pos="993"/>
        </w:tabs>
        <w:ind w:firstLine="851"/>
        <w:jc w:val="both"/>
        <w:rPr>
          <w:sz w:val="28"/>
          <w:szCs w:val="28"/>
        </w:rPr>
      </w:pPr>
      <w:r>
        <w:rPr>
          <w:rFonts w:eastAsiaTheme="majorEastAsia"/>
          <w:sz w:val="28"/>
          <w:szCs w:val="28"/>
        </w:rPr>
        <w:t>Индекс промышленного производства в 2020 году (процентов к уровню предыдущего года):</w:t>
      </w:r>
    </w:p>
    <w:p w:rsidR="005F0681" w:rsidRDefault="00EC7036" w:rsidP="00CE248B">
      <w:pPr>
        <w:widowControl w:val="0"/>
        <w:tabs>
          <w:tab w:val="left" w:pos="993"/>
        </w:tabs>
        <w:ind w:firstLine="851"/>
        <w:jc w:val="both"/>
        <w:rPr>
          <w:sz w:val="28"/>
          <w:szCs w:val="28"/>
        </w:rPr>
      </w:pPr>
      <w:r>
        <w:rPr>
          <w:rFonts w:eastAsiaTheme="majorEastAsia"/>
          <w:sz w:val="28"/>
          <w:szCs w:val="28"/>
        </w:rPr>
        <w:t>производство прочей неметаллической минеральной продукции – 101,3 (111,1 в 2019 году).</w:t>
      </w:r>
    </w:p>
    <w:p w:rsidR="005F0681" w:rsidRDefault="00EC7036" w:rsidP="00CE248B">
      <w:pPr>
        <w:widowControl w:val="0"/>
        <w:tabs>
          <w:tab w:val="left" w:pos="993"/>
        </w:tabs>
        <w:ind w:firstLine="851"/>
        <w:jc w:val="both"/>
        <w:rPr>
          <w:sz w:val="28"/>
          <w:szCs w:val="28"/>
        </w:rPr>
      </w:pPr>
      <w:r>
        <w:rPr>
          <w:rFonts w:eastAsiaTheme="majorEastAsia"/>
          <w:sz w:val="28"/>
          <w:szCs w:val="28"/>
        </w:rPr>
        <w:t>Объем отгруженных товаров собственного производства, выполненных работ и услуг собственными силами по видам экономической деятельности в 2020 году (в фактически действовавших ценах; млн. рублей):</w:t>
      </w:r>
    </w:p>
    <w:p w:rsidR="005F0681" w:rsidRDefault="00EC7036" w:rsidP="00CE248B">
      <w:pPr>
        <w:widowControl w:val="0"/>
        <w:tabs>
          <w:tab w:val="left" w:pos="993"/>
        </w:tabs>
        <w:ind w:firstLine="851"/>
        <w:jc w:val="both"/>
        <w:rPr>
          <w:sz w:val="28"/>
          <w:szCs w:val="28"/>
        </w:rPr>
      </w:pPr>
      <w:r>
        <w:rPr>
          <w:rFonts w:eastAsiaTheme="majorEastAsia"/>
          <w:sz w:val="28"/>
          <w:szCs w:val="28"/>
        </w:rPr>
        <w:t>производство прочей неметаллической минеральной продукции – 18 217,6 млн. рублей (19 079,19 млн. рублей в 2019 году).</w:t>
      </w:r>
    </w:p>
    <w:p w:rsidR="005F0681" w:rsidRDefault="00EC7036" w:rsidP="00CE248B">
      <w:pPr>
        <w:widowControl w:val="0"/>
        <w:tabs>
          <w:tab w:val="left" w:pos="993"/>
        </w:tabs>
        <w:ind w:firstLine="851"/>
        <w:jc w:val="both"/>
        <w:rPr>
          <w:sz w:val="28"/>
          <w:szCs w:val="28"/>
        </w:rPr>
      </w:pPr>
      <w:r>
        <w:rPr>
          <w:rFonts w:eastAsiaTheme="majorEastAsia"/>
          <w:sz w:val="28"/>
          <w:szCs w:val="28"/>
        </w:rPr>
        <w:t>Основными производителями железобетонных изделий в регионе являются ООО «ОПС», закрытое акционерное общество «Завод ЖБИ «Степной», ООО «ИЕСА КАПИТАЛ СПЕЦИАЛИЗИРОВАННЫЙ ЗАСТРОЙЩИК», ООО «Орен-ОРС».</w:t>
      </w:r>
    </w:p>
    <w:p w:rsidR="005F0681" w:rsidRDefault="00EC7036" w:rsidP="00CE248B">
      <w:pPr>
        <w:widowControl w:val="0"/>
        <w:tabs>
          <w:tab w:val="left" w:pos="993"/>
        </w:tabs>
        <w:ind w:firstLine="851"/>
        <w:jc w:val="both"/>
        <w:rPr>
          <w:sz w:val="28"/>
          <w:szCs w:val="28"/>
        </w:rPr>
      </w:pPr>
      <w:r>
        <w:rPr>
          <w:rFonts w:eastAsiaTheme="majorEastAsia"/>
          <w:sz w:val="28"/>
          <w:szCs w:val="28"/>
        </w:rPr>
        <w:t>По итогам 2020 года доля субъектов частной формы собственности в сфере производства бетона в Оренбургской области составляет 100 процентов.</w:t>
      </w:r>
    </w:p>
    <w:p w:rsidR="005F0681" w:rsidRDefault="00EC7036" w:rsidP="00CE248B">
      <w:pPr>
        <w:widowControl w:val="0"/>
        <w:tabs>
          <w:tab w:val="left" w:pos="993"/>
        </w:tabs>
        <w:ind w:firstLine="851"/>
        <w:jc w:val="both"/>
        <w:rPr>
          <w:sz w:val="28"/>
          <w:szCs w:val="28"/>
        </w:rPr>
      </w:pPr>
      <w:r>
        <w:rPr>
          <w:rFonts w:eastAsiaTheme="majorEastAsia"/>
          <w:sz w:val="28"/>
          <w:szCs w:val="28"/>
        </w:rPr>
        <w:t>Факторы, ограничивающие развитие конкуренции на рынке:</w:t>
      </w:r>
    </w:p>
    <w:p w:rsidR="005F0681" w:rsidRDefault="00EC7036" w:rsidP="00CE248B">
      <w:pPr>
        <w:widowControl w:val="0"/>
        <w:tabs>
          <w:tab w:val="left" w:pos="993"/>
        </w:tabs>
        <w:ind w:firstLine="851"/>
        <w:jc w:val="both"/>
        <w:rPr>
          <w:sz w:val="28"/>
          <w:szCs w:val="28"/>
        </w:rPr>
      </w:pPr>
      <w:r>
        <w:rPr>
          <w:rFonts w:eastAsiaTheme="majorEastAsia"/>
          <w:sz w:val="28"/>
          <w:szCs w:val="28"/>
        </w:rPr>
        <w:t>необходимость осуществления значительных первоначальных капитальных вложений для производства бетона при длительных сроках окупаемости этих вложений;</w:t>
      </w:r>
    </w:p>
    <w:p w:rsidR="005F0681" w:rsidRDefault="00EC7036" w:rsidP="00CE248B">
      <w:pPr>
        <w:widowControl w:val="0"/>
        <w:tabs>
          <w:tab w:val="left" w:pos="993"/>
        </w:tabs>
        <w:ind w:firstLine="851"/>
        <w:jc w:val="both"/>
        <w:rPr>
          <w:sz w:val="28"/>
          <w:szCs w:val="28"/>
        </w:rPr>
      </w:pPr>
      <w:r>
        <w:rPr>
          <w:rFonts w:eastAsiaTheme="majorEastAsia"/>
          <w:sz w:val="28"/>
          <w:szCs w:val="28"/>
        </w:rPr>
        <w:t xml:space="preserve">ограниченность платежеспособного спроса ввиду сезонности проведения </w:t>
      </w:r>
      <w:proofErr w:type="gramStart"/>
      <w:r>
        <w:rPr>
          <w:rFonts w:eastAsiaTheme="majorEastAsia"/>
          <w:sz w:val="28"/>
          <w:szCs w:val="28"/>
        </w:rPr>
        <w:t>строительный</w:t>
      </w:r>
      <w:proofErr w:type="gramEnd"/>
      <w:r>
        <w:rPr>
          <w:rFonts w:eastAsiaTheme="majorEastAsia"/>
          <w:sz w:val="28"/>
          <w:szCs w:val="28"/>
        </w:rPr>
        <w:t xml:space="preserve"> работ.</w:t>
      </w:r>
    </w:p>
    <w:p w:rsidR="005F0681" w:rsidRDefault="005F0681" w:rsidP="00CE248B">
      <w:pPr>
        <w:tabs>
          <w:tab w:val="left" w:pos="-5245"/>
        </w:tabs>
        <w:ind w:firstLine="851"/>
        <w:jc w:val="both"/>
        <w:rPr>
          <w:color w:val="FF0000"/>
          <w:sz w:val="28"/>
          <w:szCs w:val="28"/>
        </w:rPr>
      </w:pPr>
    </w:p>
    <w:p w:rsidR="005F0681" w:rsidRDefault="00EC7036" w:rsidP="00CE248B">
      <w:pPr>
        <w:pStyle w:val="affff"/>
        <w:numPr>
          <w:ilvl w:val="0"/>
          <w:numId w:val="7"/>
        </w:numPr>
        <w:jc w:val="center"/>
        <w:rPr>
          <w:rFonts w:ascii="Times New Roman" w:hAnsi="Times New Roman"/>
          <w:b/>
          <w:sz w:val="28"/>
          <w:szCs w:val="28"/>
        </w:rPr>
      </w:pPr>
      <w:r>
        <w:rPr>
          <w:rFonts w:ascii="Times New Roman" w:eastAsiaTheme="majorEastAsia" w:hAnsi="Times New Roman"/>
          <w:b/>
          <w:sz w:val="28"/>
          <w:szCs w:val="28"/>
        </w:rPr>
        <w:t>Рынок производства кирпича</w:t>
      </w:r>
    </w:p>
    <w:p w:rsidR="005F0681" w:rsidRDefault="00EC7036" w:rsidP="00CE248B">
      <w:pPr>
        <w:tabs>
          <w:tab w:val="left" w:pos="-5245"/>
        </w:tabs>
        <w:ind w:firstLine="851"/>
        <w:jc w:val="both"/>
        <w:rPr>
          <w:b/>
          <w:sz w:val="28"/>
          <w:szCs w:val="28"/>
        </w:rPr>
      </w:pPr>
      <w:r>
        <w:rPr>
          <w:rFonts w:eastAsiaTheme="majorEastAsia"/>
          <w:b/>
          <w:sz w:val="28"/>
          <w:szCs w:val="28"/>
        </w:rPr>
        <w:t>Обоснование выбора рынка</w:t>
      </w:r>
    </w:p>
    <w:p w:rsidR="005F0681" w:rsidRDefault="00EC7036" w:rsidP="00CE248B">
      <w:pPr>
        <w:pStyle w:val="ab"/>
        <w:widowControl w:val="0"/>
        <w:numPr>
          <w:ilvl w:val="0"/>
          <w:numId w:val="32"/>
        </w:numPr>
        <w:tabs>
          <w:tab w:val="left" w:pos="993"/>
        </w:tabs>
        <w:spacing w:after="0" w:line="240" w:lineRule="auto"/>
        <w:ind w:left="0" w:firstLine="709"/>
        <w:jc w:val="both"/>
        <w:rPr>
          <w:rFonts w:ascii="Times New Roman" w:hAnsi="Times New Roman"/>
          <w:sz w:val="28"/>
          <w:szCs w:val="28"/>
        </w:rPr>
      </w:pPr>
      <w:r>
        <w:rPr>
          <w:rFonts w:ascii="Times New Roman" w:eastAsiaTheme="majorEastAsia" w:hAnsi="Times New Roman"/>
          <w:sz w:val="28"/>
          <w:szCs w:val="28"/>
        </w:rPr>
        <w:t>Высокая степень значимости для социально-экономического развития Оренбургской области:</w:t>
      </w:r>
    </w:p>
    <w:p w:rsidR="005F0681" w:rsidRDefault="00EC7036" w:rsidP="00CE248B">
      <w:pPr>
        <w:pStyle w:val="ab"/>
        <w:widowControl w:val="0"/>
        <w:numPr>
          <w:ilvl w:val="0"/>
          <w:numId w:val="33"/>
        </w:numPr>
        <w:tabs>
          <w:tab w:val="left" w:pos="993"/>
        </w:tabs>
        <w:spacing w:after="0" w:line="240" w:lineRule="auto"/>
        <w:ind w:left="0" w:firstLine="709"/>
        <w:jc w:val="both"/>
        <w:rPr>
          <w:rFonts w:ascii="Times New Roman" w:hAnsi="Times New Roman"/>
          <w:sz w:val="28"/>
          <w:szCs w:val="28"/>
          <w:shd w:val="clear" w:color="auto" w:fill="FFFFFF"/>
        </w:rPr>
      </w:pPr>
      <w:r>
        <w:rPr>
          <w:rFonts w:ascii="Times New Roman" w:eastAsiaTheme="majorEastAsia" w:hAnsi="Times New Roman"/>
          <w:sz w:val="28"/>
          <w:szCs w:val="28"/>
          <w:shd w:val="clear" w:color="auto" w:fill="FFFFFF"/>
        </w:rPr>
        <w:t>предоставление широким слоям населения качественных и доступных услуг, направленных на улучшение качества и снижение цен на кирпич;</w:t>
      </w:r>
    </w:p>
    <w:p w:rsidR="005F0681" w:rsidRDefault="00EC7036" w:rsidP="00CE248B">
      <w:pPr>
        <w:pStyle w:val="ab"/>
        <w:widowControl w:val="0"/>
        <w:numPr>
          <w:ilvl w:val="0"/>
          <w:numId w:val="33"/>
        </w:numPr>
        <w:tabs>
          <w:tab w:val="left" w:pos="993"/>
        </w:tabs>
        <w:spacing w:after="0" w:line="240" w:lineRule="auto"/>
        <w:ind w:left="0" w:firstLine="709"/>
        <w:jc w:val="both"/>
        <w:rPr>
          <w:rFonts w:ascii="Times New Roman" w:hAnsi="Times New Roman"/>
          <w:i/>
          <w:sz w:val="28"/>
          <w:szCs w:val="28"/>
        </w:rPr>
      </w:pPr>
      <w:r>
        <w:rPr>
          <w:rFonts w:ascii="Times New Roman" w:eastAsiaTheme="majorEastAsia" w:hAnsi="Times New Roman"/>
          <w:sz w:val="28"/>
          <w:szCs w:val="28"/>
          <w:shd w:val="clear" w:color="auto" w:fill="FFFFFF"/>
        </w:rPr>
        <w:t>необходимость повышения эффективности деятельности организаций для увеличения объема выпуска кирпича.</w:t>
      </w:r>
    </w:p>
    <w:p w:rsidR="005F0681" w:rsidRDefault="00EC7036" w:rsidP="00CE248B">
      <w:pPr>
        <w:tabs>
          <w:tab w:val="left" w:pos="-5245"/>
        </w:tabs>
        <w:ind w:firstLine="851"/>
        <w:jc w:val="both"/>
        <w:rPr>
          <w:b/>
          <w:sz w:val="28"/>
          <w:szCs w:val="28"/>
        </w:rPr>
      </w:pPr>
      <w:r>
        <w:rPr>
          <w:rFonts w:eastAsiaTheme="majorEastAsia"/>
          <w:b/>
          <w:sz w:val="28"/>
          <w:szCs w:val="28"/>
        </w:rPr>
        <w:t>Анализ ситуации на товарном рынке</w:t>
      </w:r>
    </w:p>
    <w:p w:rsidR="005F0681" w:rsidRDefault="00EC7036" w:rsidP="00CE248B">
      <w:pPr>
        <w:widowControl w:val="0"/>
        <w:tabs>
          <w:tab w:val="left" w:pos="993"/>
        </w:tabs>
        <w:ind w:firstLine="851"/>
        <w:jc w:val="both"/>
        <w:rPr>
          <w:sz w:val="28"/>
          <w:szCs w:val="28"/>
        </w:rPr>
      </w:pPr>
      <w:r>
        <w:rPr>
          <w:rFonts w:eastAsiaTheme="majorEastAsia"/>
          <w:sz w:val="28"/>
          <w:szCs w:val="28"/>
        </w:rPr>
        <w:t>Индекс промышленного производства в 2020 году (процентов к уровню предыдущего года):</w:t>
      </w:r>
    </w:p>
    <w:p w:rsidR="005F0681" w:rsidRDefault="00EC7036" w:rsidP="00CE248B">
      <w:pPr>
        <w:widowControl w:val="0"/>
        <w:tabs>
          <w:tab w:val="left" w:pos="993"/>
        </w:tabs>
        <w:ind w:firstLine="851"/>
        <w:jc w:val="both"/>
        <w:rPr>
          <w:sz w:val="28"/>
          <w:szCs w:val="28"/>
        </w:rPr>
      </w:pPr>
      <w:r>
        <w:rPr>
          <w:rFonts w:eastAsiaTheme="majorEastAsia"/>
          <w:sz w:val="28"/>
          <w:szCs w:val="28"/>
        </w:rPr>
        <w:t>производство прочей неметаллической минеральной продукции – 101,3 (111,1 в 2019 году).</w:t>
      </w:r>
    </w:p>
    <w:p w:rsidR="005F0681" w:rsidRDefault="00EC7036" w:rsidP="00CE248B">
      <w:pPr>
        <w:widowControl w:val="0"/>
        <w:tabs>
          <w:tab w:val="left" w:pos="993"/>
        </w:tabs>
        <w:ind w:firstLine="851"/>
        <w:jc w:val="both"/>
        <w:rPr>
          <w:sz w:val="28"/>
          <w:szCs w:val="28"/>
        </w:rPr>
      </w:pPr>
      <w:r>
        <w:rPr>
          <w:rFonts w:eastAsiaTheme="majorEastAsia"/>
          <w:sz w:val="28"/>
          <w:szCs w:val="28"/>
        </w:rPr>
        <w:lastRenderedPageBreak/>
        <w:t>Объем отгруженных товаров собственного производства, выполненных работ и услуг собственными силами по видам экономической деятельности в 2020 году:</w:t>
      </w:r>
    </w:p>
    <w:p w:rsidR="005F0681" w:rsidRDefault="00EC7036" w:rsidP="00CE248B">
      <w:pPr>
        <w:widowControl w:val="0"/>
        <w:tabs>
          <w:tab w:val="left" w:pos="993"/>
        </w:tabs>
        <w:ind w:firstLine="851"/>
        <w:jc w:val="both"/>
        <w:rPr>
          <w:sz w:val="28"/>
          <w:szCs w:val="28"/>
        </w:rPr>
      </w:pPr>
      <w:r>
        <w:rPr>
          <w:rFonts w:eastAsiaTheme="majorEastAsia"/>
          <w:sz w:val="28"/>
          <w:szCs w:val="28"/>
        </w:rPr>
        <w:t xml:space="preserve">производство прочей неметаллической минеральной продукции – 18 217,6 млн. рублей (19 079,19 млн. рублей в 2019 году). </w:t>
      </w:r>
    </w:p>
    <w:p w:rsidR="005F0681" w:rsidRDefault="00EC7036" w:rsidP="00CE248B">
      <w:pPr>
        <w:widowControl w:val="0"/>
        <w:tabs>
          <w:tab w:val="left" w:pos="993"/>
        </w:tabs>
        <w:ind w:firstLine="851"/>
        <w:jc w:val="both"/>
        <w:rPr>
          <w:sz w:val="28"/>
          <w:szCs w:val="28"/>
        </w:rPr>
      </w:pPr>
      <w:r>
        <w:rPr>
          <w:rFonts w:eastAsiaTheme="majorEastAsia"/>
          <w:sz w:val="28"/>
          <w:szCs w:val="28"/>
        </w:rPr>
        <w:t>По итогам 2020 года доля субъектов частной формы собственности в сфере производства кирпича в Оренбургской области составляет 100 процентов.</w:t>
      </w:r>
    </w:p>
    <w:p w:rsidR="005F0681" w:rsidRDefault="00EC7036" w:rsidP="00CE248B">
      <w:pPr>
        <w:widowControl w:val="0"/>
        <w:tabs>
          <w:tab w:val="left" w:pos="993"/>
        </w:tabs>
        <w:ind w:firstLine="851"/>
        <w:jc w:val="both"/>
        <w:rPr>
          <w:sz w:val="28"/>
          <w:szCs w:val="28"/>
        </w:rPr>
      </w:pPr>
      <w:r>
        <w:rPr>
          <w:rFonts w:eastAsiaTheme="majorEastAsia"/>
          <w:sz w:val="28"/>
          <w:szCs w:val="28"/>
        </w:rPr>
        <w:t>Факторы, ограничивающие развитие конкуренции на рынке:</w:t>
      </w:r>
    </w:p>
    <w:p w:rsidR="005F0681" w:rsidRDefault="00EC7036" w:rsidP="00CE248B">
      <w:pPr>
        <w:widowControl w:val="0"/>
        <w:tabs>
          <w:tab w:val="left" w:pos="993"/>
        </w:tabs>
        <w:ind w:firstLine="851"/>
        <w:jc w:val="both"/>
        <w:rPr>
          <w:sz w:val="28"/>
          <w:szCs w:val="28"/>
        </w:rPr>
      </w:pPr>
      <w:r>
        <w:rPr>
          <w:rFonts w:eastAsiaTheme="majorEastAsia"/>
          <w:sz w:val="28"/>
          <w:szCs w:val="28"/>
        </w:rPr>
        <w:t>необходимость осуществления значительных первоначальных капитальных вложений для производства кирпича при длительных сроках окупаемости этих вложений;</w:t>
      </w:r>
    </w:p>
    <w:p w:rsidR="005F0681" w:rsidRDefault="00EC7036" w:rsidP="00CE248B">
      <w:pPr>
        <w:widowControl w:val="0"/>
        <w:tabs>
          <w:tab w:val="left" w:pos="993"/>
        </w:tabs>
        <w:ind w:firstLine="851"/>
        <w:jc w:val="both"/>
        <w:rPr>
          <w:sz w:val="28"/>
          <w:szCs w:val="28"/>
        </w:rPr>
      </w:pPr>
      <w:r>
        <w:rPr>
          <w:rFonts w:eastAsiaTheme="majorEastAsia"/>
          <w:sz w:val="28"/>
          <w:szCs w:val="28"/>
        </w:rPr>
        <w:t xml:space="preserve">ограниченность платежеспособного спроса ввиду сезонности проведения </w:t>
      </w:r>
      <w:proofErr w:type="gramStart"/>
      <w:r>
        <w:rPr>
          <w:rFonts w:eastAsiaTheme="majorEastAsia"/>
          <w:sz w:val="28"/>
          <w:szCs w:val="28"/>
        </w:rPr>
        <w:t>строительный</w:t>
      </w:r>
      <w:proofErr w:type="gramEnd"/>
      <w:r>
        <w:rPr>
          <w:rFonts w:eastAsiaTheme="majorEastAsia"/>
          <w:sz w:val="28"/>
          <w:szCs w:val="28"/>
        </w:rPr>
        <w:t xml:space="preserve"> работ.</w:t>
      </w:r>
    </w:p>
    <w:p w:rsidR="005F0681" w:rsidRDefault="005F0681" w:rsidP="00CE248B">
      <w:pPr>
        <w:tabs>
          <w:tab w:val="left" w:pos="-5245"/>
        </w:tabs>
        <w:ind w:firstLine="851"/>
        <w:jc w:val="both"/>
        <w:rPr>
          <w:color w:val="FF0000"/>
          <w:sz w:val="28"/>
          <w:szCs w:val="28"/>
        </w:rPr>
      </w:pPr>
    </w:p>
    <w:p w:rsidR="005F0681" w:rsidRDefault="00EC7036" w:rsidP="00CE248B">
      <w:pPr>
        <w:pStyle w:val="ab"/>
        <w:numPr>
          <w:ilvl w:val="0"/>
          <w:numId w:val="13"/>
        </w:numPr>
        <w:tabs>
          <w:tab w:val="left" w:pos="-5245"/>
        </w:tabs>
        <w:spacing w:after="0" w:line="240" w:lineRule="auto"/>
        <w:jc w:val="center"/>
        <w:rPr>
          <w:rFonts w:ascii="Times New Roman" w:hAnsi="Times New Roman"/>
          <w:b/>
          <w:sz w:val="28"/>
          <w:szCs w:val="28"/>
        </w:rPr>
      </w:pPr>
      <w:r>
        <w:rPr>
          <w:rFonts w:ascii="Times New Roman" w:eastAsiaTheme="majorEastAsia" w:hAnsi="Times New Roman"/>
          <w:b/>
          <w:sz w:val="28"/>
          <w:szCs w:val="28"/>
        </w:rPr>
        <w:t>Недропользование</w:t>
      </w:r>
    </w:p>
    <w:p w:rsidR="005F0681" w:rsidRDefault="005F0681" w:rsidP="00CE248B">
      <w:pPr>
        <w:tabs>
          <w:tab w:val="left" w:pos="-5245"/>
        </w:tabs>
        <w:ind w:firstLine="851"/>
        <w:jc w:val="both"/>
        <w:rPr>
          <w:color w:val="FF0000"/>
          <w:sz w:val="28"/>
          <w:szCs w:val="28"/>
        </w:rPr>
      </w:pPr>
    </w:p>
    <w:p w:rsidR="005F0681" w:rsidRDefault="00EC7036" w:rsidP="00CE248B">
      <w:pPr>
        <w:pStyle w:val="affff"/>
        <w:numPr>
          <w:ilvl w:val="0"/>
          <w:numId w:val="7"/>
        </w:numPr>
        <w:jc w:val="center"/>
        <w:rPr>
          <w:rFonts w:ascii="Times New Roman" w:hAnsi="Times New Roman"/>
          <w:b/>
          <w:sz w:val="28"/>
          <w:szCs w:val="28"/>
        </w:rPr>
      </w:pPr>
      <w:r>
        <w:rPr>
          <w:rFonts w:ascii="Times New Roman" w:eastAsiaTheme="majorEastAsia" w:hAnsi="Times New Roman"/>
          <w:b/>
          <w:sz w:val="28"/>
          <w:szCs w:val="28"/>
        </w:rPr>
        <w:t>Рынок добычи общераспространенных полезных ископаемых на участках недр местного значения</w:t>
      </w:r>
    </w:p>
    <w:p w:rsidR="005F0681" w:rsidRDefault="00EC7036" w:rsidP="00CE248B">
      <w:pPr>
        <w:tabs>
          <w:tab w:val="left" w:pos="-5245"/>
        </w:tabs>
        <w:ind w:firstLine="851"/>
        <w:jc w:val="both"/>
        <w:rPr>
          <w:b/>
          <w:sz w:val="28"/>
          <w:szCs w:val="28"/>
        </w:rPr>
      </w:pPr>
      <w:r>
        <w:rPr>
          <w:rFonts w:eastAsiaTheme="majorEastAsia"/>
          <w:b/>
          <w:sz w:val="28"/>
          <w:szCs w:val="28"/>
        </w:rPr>
        <w:t>Обоснование выбора рынка</w:t>
      </w:r>
    </w:p>
    <w:p w:rsidR="005F0681" w:rsidRDefault="00EC7036" w:rsidP="00CE248B">
      <w:pPr>
        <w:pStyle w:val="ab"/>
        <w:widowControl w:val="0"/>
        <w:tabs>
          <w:tab w:val="left" w:pos="993"/>
        </w:tabs>
        <w:spacing w:after="0" w:line="240" w:lineRule="auto"/>
        <w:ind w:left="0" w:firstLine="709"/>
        <w:jc w:val="both"/>
        <w:rPr>
          <w:rFonts w:ascii="Times New Roman" w:hAnsi="Times New Roman"/>
          <w:sz w:val="28"/>
          <w:szCs w:val="28"/>
        </w:rPr>
      </w:pPr>
      <w:r>
        <w:rPr>
          <w:rFonts w:ascii="Times New Roman" w:eastAsiaTheme="majorEastAsia" w:hAnsi="Times New Roman"/>
          <w:sz w:val="28"/>
          <w:szCs w:val="28"/>
        </w:rPr>
        <w:t>Высокая степень значимости для экономического развития Оренбургской области:</w:t>
      </w:r>
    </w:p>
    <w:p w:rsidR="005F0681" w:rsidRDefault="00EC7036" w:rsidP="00CE248B">
      <w:pPr>
        <w:pStyle w:val="ab"/>
        <w:widowControl w:val="0"/>
        <w:numPr>
          <w:ilvl w:val="0"/>
          <w:numId w:val="34"/>
        </w:numPr>
        <w:tabs>
          <w:tab w:val="left" w:pos="993"/>
        </w:tabs>
        <w:spacing w:after="0" w:line="240" w:lineRule="auto"/>
        <w:ind w:left="0" w:firstLine="709"/>
        <w:jc w:val="both"/>
        <w:rPr>
          <w:rFonts w:ascii="Times New Roman" w:hAnsi="Times New Roman"/>
          <w:i/>
          <w:sz w:val="28"/>
          <w:szCs w:val="28"/>
        </w:rPr>
      </w:pPr>
      <w:r>
        <w:rPr>
          <w:rFonts w:ascii="Times New Roman" w:eastAsiaTheme="majorEastAsia" w:hAnsi="Times New Roman"/>
          <w:sz w:val="28"/>
          <w:szCs w:val="28"/>
        </w:rPr>
        <w:t>необходимость повышения экономической эффективности и конкурентоспособности хозяйствующих субъектов.</w:t>
      </w:r>
    </w:p>
    <w:p w:rsidR="005F0681" w:rsidRDefault="00EC7036" w:rsidP="00CE248B">
      <w:pPr>
        <w:tabs>
          <w:tab w:val="left" w:pos="-5245"/>
        </w:tabs>
        <w:ind w:firstLine="851"/>
        <w:jc w:val="both"/>
        <w:rPr>
          <w:b/>
          <w:sz w:val="28"/>
          <w:szCs w:val="28"/>
        </w:rPr>
      </w:pPr>
      <w:r>
        <w:rPr>
          <w:rFonts w:eastAsiaTheme="majorEastAsia"/>
          <w:b/>
          <w:sz w:val="28"/>
          <w:szCs w:val="28"/>
        </w:rPr>
        <w:t>Анализ ситуации на товарном рынке</w:t>
      </w:r>
    </w:p>
    <w:p w:rsidR="005F0681" w:rsidRDefault="00EC7036" w:rsidP="00CE248B">
      <w:pPr>
        <w:widowControl w:val="0"/>
        <w:tabs>
          <w:tab w:val="left" w:pos="993"/>
        </w:tabs>
        <w:ind w:firstLine="851"/>
        <w:jc w:val="both"/>
        <w:rPr>
          <w:sz w:val="28"/>
          <w:szCs w:val="28"/>
        </w:rPr>
      </w:pPr>
      <w:r>
        <w:rPr>
          <w:rFonts w:eastAsiaTheme="majorEastAsia"/>
          <w:sz w:val="28"/>
          <w:szCs w:val="28"/>
        </w:rPr>
        <w:t>На территории Оренбургской области по состоянию на 01.01.2021 - 97 организаций имеют лицензии на право пользования участками недр местного значения (далее – УНМЗ), содержащими общераспространенные полезные ископаемые (далее – ОПИ), для разведки и добычи на 132 участках недр, в том числе 96 организаций с частной формой собственности с лицензиями на 117 участах недр. В сфере добычи ОПИ осуществляет деятельность государственное унитарное предприятие «Оренбургремдорстрой» с лицензиями на 15 участках недр.</w:t>
      </w:r>
    </w:p>
    <w:p w:rsidR="005F0681" w:rsidRDefault="00EC7036" w:rsidP="00CE248B">
      <w:pPr>
        <w:widowControl w:val="0"/>
        <w:tabs>
          <w:tab w:val="left" w:pos="993"/>
        </w:tabs>
        <w:ind w:firstLine="851"/>
        <w:jc w:val="both"/>
        <w:rPr>
          <w:sz w:val="28"/>
          <w:szCs w:val="28"/>
        </w:rPr>
      </w:pPr>
      <w:r>
        <w:rPr>
          <w:rFonts w:eastAsiaTheme="majorEastAsia"/>
          <w:sz w:val="28"/>
          <w:szCs w:val="28"/>
        </w:rPr>
        <w:t>Характерные особенности рынка: сезонность работ по добыче ОПИ, зависимость потребности в минеральном сырье от активности дорожного и гражданского строительства. Добыча ОПИ на участках недр местного значения осуществляется пользователями недр за счет собственных средств.</w:t>
      </w:r>
    </w:p>
    <w:p w:rsidR="005F0681" w:rsidRDefault="00EC7036" w:rsidP="00CE248B">
      <w:pPr>
        <w:widowControl w:val="0"/>
        <w:tabs>
          <w:tab w:val="left" w:pos="993"/>
        </w:tabs>
        <w:ind w:firstLine="851"/>
        <w:jc w:val="both"/>
        <w:rPr>
          <w:sz w:val="28"/>
          <w:szCs w:val="28"/>
        </w:rPr>
      </w:pPr>
      <w:r>
        <w:rPr>
          <w:rFonts w:eastAsiaTheme="majorEastAsia"/>
          <w:sz w:val="28"/>
          <w:szCs w:val="28"/>
        </w:rPr>
        <w:t>Для осуществления добычи полезных ископаемых юридические лица должны иметь лицензию на пользование недрами, обладать собственными или привлеченными техническими средствами для добычи ОПИ, квалифицированными специалистами и финансовыми средствами.</w:t>
      </w:r>
    </w:p>
    <w:p w:rsidR="005F0681" w:rsidRDefault="00EC7036" w:rsidP="00CE248B">
      <w:pPr>
        <w:widowControl w:val="0"/>
        <w:tabs>
          <w:tab w:val="left" w:pos="993"/>
        </w:tabs>
        <w:ind w:firstLine="851"/>
        <w:jc w:val="both"/>
        <w:rPr>
          <w:sz w:val="28"/>
          <w:szCs w:val="28"/>
        </w:rPr>
      </w:pPr>
      <w:r>
        <w:rPr>
          <w:rFonts w:eastAsiaTheme="majorEastAsia"/>
          <w:sz w:val="28"/>
          <w:szCs w:val="28"/>
        </w:rPr>
        <w:t xml:space="preserve">Для развития рынка министерством природных ресурсов, экологии и имущественных отношений  Оренбургской области организуются и проводятся аукционы (торги) по предоставлению права пользования УНМЗ, ежегодно планируются к проведению несколько аукционов. Условия проведения аукционов по предоставлению права пользования УНМЗ публикуются на официальном сайте </w:t>
      </w:r>
      <w:r>
        <w:rPr>
          <w:rFonts w:eastAsiaTheme="majorEastAsia"/>
          <w:sz w:val="28"/>
          <w:szCs w:val="28"/>
        </w:rPr>
        <w:lastRenderedPageBreak/>
        <w:t xml:space="preserve">Российской Федерации в сети «Интернет» </w:t>
      </w:r>
      <w:hyperlink r:id="rId20" w:tooltip="http://mobileonline.garant.ru/document/redirect/27552898/77" w:history="1">
        <w:r>
          <w:rPr>
            <w:rFonts w:eastAsiaTheme="majorEastAsia"/>
            <w:sz w:val="28"/>
            <w:szCs w:val="28"/>
          </w:rPr>
          <w:t>www.torgi.gov.ru</w:t>
        </w:r>
      </w:hyperlink>
      <w:r>
        <w:rPr>
          <w:rFonts w:eastAsiaTheme="majorEastAsia"/>
          <w:sz w:val="28"/>
          <w:szCs w:val="28"/>
        </w:rPr>
        <w:t>.</w:t>
      </w:r>
    </w:p>
    <w:p w:rsidR="005F0681" w:rsidRDefault="00EC7036" w:rsidP="00CE248B">
      <w:pPr>
        <w:widowControl w:val="0"/>
        <w:tabs>
          <w:tab w:val="left" w:pos="993"/>
        </w:tabs>
        <w:ind w:firstLine="851"/>
        <w:jc w:val="both"/>
        <w:rPr>
          <w:sz w:val="28"/>
          <w:szCs w:val="28"/>
        </w:rPr>
      </w:pPr>
      <w:r>
        <w:rPr>
          <w:rFonts w:eastAsiaTheme="majorEastAsia"/>
          <w:sz w:val="28"/>
          <w:szCs w:val="28"/>
        </w:rPr>
        <w:t xml:space="preserve">Актуальная информация по управлению участками недр местного значения опубликована на </w:t>
      </w:r>
      <w:hyperlink r:id="rId21" w:tooltip="http://mobileonline.garant.ru/document/redirect/27552898/51" w:history="1">
        <w:r>
          <w:rPr>
            <w:rFonts w:eastAsiaTheme="majorEastAsia"/>
            <w:sz w:val="28"/>
            <w:szCs w:val="28"/>
          </w:rPr>
          <w:t>официальном сайте</w:t>
        </w:r>
      </w:hyperlink>
      <w:r>
        <w:rPr>
          <w:rFonts w:eastAsiaTheme="majorEastAsia"/>
          <w:sz w:val="28"/>
          <w:szCs w:val="28"/>
        </w:rPr>
        <w:t xml:space="preserve"> министерства природных ресурсов, экологии и имущественных отношений Оренбургской области в сети «Интернет». Пользователями недр в соответствии с лицензиями осуществляется геологическое изучение участков недр с целью выявления новых месторождений ОПИ и подготовки их к промышленному освоению.</w:t>
      </w:r>
    </w:p>
    <w:p w:rsidR="005F0681" w:rsidRDefault="00EC7036" w:rsidP="00CE248B">
      <w:pPr>
        <w:widowControl w:val="0"/>
        <w:tabs>
          <w:tab w:val="left" w:pos="993"/>
        </w:tabs>
        <w:ind w:firstLine="851"/>
        <w:jc w:val="both"/>
        <w:rPr>
          <w:sz w:val="28"/>
          <w:szCs w:val="28"/>
        </w:rPr>
      </w:pPr>
      <w:r>
        <w:rPr>
          <w:rFonts w:eastAsiaTheme="majorEastAsia"/>
          <w:sz w:val="28"/>
          <w:szCs w:val="28"/>
        </w:rPr>
        <w:t>Факторы, ограничивающие развитие конкуренции на рынке:</w:t>
      </w:r>
    </w:p>
    <w:p w:rsidR="005F0681" w:rsidRDefault="00EC7036" w:rsidP="00CE248B">
      <w:pPr>
        <w:widowControl w:val="0"/>
        <w:tabs>
          <w:tab w:val="left" w:pos="993"/>
        </w:tabs>
        <w:ind w:firstLine="851"/>
        <w:jc w:val="both"/>
        <w:rPr>
          <w:sz w:val="28"/>
          <w:szCs w:val="28"/>
        </w:rPr>
      </w:pPr>
      <w:r>
        <w:rPr>
          <w:rFonts w:eastAsiaTheme="majorEastAsia"/>
          <w:sz w:val="28"/>
          <w:szCs w:val="28"/>
        </w:rPr>
        <w:t>высокие требования лицензирования деятельности на право пользования УНМЗ;</w:t>
      </w:r>
    </w:p>
    <w:p w:rsidR="005F0681" w:rsidRDefault="00EC7036" w:rsidP="00CE248B">
      <w:pPr>
        <w:widowControl w:val="0"/>
        <w:tabs>
          <w:tab w:val="left" w:pos="993"/>
        </w:tabs>
        <w:ind w:firstLine="851"/>
        <w:jc w:val="both"/>
        <w:rPr>
          <w:sz w:val="28"/>
          <w:szCs w:val="28"/>
        </w:rPr>
      </w:pPr>
      <w:r>
        <w:rPr>
          <w:rFonts w:eastAsiaTheme="majorEastAsia"/>
          <w:sz w:val="28"/>
          <w:szCs w:val="28"/>
        </w:rPr>
        <w:t>необходимость осуществления значительных первоначальных капитальных вложений при длительных сроках окупаемости этих вложений;</w:t>
      </w:r>
    </w:p>
    <w:p w:rsidR="005F0681" w:rsidRDefault="00EC7036" w:rsidP="00CE248B">
      <w:pPr>
        <w:widowControl w:val="0"/>
        <w:tabs>
          <w:tab w:val="left" w:pos="993"/>
        </w:tabs>
        <w:ind w:firstLine="851"/>
        <w:jc w:val="both"/>
        <w:rPr>
          <w:sz w:val="28"/>
          <w:szCs w:val="28"/>
        </w:rPr>
      </w:pPr>
      <w:r>
        <w:rPr>
          <w:rFonts w:eastAsiaTheme="majorEastAsia"/>
          <w:sz w:val="28"/>
          <w:szCs w:val="28"/>
        </w:rPr>
        <w:t>затраты на охрану окружающей среды в сфере добычи;</w:t>
      </w:r>
    </w:p>
    <w:p w:rsidR="005F0681" w:rsidRDefault="00EC7036" w:rsidP="00CE248B">
      <w:pPr>
        <w:widowControl w:val="0"/>
        <w:tabs>
          <w:tab w:val="left" w:pos="993"/>
        </w:tabs>
        <w:ind w:firstLine="851"/>
        <w:jc w:val="both"/>
        <w:rPr>
          <w:sz w:val="28"/>
          <w:szCs w:val="28"/>
        </w:rPr>
      </w:pPr>
      <w:r>
        <w:rPr>
          <w:rFonts w:eastAsiaTheme="majorEastAsia"/>
          <w:sz w:val="28"/>
          <w:szCs w:val="28"/>
        </w:rPr>
        <w:t>осуществление незаконной безлицензионной добычи ОПИ.</w:t>
      </w:r>
    </w:p>
    <w:p w:rsidR="005F0681" w:rsidRDefault="005F0681" w:rsidP="00CE248B">
      <w:pPr>
        <w:tabs>
          <w:tab w:val="left" w:pos="-5245"/>
        </w:tabs>
        <w:ind w:firstLine="851"/>
        <w:jc w:val="both"/>
        <w:rPr>
          <w:color w:val="FF0000"/>
          <w:sz w:val="28"/>
          <w:szCs w:val="28"/>
        </w:rPr>
      </w:pPr>
    </w:p>
    <w:p w:rsidR="005F0681" w:rsidRPr="0016721C" w:rsidRDefault="00EC7036" w:rsidP="00CE248B">
      <w:pPr>
        <w:pStyle w:val="ab"/>
        <w:numPr>
          <w:ilvl w:val="0"/>
          <w:numId w:val="13"/>
        </w:numPr>
        <w:tabs>
          <w:tab w:val="left" w:pos="-5245"/>
        </w:tabs>
        <w:spacing w:after="0" w:line="240" w:lineRule="auto"/>
        <w:jc w:val="center"/>
        <w:rPr>
          <w:rFonts w:ascii="Times New Roman" w:hAnsi="Times New Roman"/>
          <w:b/>
          <w:sz w:val="28"/>
          <w:szCs w:val="28"/>
        </w:rPr>
      </w:pPr>
      <w:r>
        <w:rPr>
          <w:rFonts w:ascii="Times New Roman" w:eastAsiaTheme="majorEastAsia" w:hAnsi="Times New Roman"/>
          <w:b/>
          <w:sz w:val="28"/>
          <w:szCs w:val="28"/>
        </w:rPr>
        <w:t>РЕКЛАМА</w:t>
      </w:r>
    </w:p>
    <w:p w:rsidR="0016721C" w:rsidRDefault="0016721C" w:rsidP="00CE248B">
      <w:pPr>
        <w:pStyle w:val="ab"/>
        <w:tabs>
          <w:tab w:val="left" w:pos="-5245"/>
        </w:tabs>
        <w:spacing w:after="0" w:line="240" w:lineRule="auto"/>
        <w:ind w:left="1571"/>
        <w:rPr>
          <w:rFonts w:ascii="Times New Roman" w:hAnsi="Times New Roman"/>
          <w:b/>
          <w:sz w:val="28"/>
          <w:szCs w:val="28"/>
        </w:rPr>
      </w:pPr>
    </w:p>
    <w:p w:rsidR="005F0681" w:rsidRDefault="00EC7036" w:rsidP="00CE248B">
      <w:pPr>
        <w:pStyle w:val="affff"/>
        <w:numPr>
          <w:ilvl w:val="0"/>
          <w:numId w:val="7"/>
        </w:numPr>
        <w:jc w:val="center"/>
        <w:rPr>
          <w:rFonts w:ascii="Times New Roman" w:hAnsi="Times New Roman"/>
          <w:b/>
          <w:sz w:val="28"/>
          <w:szCs w:val="28"/>
        </w:rPr>
      </w:pPr>
      <w:r>
        <w:rPr>
          <w:rFonts w:ascii="Times New Roman" w:eastAsiaTheme="majorEastAsia" w:hAnsi="Times New Roman"/>
          <w:b/>
          <w:sz w:val="28"/>
          <w:szCs w:val="28"/>
        </w:rPr>
        <w:t>Сфера наружной рекламы</w:t>
      </w:r>
    </w:p>
    <w:p w:rsidR="005F0681" w:rsidRDefault="00EC7036" w:rsidP="00CE248B">
      <w:pPr>
        <w:tabs>
          <w:tab w:val="left" w:pos="-5245"/>
        </w:tabs>
        <w:ind w:firstLine="851"/>
        <w:jc w:val="both"/>
        <w:rPr>
          <w:b/>
          <w:sz w:val="28"/>
          <w:szCs w:val="28"/>
        </w:rPr>
      </w:pPr>
      <w:r>
        <w:rPr>
          <w:rFonts w:eastAsiaTheme="majorEastAsia"/>
          <w:b/>
          <w:sz w:val="28"/>
          <w:szCs w:val="28"/>
        </w:rPr>
        <w:t>Обоснование выбора рынка</w:t>
      </w:r>
    </w:p>
    <w:p w:rsidR="005F0681" w:rsidRDefault="00EC7036" w:rsidP="00CE248B">
      <w:pPr>
        <w:pStyle w:val="ab"/>
        <w:widowControl w:val="0"/>
        <w:tabs>
          <w:tab w:val="left" w:pos="1134"/>
        </w:tabs>
        <w:spacing w:after="0" w:line="240" w:lineRule="auto"/>
        <w:ind w:left="0" w:firstLine="709"/>
        <w:jc w:val="both"/>
        <w:rPr>
          <w:rFonts w:ascii="Times New Roman" w:hAnsi="Times New Roman"/>
          <w:sz w:val="28"/>
          <w:szCs w:val="28"/>
        </w:rPr>
      </w:pPr>
      <w:r>
        <w:rPr>
          <w:rFonts w:ascii="Times New Roman" w:eastAsiaTheme="majorEastAsia" w:hAnsi="Times New Roman"/>
          <w:sz w:val="28"/>
          <w:szCs w:val="28"/>
        </w:rPr>
        <w:t>Высокая степень значимости для социально-экономического развития Оренбургской области:</w:t>
      </w:r>
    </w:p>
    <w:p w:rsidR="005F0681" w:rsidRDefault="00EC7036" w:rsidP="00CE248B">
      <w:pPr>
        <w:pStyle w:val="ab"/>
        <w:numPr>
          <w:ilvl w:val="0"/>
          <w:numId w:val="35"/>
        </w:numPr>
        <w:tabs>
          <w:tab w:val="left" w:pos="1134"/>
        </w:tabs>
        <w:spacing w:after="0" w:line="240" w:lineRule="auto"/>
        <w:ind w:left="0" w:firstLine="709"/>
        <w:jc w:val="both"/>
        <w:rPr>
          <w:rFonts w:ascii="Times New Roman" w:hAnsi="Times New Roman"/>
          <w:sz w:val="28"/>
          <w:szCs w:val="28"/>
        </w:rPr>
      </w:pPr>
      <w:r>
        <w:rPr>
          <w:rFonts w:ascii="Times New Roman" w:eastAsiaTheme="majorEastAsia" w:hAnsi="Times New Roman"/>
          <w:sz w:val="28"/>
          <w:szCs w:val="28"/>
        </w:rPr>
        <w:t>создание единого информационного пространства;</w:t>
      </w:r>
    </w:p>
    <w:p w:rsidR="005F0681" w:rsidRDefault="00EC7036" w:rsidP="00CE248B">
      <w:pPr>
        <w:pStyle w:val="ab"/>
        <w:numPr>
          <w:ilvl w:val="0"/>
          <w:numId w:val="35"/>
        </w:numPr>
        <w:tabs>
          <w:tab w:val="left" w:pos="1134"/>
        </w:tabs>
        <w:spacing w:after="0" w:line="240" w:lineRule="auto"/>
        <w:ind w:left="0" w:firstLine="709"/>
        <w:jc w:val="both"/>
        <w:rPr>
          <w:rFonts w:ascii="Times New Roman" w:hAnsi="Times New Roman"/>
          <w:sz w:val="28"/>
          <w:szCs w:val="28"/>
        </w:rPr>
      </w:pPr>
      <w:r>
        <w:rPr>
          <w:rFonts w:ascii="Times New Roman" w:eastAsiaTheme="majorEastAsia" w:hAnsi="Times New Roman"/>
          <w:sz w:val="28"/>
          <w:szCs w:val="28"/>
        </w:rPr>
        <w:t xml:space="preserve">необходимость развития рынка </w:t>
      </w:r>
      <w:r>
        <w:rPr>
          <w:rFonts w:ascii="Times New Roman" w:eastAsiaTheme="majorEastAsia" w:hAnsi="Times New Roman"/>
          <w:bCs/>
          <w:sz w:val="28"/>
          <w:szCs w:val="28"/>
        </w:rPr>
        <w:t>рекламы, распространяемой на рекламных конструкциях, как одного из источников поступления сре</w:t>
      </w:r>
      <w:proofErr w:type="gramStart"/>
      <w:r>
        <w:rPr>
          <w:rFonts w:ascii="Times New Roman" w:eastAsiaTheme="majorEastAsia" w:hAnsi="Times New Roman"/>
          <w:bCs/>
          <w:sz w:val="28"/>
          <w:szCs w:val="28"/>
        </w:rPr>
        <w:t>дств в б</w:t>
      </w:r>
      <w:proofErr w:type="gramEnd"/>
      <w:r>
        <w:rPr>
          <w:rFonts w:ascii="Times New Roman" w:eastAsiaTheme="majorEastAsia" w:hAnsi="Times New Roman"/>
          <w:bCs/>
          <w:sz w:val="28"/>
          <w:szCs w:val="28"/>
        </w:rPr>
        <w:t xml:space="preserve">юджет </w:t>
      </w:r>
      <w:r>
        <w:rPr>
          <w:rFonts w:ascii="Times New Roman" w:eastAsiaTheme="majorEastAsia" w:hAnsi="Times New Roman"/>
          <w:sz w:val="28"/>
          <w:szCs w:val="28"/>
        </w:rPr>
        <w:t>Оренбургской</w:t>
      </w:r>
      <w:r>
        <w:rPr>
          <w:rFonts w:ascii="Times New Roman" w:eastAsiaTheme="majorEastAsia" w:hAnsi="Times New Roman"/>
          <w:bCs/>
          <w:sz w:val="28"/>
          <w:szCs w:val="28"/>
        </w:rPr>
        <w:t xml:space="preserve"> области, а также одного из инструментов повышения предпринимательской активности на территории </w:t>
      </w:r>
      <w:r>
        <w:rPr>
          <w:rFonts w:ascii="Times New Roman" w:eastAsiaTheme="majorEastAsia" w:hAnsi="Times New Roman"/>
          <w:sz w:val="28"/>
          <w:szCs w:val="28"/>
        </w:rPr>
        <w:t>Оренбургской</w:t>
      </w:r>
      <w:r>
        <w:rPr>
          <w:rFonts w:ascii="Times New Roman" w:eastAsiaTheme="majorEastAsia" w:hAnsi="Times New Roman"/>
          <w:bCs/>
          <w:sz w:val="28"/>
          <w:szCs w:val="28"/>
        </w:rPr>
        <w:t xml:space="preserve"> области, увеличения потребительского спроса на продукцию, товары, услуги реального сектора экономики;</w:t>
      </w:r>
    </w:p>
    <w:p w:rsidR="005F0681" w:rsidRDefault="00EC7036" w:rsidP="00CE248B">
      <w:pPr>
        <w:pStyle w:val="ab"/>
        <w:numPr>
          <w:ilvl w:val="0"/>
          <w:numId w:val="35"/>
        </w:numPr>
        <w:tabs>
          <w:tab w:val="left" w:pos="1134"/>
        </w:tabs>
        <w:spacing w:after="0" w:line="240" w:lineRule="auto"/>
        <w:ind w:left="0" w:firstLine="709"/>
        <w:jc w:val="both"/>
        <w:rPr>
          <w:rFonts w:ascii="Times New Roman" w:hAnsi="Times New Roman"/>
          <w:sz w:val="28"/>
          <w:szCs w:val="28"/>
        </w:rPr>
      </w:pPr>
      <w:r>
        <w:rPr>
          <w:rFonts w:ascii="Times New Roman" w:eastAsiaTheme="majorEastAsia" w:hAnsi="Times New Roman"/>
          <w:sz w:val="28"/>
          <w:szCs w:val="28"/>
        </w:rPr>
        <w:t>оперативность доведения до населения информации о деятельности органов государственной власти Оренбургской области, социальном и экономическом развитии региона.</w:t>
      </w:r>
    </w:p>
    <w:p w:rsidR="005F0681" w:rsidRDefault="005F0681" w:rsidP="00CE248B">
      <w:pPr>
        <w:tabs>
          <w:tab w:val="left" w:pos="-5245"/>
        </w:tabs>
        <w:ind w:firstLine="851"/>
        <w:jc w:val="both"/>
        <w:rPr>
          <w:b/>
          <w:sz w:val="28"/>
          <w:szCs w:val="28"/>
        </w:rPr>
      </w:pPr>
    </w:p>
    <w:p w:rsidR="005F0681" w:rsidRDefault="00EC7036" w:rsidP="00CE248B">
      <w:pPr>
        <w:tabs>
          <w:tab w:val="left" w:pos="-5245"/>
        </w:tabs>
        <w:ind w:firstLine="851"/>
        <w:jc w:val="both"/>
        <w:rPr>
          <w:color w:val="FF0000"/>
          <w:sz w:val="28"/>
          <w:szCs w:val="28"/>
        </w:rPr>
      </w:pPr>
      <w:r>
        <w:rPr>
          <w:rFonts w:eastAsiaTheme="majorEastAsia"/>
          <w:b/>
          <w:sz w:val="28"/>
          <w:szCs w:val="28"/>
        </w:rPr>
        <w:t>Анализ ситуации на товарном рынке</w:t>
      </w:r>
    </w:p>
    <w:p w:rsidR="005F0681" w:rsidRDefault="00EC7036" w:rsidP="00CE248B">
      <w:pPr>
        <w:widowControl w:val="0"/>
        <w:tabs>
          <w:tab w:val="left" w:pos="993"/>
        </w:tabs>
        <w:ind w:firstLine="851"/>
        <w:jc w:val="both"/>
        <w:rPr>
          <w:sz w:val="28"/>
          <w:szCs w:val="28"/>
        </w:rPr>
      </w:pPr>
      <w:r>
        <w:rPr>
          <w:rFonts w:eastAsiaTheme="majorEastAsia"/>
          <w:sz w:val="28"/>
          <w:szCs w:val="28"/>
        </w:rPr>
        <w:t xml:space="preserve">Установка и эксплуатация рекламных конструкций на территории Оренбургской области в соответствии с Федеральным законом от 13 марта 2006 года № 38-ФЗ «О рекламе» осуществляется на основании схем размещения рекламных конструкций (далее – Схемы), утвержденных органами местного самоуправления. </w:t>
      </w:r>
    </w:p>
    <w:p w:rsidR="005F0681" w:rsidRDefault="00EC7036" w:rsidP="00CE248B">
      <w:pPr>
        <w:widowControl w:val="0"/>
        <w:tabs>
          <w:tab w:val="left" w:pos="993"/>
        </w:tabs>
        <w:ind w:firstLine="851"/>
        <w:jc w:val="both"/>
        <w:rPr>
          <w:sz w:val="28"/>
          <w:szCs w:val="28"/>
        </w:rPr>
      </w:pPr>
      <w:proofErr w:type="gramStart"/>
      <w:r>
        <w:rPr>
          <w:rFonts w:eastAsiaTheme="majorEastAsia"/>
          <w:sz w:val="28"/>
          <w:szCs w:val="28"/>
        </w:rPr>
        <w:t>Постановлением Правительства Оренбургской области от 21.01.2014 № 24-п «О предварительном согласовании схем размещения рекламных конструкций на территории Оренбургской области и вносимых в них изменений» министерство природных ресурсов, экологии и имущественных отношений Оренбургской области определено как уполномоченный орган исполнительной власти Оренбургской области по предварительному согласованию Схем на территории Оренбургской области и вносимых в них изменений.</w:t>
      </w:r>
      <w:proofErr w:type="gramEnd"/>
    </w:p>
    <w:p w:rsidR="005F0681" w:rsidRDefault="00EC7036" w:rsidP="00CE248B">
      <w:pPr>
        <w:widowControl w:val="0"/>
        <w:tabs>
          <w:tab w:val="left" w:pos="993"/>
        </w:tabs>
        <w:ind w:firstLine="851"/>
        <w:jc w:val="both"/>
        <w:rPr>
          <w:sz w:val="28"/>
          <w:szCs w:val="28"/>
        </w:rPr>
      </w:pPr>
      <w:r>
        <w:rPr>
          <w:rFonts w:eastAsiaTheme="majorEastAsia"/>
          <w:sz w:val="28"/>
          <w:szCs w:val="28"/>
        </w:rPr>
        <w:lastRenderedPageBreak/>
        <w:t>Выявление и демонтаж незаконно установленных рекламных конструкций отнесены к полномочиям органов местного самоуправления.</w:t>
      </w:r>
    </w:p>
    <w:p w:rsidR="005F0681" w:rsidRDefault="00EC7036" w:rsidP="00CE248B">
      <w:pPr>
        <w:widowControl w:val="0"/>
        <w:tabs>
          <w:tab w:val="left" w:pos="993"/>
        </w:tabs>
        <w:ind w:firstLine="851"/>
        <w:jc w:val="both"/>
        <w:rPr>
          <w:sz w:val="28"/>
          <w:szCs w:val="28"/>
        </w:rPr>
      </w:pPr>
      <w:r>
        <w:rPr>
          <w:rFonts w:eastAsiaTheme="majorEastAsia"/>
          <w:sz w:val="28"/>
          <w:szCs w:val="28"/>
        </w:rPr>
        <w:t>По данным Территориального органа Федеральной службы государственной статистики по Оренбургской области, по состоянию на 01.01.2021 на территории Оренбургской области более 190 хозяйствующих субъектов, заявивших при регистрации деятельность, соответствующую группе 73.11 «Деятельность рекламных агентств» ОКВЭД</w:t>
      </w:r>
      <w:proofErr w:type="gramStart"/>
      <w:r>
        <w:rPr>
          <w:rFonts w:eastAsiaTheme="majorEastAsia"/>
          <w:sz w:val="28"/>
          <w:szCs w:val="28"/>
        </w:rPr>
        <w:t>2</w:t>
      </w:r>
      <w:proofErr w:type="gramEnd"/>
      <w:r>
        <w:rPr>
          <w:rFonts w:eastAsiaTheme="majorEastAsia"/>
          <w:sz w:val="28"/>
          <w:szCs w:val="28"/>
        </w:rPr>
        <w:t>. По данным Единого реестра субъектов малого и среднего предпринимательства Федеральной налоговой службы, – 890 хозяйствующих субъектов.</w:t>
      </w:r>
    </w:p>
    <w:p w:rsidR="005F0681" w:rsidRDefault="00EC7036" w:rsidP="00CE248B">
      <w:pPr>
        <w:widowControl w:val="0"/>
        <w:tabs>
          <w:tab w:val="left" w:pos="993"/>
        </w:tabs>
        <w:ind w:firstLine="851"/>
        <w:jc w:val="both"/>
        <w:rPr>
          <w:sz w:val="28"/>
          <w:szCs w:val="28"/>
        </w:rPr>
      </w:pPr>
      <w:proofErr w:type="gramStart"/>
      <w:r>
        <w:rPr>
          <w:rFonts w:eastAsiaTheme="majorEastAsia"/>
          <w:sz w:val="28"/>
          <w:szCs w:val="28"/>
        </w:rPr>
        <w:t>В опубликованных ФАС России в июле 2019 года «Рекомендациях органам исполнительной власти субъектов Российской Федерации и органам местного самоуправления о применении комплекса мер, направленных на предотвращение и профилактику нарушений антимонопольного законодательства в сфере наружной рекламы» обозначены следующие наиболее распространенные виды нарушений рекламного и антимонопольного законодательства, допускаемые регуляторами рынка на территории субъектов Российской Федерации:</w:t>
      </w:r>
      <w:proofErr w:type="gramEnd"/>
    </w:p>
    <w:p w:rsidR="005F0681" w:rsidRDefault="00EC7036" w:rsidP="00CE248B">
      <w:pPr>
        <w:widowControl w:val="0"/>
        <w:tabs>
          <w:tab w:val="left" w:pos="993"/>
        </w:tabs>
        <w:ind w:firstLine="851"/>
        <w:jc w:val="both"/>
        <w:rPr>
          <w:sz w:val="28"/>
          <w:szCs w:val="28"/>
        </w:rPr>
      </w:pPr>
      <w:r>
        <w:rPr>
          <w:rFonts w:eastAsiaTheme="majorEastAsia"/>
          <w:sz w:val="28"/>
          <w:szCs w:val="28"/>
        </w:rPr>
        <w:t>отсутствие демонтажа незаконно установленных и эксплуатируемых рекламных конструкций;</w:t>
      </w:r>
    </w:p>
    <w:p w:rsidR="005F0681" w:rsidRDefault="00EC7036" w:rsidP="00CE248B">
      <w:pPr>
        <w:widowControl w:val="0"/>
        <w:tabs>
          <w:tab w:val="left" w:pos="993"/>
        </w:tabs>
        <w:ind w:firstLine="851"/>
        <w:jc w:val="both"/>
        <w:rPr>
          <w:sz w:val="28"/>
          <w:szCs w:val="28"/>
        </w:rPr>
      </w:pPr>
      <w:r>
        <w:rPr>
          <w:rFonts w:eastAsiaTheme="majorEastAsia"/>
          <w:sz w:val="28"/>
          <w:szCs w:val="28"/>
        </w:rPr>
        <w:t>бездействие органов местного самоуправления по устранению несоответствия места реальной установки рекламной конструкции месту, предусмотренному Схемами;</w:t>
      </w:r>
    </w:p>
    <w:p w:rsidR="005F0681" w:rsidRDefault="00EC7036" w:rsidP="00CE248B">
      <w:pPr>
        <w:widowControl w:val="0"/>
        <w:tabs>
          <w:tab w:val="left" w:pos="993"/>
        </w:tabs>
        <w:ind w:firstLine="851"/>
        <w:jc w:val="both"/>
        <w:rPr>
          <w:sz w:val="28"/>
          <w:szCs w:val="28"/>
        </w:rPr>
      </w:pPr>
      <w:r>
        <w:rPr>
          <w:rFonts w:eastAsiaTheme="majorEastAsia"/>
          <w:sz w:val="28"/>
          <w:szCs w:val="28"/>
        </w:rPr>
        <w:t>предоставление места для размещения и эксплуатации рекламной конструкции конкретному хозяйствующему субъекту без проведения торгов;</w:t>
      </w:r>
    </w:p>
    <w:p w:rsidR="005F0681" w:rsidRDefault="00EC7036" w:rsidP="00CE248B">
      <w:pPr>
        <w:widowControl w:val="0"/>
        <w:tabs>
          <w:tab w:val="left" w:pos="993"/>
        </w:tabs>
        <w:ind w:firstLine="851"/>
        <w:jc w:val="both"/>
        <w:rPr>
          <w:sz w:val="28"/>
          <w:szCs w:val="28"/>
        </w:rPr>
      </w:pPr>
      <w:r>
        <w:rPr>
          <w:rFonts w:eastAsiaTheme="majorEastAsia"/>
          <w:sz w:val="28"/>
          <w:szCs w:val="28"/>
        </w:rPr>
        <w:t>согласие на переуступку прав победителем торгов по установке и эксплуатации рекламной конструкции третьим лицам без проведения конкурентных процедур;</w:t>
      </w:r>
    </w:p>
    <w:p w:rsidR="005F0681" w:rsidRDefault="00EC7036" w:rsidP="00CE248B">
      <w:pPr>
        <w:widowControl w:val="0"/>
        <w:tabs>
          <w:tab w:val="left" w:pos="993"/>
        </w:tabs>
        <w:ind w:firstLine="851"/>
        <w:jc w:val="both"/>
        <w:rPr>
          <w:sz w:val="28"/>
          <w:szCs w:val="28"/>
        </w:rPr>
      </w:pPr>
      <w:r>
        <w:rPr>
          <w:rFonts w:eastAsiaTheme="majorEastAsia"/>
          <w:sz w:val="28"/>
          <w:szCs w:val="28"/>
        </w:rPr>
        <w:t>затягивание сроков выдачи разрешения и требования к заявителю (при оформлении разрешения) по предоставлению документов, не предусмотренных действующим законодательством;</w:t>
      </w:r>
    </w:p>
    <w:p w:rsidR="005F0681" w:rsidRDefault="00EC7036" w:rsidP="00CE248B">
      <w:pPr>
        <w:widowControl w:val="0"/>
        <w:tabs>
          <w:tab w:val="left" w:pos="993"/>
        </w:tabs>
        <w:ind w:firstLine="851"/>
        <w:jc w:val="both"/>
        <w:rPr>
          <w:sz w:val="28"/>
          <w:szCs w:val="28"/>
        </w:rPr>
      </w:pPr>
      <w:r>
        <w:rPr>
          <w:rFonts w:eastAsiaTheme="majorEastAsia"/>
          <w:sz w:val="28"/>
          <w:szCs w:val="28"/>
        </w:rPr>
        <w:t>взимание помимо государственной пошлины дополнительной платы за подготовку, оформление, выдачу разрешения.</w:t>
      </w:r>
    </w:p>
    <w:p w:rsidR="005F0681" w:rsidRDefault="00EC7036" w:rsidP="00CE248B">
      <w:pPr>
        <w:widowControl w:val="0"/>
        <w:tabs>
          <w:tab w:val="left" w:pos="993"/>
        </w:tabs>
        <w:ind w:firstLine="851"/>
        <w:jc w:val="both"/>
        <w:rPr>
          <w:sz w:val="28"/>
          <w:szCs w:val="28"/>
        </w:rPr>
      </w:pPr>
      <w:r>
        <w:rPr>
          <w:rFonts w:eastAsiaTheme="majorEastAsia"/>
          <w:sz w:val="28"/>
          <w:szCs w:val="28"/>
        </w:rPr>
        <w:t>Факторы, ограничивающие развитие конкуренции на рынке:</w:t>
      </w:r>
    </w:p>
    <w:p w:rsidR="005F0681" w:rsidRDefault="00EC7036" w:rsidP="00CE248B">
      <w:pPr>
        <w:widowControl w:val="0"/>
        <w:tabs>
          <w:tab w:val="left" w:pos="993"/>
        </w:tabs>
        <w:ind w:firstLine="851"/>
        <w:jc w:val="both"/>
        <w:rPr>
          <w:sz w:val="28"/>
          <w:szCs w:val="28"/>
        </w:rPr>
      </w:pPr>
      <w:r>
        <w:rPr>
          <w:rFonts w:eastAsiaTheme="majorEastAsia"/>
          <w:sz w:val="28"/>
          <w:szCs w:val="28"/>
        </w:rPr>
        <w:t xml:space="preserve">недобросовестная конкуренция в связи с наличием нелегально установленных рекламных конструкций; </w:t>
      </w:r>
    </w:p>
    <w:p w:rsidR="005F0681" w:rsidRDefault="00EC7036" w:rsidP="00CE248B">
      <w:pPr>
        <w:widowControl w:val="0"/>
        <w:tabs>
          <w:tab w:val="left" w:pos="993"/>
        </w:tabs>
        <w:ind w:firstLine="851"/>
        <w:jc w:val="both"/>
        <w:rPr>
          <w:sz w:val="28"/>
          <w:szCs w:val="28"/>
        </w:rPr>
      </w:pPr>
      <w:r>
        <w:rPr>
          <w:rFonts w:eastAsiaTheme="majorEastAsia"/>
          <w:sz w:val="28"/>
          <w:szCs w:val="28"/>
        </w:rPr>
        <w:t>ограниченное количество мест размещения рекламных конструкций, предусмотренных Схемой.</w:t>
      </w:r>
    </w:p>
    <w:p w:rsidR="005F0681" w:rsidRDefault="005F0681" w:rsidP="00CE248B">
      <w:pPr>
        <w:tabs>
          <w:tab w:val="left" w:pos="-5245"/>
        </w:tabs>
        <w:ind w:firstLine="851"/>
        <w:jc w:val="both"/>
        <w:rPr>
          <w:color w:val="FF0000"/>
          <w:sz w:val="28"/>
          <w:szCs w:val="28"/>
        </w:rPr>
      </w:pPr>
    </w:p>
    <w:p w:rsidR="005F0681" w:rsidRDefault="00EC7036" w:rsidP="00CE248B">
      <w:pPr>
        <w:pStyle w:val="ab"/>
        <w:numPr>
          <w:ilvl w:val="0"/>
          <w:numId w:val="13"/>
        </w:numPr>
        <w:tabs>
          <w:tab w:val="left" w:pos="-5245"/>
        </w:tabs>
        <w:spacing w:after="0" w:line="240" w:lineRule="auto"/>
        <w:jc w:val="center"/>
        <w:rPr>
          <w:rFonts w:ascii="Times New Roman" w:hAnsi="Times New Roman"/>
          <w:b/>
          <w:sz w:val="28"/>
          <w:szCs w:val="28"/>
        </w:rPr>
      </w:pPr>
      <w:r>
        <w:rPr>
          <w:rFonts w:ascii="Times New Roman" w:eastAsiaTheme="majorEastAsia" w:hAnsi="Times New Roman"/>
          <w:b/>
          <w:sz w:val="28"/>
          <w:szCs w:val="28"/>
        </w:rPr>
        <w:t>ТУРИЗМ</w:t>
      </w:r>
    </w:p>
    <w:p w:rsidR="005F0681" w:rsidRDefault="00EC7036" w:rsidP="00CE248B">
      <w:pPr>
        <w:pStyle w:val="affff"/>
        <w:numPr>
          <w:ilvl w:val="0"/>
          <w:numId w:val="7"/>
        </w:numPr>
        <w:jc w:val="center"/>
        <w:rPr>
          <w:rFonts w:ascii="Times New Roman" w:hAnsi="Times New Roman"/>
          <w:b/>
          <w:sz w:val="28"/>
          <w:szCs w:val="28"/>
        </w:rPr>
      </w:pPr>
      <w:r>
        <w:rPr>
          <w:rFonts w:ascii="Times New Roman" w:eastAsiaTheme="majorEastAsia" w:hAnsi="Times New Roman"/>
          <w:b/>
          <w:sz w:val="28"/>
          <w:szCs w:val="28"/>
        </w:rPr>
        <w:t>Рынок туристических и рекреационных услуг</w:t>
      </w:r>
    </w:p>
    <w:p w:rsidR="005F0681" w:rsidRPr="0016721C" w:rsidRDefault="00EC7036" w:rsidP="00CE248B">
      <w:pPr>
        <w:tabs>
          <w:tab w:val="left" w:pos="-5245"/>
        </w:tabs>
        <w:ind w:firstLine="851"/>
        <w:jc w:val="both"/>
        <w:rPr>
          <w:b/>
          <w:sz w:val="28"/>
          <w:szCs w:val="28"/>
        </w:rPr>
      </w:pPr>
      <w:r w:rsidRPr="0016721C">
        <w:rPr>
          <w:rFonts w:eastAsiaTheme="majorEastAsia"/>
          <w:b/>
          <w:sz w:val="28"/>
          <w:szCs w:val="28"/>
        </w:rPr>
        <w:t>Обоснование выбора рынка</w:t>
      </w:r>
    </w:p>
    <w:p w:rsidR="0016721C" w:rsidRDefault="0016721C" w:rsidP="00CE248B">
      <w:pPr>
        <w:pStyle w:val="ab"/>
        <w:widowControl w:val="0"/>
        <w:tabs>
          <w:tab w:val="left" w:pos="993"/>
        </w:tabs>
        <w:spacing w:after="0" w:line="240" w:lineRule="auto"/>
        <w:ind w:left="0" w:firstLine="709"/>
        <w:jc w:val="both"/>
        <w:rPr>
          <w:rFonts w:ascii="Times New Roman" w:hAnsi="Times New Roman"/>
          <w:sz w:val="28"/>
          <w:szCs w:val="28"/>
        </w:rPr>
      </w:pPr>
      <w:r>
        <w:rPr>
          <w:rFonts w:ascii="Times New Roman" w:eastAsiaTheme="majorEastAsia" w:hAnsi="Times New Roman"/>
          <w:sz w:val="28"/>
          <w:szCs w:val="28"/>
        </w:rPr>
        <w:t>Высокая степень значимости для экономического развития Оренбургской области:</w:t>
      </w:r>
    </w:p>
    <w:p w:rsidR="0016721C" w:rsidRDefault="0016721C" w:rsidP="00CE248B">
      <w:pPr>
        <w:pStyle w:val="ab"/>
        <w:widowControl w:val="0"/>
        <w:numPr>
          <w:ilvl w:val="0"/>
          <w:numId w:val="34"/>
        </w:numPr>
        <w:tabs>
          <w:tab w:val="left" w:pos="993"/>
        </w:tabs>
        <w:spacing w:after="0" w:line="240" w:lineRule="auto"/>
        <w:ind w:left="0" w:firstLine="709"/>
        <w:jc w:val="both"/>
        <w:rPr>
          <w:rFonts w:ascii="Times New Roman" w:hAnsi="Times New Roman"/>
          <w:i/>
          <w:sz w:val="28"/>
          <w:szCs w:val="28"/>
        </w:rPr>
      </w:pPr>
      <w:r>
        <w:rPr>
          <w:rFonts w:ascii="Times New Roman" w:eastAsiaTheme="majorEastAsia" w:hAnsi="Times New Roman"/>
          <w:sz w:val="28"/>
          <w:szCs w:val="28"/>
        </w:rPr>
        <w:t>необходимость повышения экономической эффективности и конкурентоспособности хозяйствующих субъектов.</w:t>
      </w:r>
    </w:p>
    <w:p w:rsidR="005F0681" w:rsidRDefault="00EC7036" w:rsidP="00CE248B">
      <w:pPr>
        <w:tabs>
          <w:tab w:val="left" w:pos="-5245"/>
        </w:tabs>
        <w:ind w:firstLine="851"/>
        <w:jc w:val="both"/>
        <w:rPr>
          <w:b/>
          <w:sz w:val="28"/>
          <w:szCs w:val="28"/>
        </w:rPr>
      </w:pPr>
      <w:r>
        <w:rPr>
          <w:rFonts w:eastAsiaTheme="majorEastAsia"/>
          <w:b/>
          <w:sz w:val="28"/>
          <w:szCs w:val="28"/>
        </w:rPr>
        <w:t>Анализ ситуации на товарном рынке</w:t>
      </w:r>
    </w:p>
    <w:p w:rsidR="005F0681" w:rsidRDefault="00EC7036" w:rsidP="00CE248B">
      <w:pPr>
        <w:widowControl w:val="0"/>
        <w:tabs>
          <w:tab w:val="left" w:pos="993"/>
        </w:tabs>
        <w:ind w:firstLine="851"/>
        <w:jc w:val="both"/>
        <w:rPr>
          <w:sz w:val="28"/>
          <w:szCs w:val="28"/>
        </w:rPr>
      </w:pPr>
      <w:r>
        <w:rPr>
          <w:rFonts w:eastAsiaTheme="majorEastAsia"/>
          <w:sz w:val="28"/>
          <w:szCs w:val="28"/>
        </w:rPr>
        <w:lastRenderedPageBreak/>
        <w:t xml:space="preserve">Туризм в Оренбургской области является одним из приоритетных направлений развития, влияющих на формирование валового регионального продукта, решение социальных проблем, создание дополнительных рабочих мест, повышение благосостояния населения Оренбургской области. </w:t>
      </w:r>
      <w:proofErr w:type="gramStart"/>
      <w:r>
        <w:rPr>
          <w:rFonts w:eastAsiaTheme="majorEastAsia"/>
          <w:sz w:val="28"/>
          <w:szCs w:val="28"/>
        </w:rPr>
        <w:t xml:space="preserve">Доля организаций частной формы собственности и ИП в сфере туризма от общего количества организаций в сфере туризма составляет 97 процентов (из них 118 туристических фирм, 255 коллективных средств размещения, 1209 объектов общественного питания, 1 туристско-информационный центр, 3 частных музея, 4 горнолыжных центра (баз).  </w:t>
      </w:r>
      <w:proofErr w:type="gramEnd"/>
    </w:p>
    <w:p w:rsidR="005F0681" w:rsidRDefault="00EC7036" w:rsidP="00CE248B">
      <w:pPr>
        <w:widowControl w:val="0"/>
        <w:tabs>
          <w:tab w:val="left" w:pos="993"/>
        </w:tabs>
        <w:ind w:firstLine="851"/>
        <w:jc w:val="both"/>
        <w:rPr>
          <w:sz w:val="28"/>
          <w:szCs w:val="28"/>
        </w:rPr>
      </w:pPr>
      <w:r>
        <w:rPr>
          <w:rFonts w:eastAsiaTheme="majorEastAsia"/>
          <w:sz w:val="28"/>
          <w:szCs w:val="28"/>
        </w:rPr>
        <w:t>Особенности туристического рынка:</w:t>
      </w:r>
    </w:p>
    <w:p w:rsidR="005F0681" w:rsidRDefault="00EC7036" w:rsidP="00CE248B">
      <w:pPr>
        <w:widowControl w:val="0"/>
        <w:tabs>
          <w:tab w:val="left" w:pos="993"/>
        </w:tabs>
        <w:ind w:firstLine="851"/>
        <w:jc w:val="both"/>
        <w:rPr>
          <w:sz w:val="28"/>
          <w:szCs w:val="28"/>
        </w:rPr>
      </w:pPr>
      <w:r>
        <w:rPr>
          <w:rFonts w:eastAsiaTheme="majorEastAsia"/>
          <w:sz w:val="28"/>
          <w:szCs w:val="28"/>
        </w:rPr>
        <w:t>качество отдельных услуг в составе тура может меняться;</w:t>
      </w:r>
    </w:p>
    <w:p w:rsidR="005F0681" w:rsidRDefault="00EC7036" w:rsidP="00CE248B">
      <w:pPr>
        <w:widowControl w:val="0"/>
        <w:tabs>
          <w:tab w:val="left" w:pos="993"/>
        </w:tabs>
        <w:ind w:firstLine="851"/>
        <w:jc w:val="both"/>
        <w:rPr>
          <w:sz w:val="28"/>
          <w:szCs w:val="28"/>
        </w:rPr>
      </w:pPr>
      <w:r>
        <w:rPr>
          <w:rFonts w:eastAsiaTheme="majorEastAsia"/>
          <w:sz w:val="28"/>
          <w:szCs w:val="28"/>
        </w:rPr>
        <w:t>имеется разрыв во времени между фактом оплаты (покупки) туристского продукта и фактом его потребления;</w:t>
      </w:r>
    </w:p>
    <w:p w:rsidR="005F0681" w:rsidRDefault="00EC7036" w:rsidP="00CE248B">
      <w:pPr>
        <w:widowControl w:val="0"/>
        <w:tabs>
          <w:tab w:val="left" w:pos="993"/>
        </w:tabs>
        <w:ind w:firstLine="851"/>
        <w:jc w:val="both"/>
        <w:rPr>
          <w:sz w:val="28"/>
          <w:szCs w:val="28"/>
        </w:rPr>
      </w:pPr>
      <w:r>
        <w:rPr>
          <w:rFonts w:eastAsiaTheme="majorEastAsia"/>
          <w:sz w:val="28"/>
          <w:szCs w:val="28"/>
        </w:rPr>
        <w:t>значительные сезонные колебания спроса туристов;</w:t>
      </w:r>
    </w:p>
    <w:p w:rsidR="005F0681" w:rsidRDefault="00EC7036" w:rsidP="00CE248B">
      <w:pPr>
        <w:widowControl w:val="0"/>
        <w:tabs>
          <w:tab w:val="left" w:pos="993"/>
        </w:tabs>
        <w:ind w:firstLine="851"/>
        <w:jc w:val="both"/>
        <w:rPr>
          <w:sz w:val="28"/>
          <w:szCs w:val="28"/>
        </w:rPr>
      </w:pPr>
      <w:proofErr w:type="gramStart"/>
      <w:r>
        <w:rPr>
          <w:rFonts w:eastAsiaTheme="majorEastAsia"/>
          <w:sz w:val="28"/>
          <w:szCs w:val="28"/>
        </w:rPr>
        <w:t>субъектами туристского рынка выступают организаторы и продавцы туров (туроператоры и туристические агенты), их контрагенты – исполнители услуг (гостиницы, рестораны, компании-перевозчики, экскурсионные бюро и т.д.) и покупатели (потребители) туристских услуг.</w:t>
      </w:r>
      <w:proofErr w:type="gramEnd"/>
    </w:p>
    <w:p w:rsidR="005F0681" w:rsidRDefault="00EC7036" w:rsidP="00CE248B">
      <w:pPr>
        <w:widowControl w:val="0"/>
        <w:tabs>
          <w:tab w:val="left" w:pos="993"/>
        </w:tabs>
        <w:ind w:firstLine="851"/>
        <w:jc w:val="both"/>
        <w:rPr>
          <w:sz w:val="28"/>
          <w:szCs w:val="28"/>
        </w:rPr>
      </w:pPr>
      <w:r>
        <w:rPr>
          <w:rFonts w:eastAsiaTheme="majorEastAsia"/>
          <w:sz w:val="28"/>
          <w:szCs w:val="28"/>
        </w:rPr>
        <w:t>Факторы, ограничивающие развитие конкуренции на рынке:</w:t>
      </w:r>
    </w:p>
    <w:p w:rsidR="005F0681" w:rsidRDefault="00EC7036" w:rsidP="00CE248B">
      <w:pPr>
        <w:widowControl w:val="0"/>
        <w:tabs>
          <w:tab w:val="left" w:pos="993"/>
        </w:tabs>
        <w:ind w:firstLine="851"/>
        <w:jc w:val="both"/>
        <w:rPr>
          <w:sz w:val="28"/>
          <w:szCs w:val="28"/>
        </w:rPr>
      </w:pPr>
      <w:r>
        <w:rPr>
          <w:rFonts w:eastAsiaTheme="majorEastAsia"/>
          <w:sz w:val="28"/>
          <w:szCs w:val="28"/>
        </w:rPr>
        <w:t>недобросовестная конкуренция (демпинг) на рынке турагентств;</w:t>
      </w:r>
    </w:p>
    <w:p w:rsidR="005F0681" w:rsidRDefault="00EC7036" w:rsidP="00CE248B">
      <w:pPr>
        <w:widowControl w:val="0"/>
        <w:tabs>
          <w:tab w:val="left" w:pos="993"/>
        </w:tabs>
        <w:ind w:firstLine="851"/>
        <w:jc w:val="both"/>
        <w:rPr>
          <w:sz w:val="28"/>
          <w:szCs w:val="28"/>
        </w:rPr>
      </w:pPr>
      <w:r>
        <w:rPr>
          <w:rFonts w:eastAsiaTheme="majorEastAsia"/>
          <w:sz w:val="28"/>
          <w:szCs w:val="28"/>
        </w:rPr>
        <w:t>сфера взаимоотношений между туроператором и турагентом по определению процента комиссионного вознаграждения за реализацию внутреннего турпродукта является нерегулируемой. Туроператоры могут значительно снижать комиссию турагентам, что ведет к тому, что турагентства теряют заинтересованность в реализации региональных турпродуктов;</w:t>
      </w:r>
    </w:p>
    <w:p w:rsidR="005F0681" w:rsidRDefault="00EC7036" w:rsidP="00CE248B">
      <w:pPr>
        <w:widowControl w:val="0"/>
        <w:tabs>
          <w:tab w:val="left" w:pos="993"/>
        </w:tabs>
        <w:ind w:firstLine="851"/>
        <w:jc w:val="both"/>
        <w:rPr>
          <w:sz w:val="28"/>
          <w:szCs w:val="28"/>
        </w:rPr>
      </w:pPr>
      <w:r>
        <w:rPr>
          <w:rFonts w:eastAsiaTheme="majorEastAsia"/>
          <w:sz w:val="28"/>
          <w:szCs w:val="28"/>
        </w:rPr>
        <w:t>недостаточный уровень продвижения Оренбургской области как туристического направления на внутреннем и международном рынках.</w:t>
      </w:r>
    </w:p>
    <w:p w:rsidR="005F0681" w:rsidRDefault="005F0681" w:rsidP="00CE248B"/>
    <w:p w:rsidR="005F0681" w:rsidRDefault="00EC7036" w:rsidP="00CE248B">
      <w:pPr>
        <w:pStyle w:val="ab"/>
        <w:numPr>
          <w:ilvl w:val="0"/>
          <w:numId w:val="13"/>
        </w:numPr>
        <w:tabs>
          <w:tab w:val="left" w:pos="-5245"/>
        </w:tabs>
        <w:spacing w:after="0" w:line="240" w:lineRule="auto"/>
        <w:jc w:val="center"/>
        <w:rPr>
          <w:rFonts w:ascii="Times New Roman" w:hAnsi="Times New Roman"/>
          <w:b/>
          <w:sz w:val="28"/>
          <w:szCs w:val="28"/>
        </w:rPr>
      </w:pPr>
      <w:r>
        <w:rPr>
          <w:rFonts w:ascii="Times New Roman" w:eastAsiaTheme="majorEastAsia" w:hAnsi="Times New Roman"/>
          <w:b/>
          <w:sz w:val="28"/>
          <w:szCs w:val="28"/>
        </w:rPr>
        <w:t>ТОРГОВЛЯ</w:t>
      </w:r>
    </w:p>
    <w:p w:rsidR="005F0681" w:rsidRPr="0016721C" w:rsidRDefault="00EC7036" w:rsidP="00CE248B">
      <w:pPr>
        <w:pStyle w:val="affff"/>
        <w:numPr>
          <w:ilvl w:val="0"/>
          <w:numId w:val="7"/>
        </w:numPr>
        <w:jc w:val="center"/>
        <w:rPr>
          <w:rFonts w:ascii="Times New Roman" w:hAnsi="Times New Roman"/>
          <w:b/>
          <w:sz w:val="28"/>
          <w:szCs w:val="28"/>
        </w:rPr>
      </w:pPr>
      <w:r w:rsidRPr="0016721C">
        <w:rPr>
          <w:rFonts w:ascii="Times New Roman" w:eastAsiaTheme="majorEastAsia" w:hAnsi="Times New Roman"/>
          <w:b/>
          <w:sz w:val="28"/>
          <w:szCs w:val="28"/>
        </w:rPr>
        <w:t>Рынок розничной торговли</w:t>
      </w:r>
    </w:p>
    <w:p w:rsidR="005F0681" w:rsidRPr="0016721C" w:rsidRDefault="00EC7036" w:rsidP="00CE248B">
      <w:pPr>
        <w:tabs>
          <w:tab w:val="left" w:pos="-5245"/>
        </w:tabs>
        <w:ind w:firstLine="851"/>
        <w:jc w:val="both"/>
        <w:rPr>
          <w:rFonts w:eastAsiaTheme="majorEastAsia"/>
          <w:b/>
          <w:sz w:val="28"/>
          <w:szCs w:val="28"/>
        </w:rPr>
      </w:pPr>
      <w:r w:rsidRPr="0016721C">
        <w:rPr>
          <w:rFonts w:eastAsiaTheme="majorEastAsia"/>
          <w:b/>
          <w:sz w:val="28"/>
          <w:szCs w:val="28"/>
        </w:rPr>
        <w:t>Обоснование выбора рынка</w:t>
      </w:r>
    </w:p>
    <w:p w:rsidR="0016721C" w:rsidRDefault="0016721C" w:rsidP="00CE248B">
      <w:pPr>
        <w:pStyle w:val="ab"/>
        <w:widowControl w:val="0"/>
        <w:numPr>
          <w:ilvl w:val="0"/>
          <w:numId w:val="33"/>
        </w:numPr>
        <w:tabs>
          <w:tab w:val="left" w:pos="993"/>
        </w:tabs>
        <w:spacing w:after="0" w:line="240" w:lineRule="auto"/>
        <w:ind w:left="0" w:firstLine="709"/>
        <w:jc w:val="both"/>
        <w:rPr>
          <w:rFonts w:ascii="Times New Roman" w:hAnsi="Times New Roman"/>
          <w:sz w:val="28"/>
          <w:szCs w:val="28"/>
          <w:shd w:val="clear" w:color="auto" w:fill="FFFFFF"/>
        </w:rPr>
      </w:pPr>
      <w:r>
        <w:rPr>
          <w:rFonts w:ascii="Times New Roman" w:eastAsiaTheme="majorEastAsia" w:hAnsi="Times New Roman"/>
          <w:sz w:val="28"/>
          <w:szCs w:val="28"/>
          <w:shd w:val="clear" w:color="auto" w:fill="FFFFFF"/>
        </w:rPr>
        <w:t>предоставление широким слоям населения качественных и доступных услуг на рынке розничной торговли.</w:t>
      </w:r>
    </w:p>
    <w:p w:rsidR="005F0681" w:rsidRDefault="00EC7036" w:rsidP="00CE248B">
      <w:pPr>
        <w:tabs>
          <w:tab w:val="left" w:pos="-5245"/>
        </w:tabs>
        <w:ind w:firstLine="851"/>
        <w:jc w:val="both"/>
        <w:rPr>
          <w:b/>
          <w:sz w:val="28"/>
          <w:szCs w:val="28"/>
        </w:rPr>
      </w:pPr>
      <w:r>
        <w:rPr>
          <w:rFonts w:eastAsiaTheme="majorEastAsia"/>
          <w:b/>
          <w:sz w:val="28"/>
          <w:szCs w:val="28"/>
        </w:rPr>
        <w:t>Анализ ситуации на товарном рынке</w:t>
      </w:r>
    </w:p>
    <w:p w:rsidR="005F0681" w:rsidRDefault="00EC7036" w:rsidP="00CE248B">
      <w:pPr>
        <w:widowControl w:val="0"/>
        <w:tabs>
          <w:tab w:val="left" w:pos="993"/>
        </w:tabs>
        <w:ind w:firstLine="851"/>
        <w:jc w:val="both"/>
        <w:rPr>
          <w:sz w:val="28"/>
          <w:szCs w:val="28"/>
        </w:rPr>
      </w:pPr>
      <w:r>
        <w:rPr>
          <w:rFonts w:eastAsiaTheme="majorEastAsia"/>
          <w:sz w:val="28"/>
          <w:szCs w:val="28"/>
        </w:rPr>
        <w:t>Инфраструктура сферы торговли Оренбургской области представлена предприятиями разных форматов:</w:t>
      </w:r>
    </w:p>
    <w:p w:rsidR="005F0681" w:rsidRDefault="00EC7036" w:rsidP="00CE248B">
      <w:pPr>
        <w:widowControl w:val="0"/>
        <w:tabs>
          <w:tab w:val="left" w:pos="993"/>
        </w:tabs>
        <w:ind w:firstLine="851"/>
        <w:jc w:val="both"/>
        <w:rPr>
          <w:sz w:val="28"/>
          <w:szCs w:val="28"/>
        </w:rPr>
      </w:pPr>
      <w:r>
        <w:rPr>
          <w:rFonts w:eastAsiaTheme="majorEastAsia"/>
          <w:sz w:val="28"/>
          <w:szCs w:val="28"/>
        </w:rPr>
        <w:t>около 267 объектов оптовой торговли;</w:t>
      </w:r>
    </w:p>
    <w:p w:rsidR="005F0681" w:rsidRDefault="00EC7036" w:rsidP="00CE248B">
      <w:pPr>
        <w:widowControl w:val="0"/>
        <w:tabs>
          <w:tab w:val="left" w:pos="993"/>
        </w:tabs>
        <w:ind w:firstLine="851"/>
        <w:jc w:val="both"/>
        <w:rPr>
          <w:sz w:val="28"/>
          <w:szCs w:val="28"/>
        </w:rPr>
      </w:pPr>
      <w:r>
        <w:rPr>
          <w:rFonts w:eastAsiaTheme="majorEastAsia"/>
          <w:sz w:val="28"/>
          <w:szCs w:val="28"/>
        </w:rPr>
        <w:t>свыше 10,1 тысячи стационарных торговых объектов с общей торговой площадью более 1 млн. кв. метров;</w:t>
      </w:r>
    </w:p>
    <w:p w:rsidR="005F0681" w:rsidRDefault="00EC7036" w:rsidP="00CE248B">
      <w:pPr>
        <w:widowControl w:val="0"/>
        <w:tabs>
          <w:tab w:val="left" w:pos="993"/>
        </w:tabs>
        <w:ind w:firstLine="851"/>
        <w:jc w:val="both"/>
        <w:rPr>
          <w:sz w:val="28"/>
          <w:szCs w:val="28"/>
        </w:rPr>
      </w:pPr>
      <w:r>
        <w:rPr>
          <w:rFonts w:eastAsiaTheme="majorEastAsia"/>
          <w:sz w:val="28"/>
          <w:szCs w:val="28"/>
        </w:rPr>
        <w:t xml:space="preserve">14 розничных рынков и 74 постоянно действующих ярморочных площадки, общее количество торговых мест – свыше </w:t>
      </w:r>
      <w:r>
        <w:rPr>
          <w:rFonts w:eastAsiaTheme="majorEastAsia"/>
          <w:sz w:val="28"/>
          <w:szCs w:val="28"/>
        </w:rPr>
        <w:br/>
        <w:t>14,7 тысячи.</w:t>
      </w:r>
    </w:p>
    <w:p w:rsidR="005F0681" w:rsidRDefault="00EC7036" w:rsidP="00CE248B">
      <w:pPr>
        <w:widowControl w:val="0"/>
        <w:tabs>
          <w:tab w:val="left" w:pos="993"/>
        </w:tabs>
        <w:ind w:firstLine="851"/>
        <w:jc w:val="both"/>
        <w:rPr>
          <w:sz w:val="28"/>
          <w:szCs w:val="28"/>
        </w:rPr>
      </w:pPr>
      <w:r>
        <w:rPr>
          <w:rFonts w:eastAsiaTheme="majorEastAsia"/>
          <w:sz w:val="28"/>
          <w:szCs w:val="28"/>
        </w:rPr>
        <w:t>На 01.01.2021 обеспеченность площадью торговых объектов Оренбургской области составила:</w:t>
      </w:r>
    </w:p>
    <w:p w:rsidR="005F0681" w:rsidRDefault="00EC7036" w:rsidP="00CE248B">
      <w:pPr>
        <w:widowControl w:val="0"/>
        <w:tabs>
          <w:tab w:val="left" w:pos="993"/>
        </w:tabs>
        <w:ind w:firstLine="851"/>
        <w:jc w:val="both"/>
        <w:rPr>
          <w:sz w:val="28"/>
          <w:szCs w:val="28"/>
        </w:rPr>
      </w:pPr>
      <w:r>
        <w:rPr>
          <w:rFonts w:eastAsiaTheme="majorEastAsia"/>
          <w:sz w:val="28"/>
          <w:szCs w:val="28"/>
        </w:rPr>
        <w:t xml:space="preserve">стационарных торговых объектов – 819,2 кв. метра на 1000 жителей при </w:t>
      </w:r>
      <w:r>
        <w:rPr>
          <w:rFonts w:eastAsiaTheme="majorEastAsia"/>
          <w:sz w:val="28"/>
          <w:szCs w:val="28"/>
        </w:rPr>
        <w:lastRenderedPageBreak/>
        <w:t>нормативе 509 кв. метров;</w:t>
      </w:r>
    </w:p>
    <w:p w:rsidR="005F0681" w:rsidRDefault="00EC7036" w:rsidP="00CE248B">
      <w:pPr>
        <w:widowControl w:val="0"/>
        <w:tabs>
          <w:tab w:val="left" w:pos="993"/>
        </w:tabs>
        <w:ind w:firstLine="851"/>
        <w:jc w:val="both"/>
        <w:rPr>
          <w:sz w:val="28"/>
          <w:szCs w:val="28"/>
        </w:rPr>
      </w:pPr>
      <w:r>
        <w:rPr>
          <w:rFonts w:eastAsiaTheme="majorEastAsia"/>
          <w:sz w:val="28"/>
          <w:szCs w:val="28"/>
        </w:rPr>
        <w:t>нестационарных торговых объектов (далее – НТО) на 10000 жителей:</w:t>
      </w:r>
    </w:p>
    <w:p w:rsidR="005F0681" w:rsidRDefault="00EC7036" w:rsidP="00CE248B">
      <w:pPr>
        <w:widowControl w:val="0"/>
        <w:tabs>
          <w:tab w:val="left" w:pos="993"/>
        </w:tabs>
        <w:ind w:firstLine="851"/>
        <w:jc w:val="both"/>
        <w:rPr>
          <w:sz w:val="28"/>
          <w:szCs w:val="28"/>
        </w:rPr>
      </w:pPr>
      <w:r>
        <w:rPr>
          <w:rFonts w:eastAsiaTheme="majorEastAsia"/>
          <w:sz w:val="28"/>
          <w:szCs w:val="28"/>
        </w:rPr>
        <w:t>киосков и павильонов по продаже продовольственных товаров и сельскохозяйственной продукции – 8,1 кв. метр при нормативе 8,0 кв. метра;</w:t>
      </w:r>
    </w:p>
    <w:p w:rsidR="005F0681" w:rsidRDefault="00EC7036" w:rsidP="00CE248B">
      <w:pPr>
        <w:widowControl w:val="0"/>
        <w:tabs>
          <w:tab w:val="left" w:pos="993"/>
        </w:tabs>
        <w:ind w:firstLine="851"/>
        <w:jc w:val="both"/>
        <w:rPr>
          <w:sz w:val="28"/>
          <w:szCs w:val="28"/>
        </w:rPr>
      </w:pPr>
      <w:r>
        <w:rPr>
          <w:rFonts w:eastAsiaTheme="majorEastAsia"/>
          <w:sz w:val="28"/>
          <w:szCs w:val="28"/>
        </w:rPr>
        <w:t>торговых мест, используемых для продажи продовольственных товаров на розничных рынках – 1,8 кв. метра на 10000 жителей при нормативе 1,4 кв. метра.</w:t>
      </w:r>
    </w:p>
    <w:p w:rsidR="005F0681" w:rsidRDefault="00EC7036" w:rsidP="00CE248B">
      <w:pPr>
        <w:widowControl w:val="0"/>
        <w:tabs>
          <w:tab w:val="left" w:pos="993"/>
        </w:tabs>
        <w:ind w:firstLine="851"/>
        <w:jc w:val="both"/>
        <w:rPr>
          <w:sz w:val="28"/>
          <w:szCs w:val="28"/>
        </w:rPr>
      </w:pPr>
      <w:r>
        <w:rPr>
          <w:rFonts w:eastAsiaTheme="majorEastAsia"/>
          <w:sz w:val="28"/>
          <w:szCs w:val="28"/>
        </w:rPr>
        <w:t xml:space="preserve">В связи с ситуацией по распространению новой коронавирусной инфекции в области активно развивается интернет торговля: осуществляется доставка товаров по месту жительства потребителей, увеличивается количество точек выдачи </w:t>
      </w:r>
      <w:proofErr w:type="gramStart"/>
      <w:r>
        <w:rPr>
          <w:rFonts w:eastAsiaTheme="majorEastAsia"/>
          <w:sz w:val="28"/>
          <w:szCs w:val="28"/>
        </w:rPr>
        <w:t>интернет-заказов</w:t>
      </w:r>
      <w:proofErr w:type="gramEnd"/>
      <w:r>
        <w:rPr>
          <w:rFonts w:eastAsiaTheme="majorEastAsia"/>
          <w:sz w:val="28"/>
          <w:szCs w:val="28"/>
        </w:rPr>
        <w:t>.</w:t>
      </w:r>
    </w:p>
    <w:p w:rsidR="005F0681" w:rsidRDefault="00EC7036" w:rsidP="00CE248B">
      <w:pPr>
        <w:widowControl w:val="0"/>
        <w:tabs>
          <w:tab w:val="left" w:pos="993"/>
        </w:tabs>
        <w:ind w:firstLine="851"/>
        <w:jc w:val="both"/>
        <w:rPr>
          <w:sz w:val="28"/>
          <w:szCs w:val="28"/>
        </w:rPr>
      </w:pPr>
      <w:r>
        <w:rPr>
          <w:rFonts w:eastAsiaTheme="majorEastAsia"/>
          <w:sz w:val="28"/>
          <w:szCs w:val="28"/>
        </w:rPr>
        <w:t>Факторы, ограничивающие развитие конкуренции на рынке:</w:t>
      </w:r>
    </w:p>
    <w:p w:rsidR="005F0681" w:rsidRDefault="00EC7036" w:rsidP="00CE248B">
      <w:pPr>
        <w:widowControl w:val="0"/>
        <w:tabs>
          <w:tab w:val="left" w:pos="993"/>
        </w:tabs>
        <w:ind w:firstLine="851"/>
        <w:jc w:val="both"/>
        <w:rPr>
          <w:sz w:val="28"/>
          <w:szCs w:val="28"/>
        </w:rPr>
      </w:pPr>
      <w:r>
        <w:rPr>
          <w:rFonts w:eastAsiaTheme="majorEastAsia"/>
          <w:sz w:val="28"/>
          <w:szCs w:val="28"/>
        </w:rPr>
        <w:t>развитие интернет-торговли с доставкой по месту жительства потребителя;</w:t>
      </w:r>
    </w:p>
    <w:p w:rsidR="005F0681" w:rsidRDefault="00EC7036" w:rsidP="00CE248B">
      <w:pPr>
        <w:widowControl w:val="0"/>
        <w:tabs>
          <w:tab w:val="left" w:pos="993"/>
        </w:tabs>
        <w:ind w:firstLine="851"/>
        <w:jc w:val="both"/>
        <w:rPr>
          <w:sz w:val="28"/>
          <w:szCs w:val="28"/>
        </w:rPr>
      </w:pPr>
      <w:r>
        <w:rPr>
          <w:rFonts w:eastAsiaTheme="majorEastAsia"/>
          <w:sz w:val="28"/>
          <w:szCs w:val="28"/>
        </w:rPr>
        <w:t xml:space="preserve">наличие свободных торговых мест в современных стационарных объектах торговли; </w:t>
      </w:r>
    </w:p>
    <w:p w:rsidR="005F0681" w:rsidRDefault="00EC7036" w:rsidP="00CE248B">
      <w:pPr>
        <w:widowControl w:val="0"/>
        <w:tabs>
          <w:tab w:val="left" w:pos="993"/>
        </w:tabs>
        <w:ind w:firstLine="851"/>
        <w:jc w:val="both"/>
        <w:rPr>
          <w:sz w:val="28"/>
          <w:szCs w:val="28"/>
        </w:rPr>
      </w:pPr>
      <w:r>
        <w:rPr>
          <w:rFonts w:eastAsiaTheme="majorEastAsia"/>
          <w:sz w:val="28"/>
          <w:szCs w:val="28"/>
        </w:rPr>
        <w:t xml:space="preserve">ежегодный отрицательный прирост, а также прогнозируемое дальнейшее сокращение численности населения; </w:t>
      </w:r>
    </w:p>
    <w:p w:rsidR="005F0681" w:rsidRDefault="00EC7036" w:rsidP="00CE248B">
      <w:pPr>
        <w:widowControl w:val="0"/>
        <w:tabs>
          <w:tab w:val="left" w:pos="993"/>
        </w:tabs>
        <w:ind w:firstLine="851"/>
        <w:jc w:val="both"/>
        <w:rPr>
          <w:sz w:val="28"/>
          <w:szCs w:val="28"/>
        </w:rPr>
      </w:pPr>
      <w:r>
        <w:rPr>
          <w:rFonts w:eastAsiaTheme="majorEastAsia"/>
          <w:sz w:val="28"/>
          <w:szCs w:val="28"/>
        </w:rPr>
        <w:t>снижение реальных доходов населения.</w:t>
      </w:r>
    </w:p>
    <w:p w:rsidR="005F0681" w:rsidRDefault="005F0681" w:rsidP="00CE248B">
      <w:pPr>
        <w:tabs>
          <w:tab w:val="left" w:pos="-5245"/>
        </w:tabs>
        <w:ind w:firstLine="851"/>
        <w:jc w:val="both"/>
        <w:rPr>
          <w:color w:val="FF0000"/>
          <w:sz w:val="28"/>
          <w:szCs w:val="28"/>
        </w:rPr>
      </w:pPr>
    </w:p>
    <w:p w:rsidR="005F0681" w:rsidRDefault="00EE083B" w:rsidP="00CE248B">
      <w:pPr>
        <w:pStyle w:val="11"/>
        <w:spacing w:before="0" w:after="0"/>
        <w:jc w:val="center"/>
        <w:rPr>
          <w:rFonts w:ascii="Times New Roman" w:hAnsi="Times New Roman"/>
        </w:rPr>
      </w:pPr>
      <w:bookmarkStart w:id="9" w:name="_Toc96943492"/>
      <w:r>
        <w:rPr>
          <w:rFonts w:ascii="Times New Roman" w:eastAsiaTheme="majorEastAsia" w:hAnsi="Times New Roman"/>
        </w:rPr>
        <w:t>1</w:t>
      </w:r>
      <w:r w:rsidR="00EC7036">
        <w:rPr>
          <w:rFonts w:ascii="Times New Roman" w:eastAsiaTheme="majorEastAsia" w:hAnsi="Times New Roman"/>
        </w:rPr>
        <w:t>.2. 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w:t>
      </w:r>
      <w:bookmarkEnd w:id="5"/>
      <w:bookmarkEnd w:id="9"/>
    </w:p>
    <w:p w:rsidR="005F0681" w:rsidRDefault="005F0681" w:rsidP="00CE248B"/>
    <w:p w:rsidR="005F0681" w:rsidRDefault="00EC7036" w:rsidP="00CE248B">
      <w:pPr>
        <w:ind w:firstLine="709"/>
        <w:jc w:val="center"/>
        <w:rPr>
          <w:b/>
          <w:sz w:val="28"/>
          <w:szCs w:val="28"/>
        </w:rPr>
      </w:pPr>
      <w:r>
        <w:rPr>
          <w:rFonts w:eastAsiaTheme="majorEastAsia"/>
          <w:b/>
          <w:sz w:val="28"/>
          <w:szCs w:val="28"/>
        </w:rPr>
        <w:t>Структура хозяйствующих субъектов  области</w:t>
      </w:r>
    </w:p>
    <w:p w:rsidR="005F0681" w:rsidRDefault="005F0681" w:rsidP="00CE248B">
      <w:pPr>
        <w:ind w:firstLine="709"/>
        <w:jc w:val="both"/>
        <w:rPr>
          <w:color w:val="FF0000"/>
          <w:sz w:val="28"/>
          <w:szCs w:val="28"/>
        </w:rPr>
      </w:pPr>
    </w:p>
    <w:p w:rsidR="005F0681" w:rsidRDefault="00EC7036" w:rsidP="00CE248B">
      <w:pPr>
        <w:ind w:firstLine="709"/>
        <w:jc w:val="both"/>
        <w:rPr>
          <w:sz w:val="28"/>
          <w:szCs w:val="28"/>
        </w:rPr>
      </w:pPr>
      <w:r>
        <w:rPr>
          <w:rFonts w:eastAsiaTheme="majorEastAsia"/>
          <w:sz w:val="28"/>
          <w:szCs w:val="28"/>
        </w:rPr>
        <w:t>Кроме анализа состояния конкурентной среды на приоритетных товарных рынках в рамках настоящего Доклада проведен анализ динамики численности хозяйствующих субъектов, зарегистрированных в Оренбургской области.</w:t>
      </w:r>
    </w:p>
    <w:p w:rsidR="005F0681" w:rsidRDefault="00EC7036" w:rsidP="00CE248B">
      <w:pPr>
        <w:pStyle w:val="Default"/>
        <w:ind w:firstLine="709"/>
        <w:jc w:val="both"/>
        <w:rPr>
          <w:color w:val="auto"/>
          <w:sz w:val="28"/>
          <w:szCs w:val="28"/>
        </w:rPr>
      </w:pPr>
      <w:proofErr w:type="gramStart"/>
      <w:r>
        <w:rPr>
          <w:rFonts w:eastAsiaTheme="majorEastAsia"/>
          <w:color w:val="auto"/>
          <w:sz w:val="28"/>
          <w:szCs w:val="28"/>
        </w:rPr>
        <w:t>Количество юридических лиц, сведения о которых содержатся в Едином государственном реестре юридических лиц (далее – «ЕГРЮЛ»), в 2021 году составило – 27,4 тыс. ед., количество индивидуальных предпринимателей и крестьянских (фермерских) хозяйств, сведения о которых содержатся в Едином государственном реестре индивидуальных предпринимателей (далее – «ЕГРИП») – 40,1 тыс. Доля некоммерческих организаций, сведения о которых содержатся в ЕГРЮЛ 28,7%, в том числе 12,8% учреждений (от общего</w:t>
      </w:r>
      <w:proofErr w:type="gramEnd"/>
      <w:r>
        <w:rPr>
          <w:rFonts w:eastAsiaTheme="majorEastAsia"/>
          <w:color w:val="auto"/>
          <w:sz w:val="28"/>
          <w:szCs w:val="28"/>
        </w:rPr>
        <w:t xml:space="preserve"> количества юридических лиц).</w:t>
      </w:r>
    </w:p>
    <w:p w:rsidR="005F0681" w:rsidRDefault="00EC7036" w:rsidP="00CE248B">
      <w:pPr>
        <w:pStyle w:val="Default"/>
        <w:ind w:firstLine="709"/>
        <w:jc w:val="both"/>
        <w:rPr>
          <w:color w:val="auto"/>
          <w:sz w:val="28"/>
          <w:szCs w:val="28"/>
        </w:rPr>
      </w:pPr>
      <w:r>
        <w:rPr>
          <w:rFonts w:eastAsiaTheme="majorEastAsia"/>
          <w:color w:val="auto"/>
          <w:sz w:val="28"/>
          <w:szCs w:val="28"/>
        </w:rPr>
        <w:t>По сравнению с 2020 годом количество юридических лиц снизилось на 3,4%, количество индивидуальных предпринимателей и крестьянских (фермерских) хозяйств – на 5,3%.</w:t>
      </w:r>
    </w:p>
    <w:p w:rsidR="005F0681" w:rsidRDefault="005F0681" w:rsidP="00CE248B">
      <w:pPr>
        <w:pStyle w:val="Default"/>
        <w:ind w:firstLine="709"/>
        <w:jc w:val="both"/>
        <w:rPr>
          <w:color w:val="auto"/>
          <w:sz w:val="28"/>
          <w:szCs w:val="28"/>
        </w:rPr>
      </w:pPr>
    </w:p>
    <w:p w:rsidR="005F0681" w:rsidRDefault="00EC7036" w:rsidP="00CE248B">
      <w:pPr>
        <w:pStyle w:val="Default"/>
        <w:ind w:firstLine="709"/>
        <w:jc w:val="both"/>
        <w:rPr>
          <w:color w:val="auto"/>
          <w:sz w:val="28"/>
          <w:szCs w:val="28"/>
        </w:rPr>
      </w:pPr>
      <w:r>
        <w:rPr>
          <w:rFonts w:eastAsiaTheme="majorEastAsia"/>
          <w:color w:val="auto"/>
          <w:sz w:val="28"/>
          <w:szCs w:val="28"/>
        </w:rPr>
        <w:t>Рисунок 1 – Динамика количества юридических лиц и индивидуальных предпринимателей и крестьянских (фермерских) хозяйств за 2019-2021гг. в Оренбургской области</w:t>
      </w:r>
    </w:p>
    <w:p w:rsidR="005F0681" w:rsidRDefault="00EC7036" w:rsidP="00CE248B">
      <w:pPr>
        <w:pStyle w:val="Default"/>
        <w:ind w:firstLine="709"/>
        <w:jc w:val="right"/>
        <w:rPr>
          <w:i/>
          <w:color w:val="auto"/>
        </w:rPr>
      </w:pPr>
      <w:r>
        <w:rPr>
          <w:rFonts w:eastAsiaTheme="majorEastAsia"/>
          <w:i/>
          <w:color w:val="auto"/>
        </w:rPr>
        <w:t>по состоянию на 1 декабря</w:t>
      </w:r>
    </w:p>
    <w:p w:rsidR="005F0681" w:rsidRDefault="00EC7036" w:rsidP="00CE248B">
      <w:pPr>
        <w:pStyle w:val="Default"/>
        <w:ind w:firstLine="709"/>
        <w:jc w:val="center"/>
        <w:rPr>
          <w:color w:val="FF0000"/>
          <w:sz w:val="28"/>
          <w:szCs w:val="28"/>
        </w:rPr>
      </w:pPr>
      <w:r>
        <w:rPr>
          <w:rFonts w:eastAsiaTheme="majorEastAsia"/>
          <w:b/>
          <w:noProof/>
        </w:rPr>
        <w:lastRenderedPageBreak/>
        <w:drawing>
          <wp:inline distT="0" distB="0" distL="0" distR="0" wp14:anchorId="7CE47B1B" wp14:editId="6453C14E">
            <wp:extent cx="4572000" cy="2743200"/>
            <wp:effectExtent l="0" t="0" r="19050" b="19050"/>
            <wp:docPr id="2" name="Диаграмма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F0681" w:rsidRDefault="005F0681" w:rsidP="00CE248B">
      <w:pPr>
        <w:pStyle w:val="Default"/>
        <w:ind w:firstLine="709"/>
        <w:jc w:val="center"/>
        <w:rPr>
          <w:b/>
          <w:color w:val="FF0000"/>
          <w:sz w:val="28"/>
          <w:szCs w:val="28"/>
        </w:rPr>
      </w:pPr>
    </w:p>
    <w:p w:rsidR="005F0681" w:rsidRDefault="00EC7036" w:rsidP="00CE248B">
      <w:pPr>
        <w:tabs>
          <w:tab w:val="left" w:pos="-5245"/>
        </w:tabs>
        <w:ind w:firstLine="851"/>
        <w:jc w:val="both"/>
        <w:rPr>
          <w:sz w:val="28"/>
          <w:szCs w:val="28"/>
        </w:rPr>
      </w:pPr>
      <w:r>
        <w:rPr>
          <w:rFonts w:eastAsiaTheme="majorEastAsia"/>
          <w:sz w:val="28"/>
          <w:szCs w:val="28"/>
        </w:rPr>
        <w:t xml:space="preserve">Количество действующих и ликвидированных юридических лиц и индивидуальных предпринимателей по данным Федеральной службы информации по состоянию на 19.09.2021г. </w:t>
      </w:r>
      <w:r w:rsidRPr="001B641D">
        <w:rPr>
          <w:rFonts w:eastAsiaTheme="majorEastAsia"/>
          <w:sz w:val="28"/>
          <w:szCs w:val="28"/>
        </w:rPr>
        <w:t xml:space="preserve">представлено на рисунках </w:t>
      </w:r>
      <w:r w:rsidR="001B641D" w:rsidRPr="001B641D">
        <w:rPr>
          <w:rFonts w:eastAsiaTheme="majorEastAsia"/>
          <w:sz w:val="28"/>
          <w:szCs w:val="28"/>
        </w:rPr>
        <w:t>2-3</w:t>
      </w:r>
      <w:r w:rsidRPr="001B641D">
        <w:rPr>
          <w:rFonts w:eastAsiaTheme="majorEastAsia"/>
          <w:sz w:val="28"/>
          <w:szCs w:val="28"/>
        </w:rPr>
        <w:t>.</w:t>
      </w:r>
      <w:r>
        <w:rPr>
          <w:rFonts w:eastAsiaTheme="majorEastAsia"/>
          <w:sz w:val="28"/>
          <w:szCs w:val="28"/>
        </w:rPr>
        <w:t xml:space="preserve"> </w:t>
      </w:r>
    </w:p>
    <w:p w:rsidR="005F0681" w:rsidRDefault="005F0681" w:rsidP="00CE248B">
      <w:pPr>
        <w:tabs>
          <w:tab w:val="left" w:pos="-5245"/>
        </w:tabs>
        <w:ind w:firstLine="851"/>
        <w:jc w:val="both"/>
        <w:rPr>
          <w:color w:val="FF0000"/>
          <w:sz w:val="28"/>
          <w:szCs w:val="28"/>
        </w:rPr>
      </w:pPr>
    </w:p>
    <w:p w:rsidR="00DF4E88" w:rsidRDefault="00DF4E88" w:rsidP="00CE248B">
      <w:pPr>
        <w:tabs>
          <w:tab w:val="left" w:pos="-5245"/>
        </w:tabs>
        <w:ind w:firstLine="851"/>
        <w:jc w:val="both"/>
        <w:rPr>
          <w:color w:val="FF0000"/>
          <w:sz w:val="28"/>
          <w:szCs w:val="28"/>
        </w:rPr>
      </w:pPr>
    </w:p>
    <w:p w:rsidR="00DF4E88" w:rsidRDefault="00DF4E88" w:rsidP="00CE248B">
      <w:pPr>
        <w:tabs>
          <w:tab w:val="left" w:pos="-5245"/>
        </w:tabs>
        <w:ind w:firstLine="851"/>
        <w:jc w:val="both"/>
        <w:rPr>
          <w:color w:val="FF0000"/>
          <w:sz w:val="28"/>
          <w:szCs w:val="28"/>
        </w:rPr>
      </w:pPr>
    </w:p>
    <w:p w:rsidR="00DF4E88" w:rsidRDefault="00DF4E88" w:rsidP="00CE248B">
      <w:pPr>
        <w:tabs>
          <w:tab w:val="left" w:pos="-5245"/>
        </w:tabs>
        <w:ind w:firstLine="851"/>
        <w:jc w:val="both"/>
        <w:rPr>
          <w:color w:val="FF0000"/>
          <w:sz w:val="28"/>
          <w:szCs w:val="28"/>
        </w:rPr>
      </w:pPr>
    </w:p>
    <w:p w:rsidR="00DF4E88" w:rsidRDefault="00DF4E88" w:rsidP="00CE248B">
      <w:pPr>
        <w:tabs>
          <w:tab w:val="left" w:pos="-5245"/>
        </w:tabs>
        <w:ind w:firstLine="851"/>
        <w:jc w:val="both"/>
        <w:rPr>
          <w:color w:val="FF0000"/>
          <w:sz w:val="28"/>
          <w:szCs w:val="28"/>
        </w:rPr>
      </w:pPr>
    </w:p>
    <w:p w:rsidR="00DF4E88" w:rsidRDefault="00DF4E88" w:rsidP="00CE248B">
      <w:pPr>
        <w:tabs>
          <w:tab w:val="left" w:pos="-5245"/>
        </w:tabs>
        <w:ind w:firstLine="851"/>
        <w:jc w:val="both"/>
        <w:rPr>
          <w:color w:val="FF0000"/>
          <w:sz w:val="28"/>
          <w:szCs w:val="28"/>
        </w:rPr>
      </w:pPr>
    </w:p>
    <w:p w:rsidR="00DF4E88" w:rsidRDefault="00DF4E88" w:rsidP="00CE248B">
      <w:pPr>
        <w:tabs>
          <w:tab w:val="left" w:pos="-5245"/>
        </w:tabs>
        <w:ind w:firstLine="851"/>
        <w:jc w:val="both"/>
        <w:rPr>
          <w:color w:val="FF0000"/>
          <w:sz w:val="28"/>
          <w:szCs w:val="28"/>
        </w:rPr>
      </w:pPr>
    </w:p>
    <w:p w:rsidR="00DF4E88" w:rsidRDefault="00DF4E88" w:rsidP="00CE248B">
      <w:pPr>
        <w:tabs>
          <w:tab w:val="left" w:pos="-5245"/>
        </w:tabs>
        <w:ind w:firstLine="851"/>
        <w:jc w:val="both"/>
        <w:rPr>
          <w:color w:val="FF0000"/>
          <w:sz w:val="28"/>
          <w:szCs w:val="28"/>
        </w:rPr>
      </w:pPr>
    </w:p>
    <w:p w:rsidR="005F0681" w:rsidRDefault="00EC7036" w:rsidP="00CE248B">
      <w:pPr>
        <w:tabs>
          <w:tab w:val="left" w:pos="-5245"/>
        </w:tabs>
        <w:ind w:firstLine="851"/>
        <w:jc w:val="center"/>
        <w:rPr>
          <w:sz w:val="28"/>
          <w:szCs w:val="28"/>
        </w:rPr>
      </w:pPr>
      <w:r>
        <w:rPr>
          <w:rFonts w:eastAsiaTheme="majorEastAsia"/>
          <w:sz w:val="28"/>
          <w:szCs w:val="28"/>
        </w:rPr>
        <w:t xml:space="preserve">Рисунок </w:t>
      </w:r>
      <w:r w:rsidR="001B641D">
        <w:rPr>
          <w:rFonts w:eastAsiaTheme="majorEastAsia"/>
          <w:sz w:val="28"/>
          <w:szCs w:val="28"/>
        </w:rPr>
        <w:t>2</w:t>
      </w:r>
      <w:r>
        <w:rPr>
          <w:rFonts w:eastAsiaTheme="majorEastAsia"/>
          <w:sz w:val="28"/>
          <w:szCs w:val="28"/>
        </w:rPr>
        <w:t xml:space="preserve"> – Количество юридических лиц и индивидуальных предпринимателей, зарегистрированных с 2002 по 2021 гг. (по состоянию на 19 сентября 2021 года)*</w:t>
      </w:r>
    </w:p>
    <w:p w:rsidR="005F0681" w:rsidRDefault="00EC7036" w:rsidP="00CE248B">
      <w:pPr>
        <w:tabs>
          <w:tab w:val="left" w:pos="-5245"/>
        </w:tabs>
        <w:jc w:val="center"/>
        <w:rPr>
          <w:color w:val="FF0000"/>
          <w:sz w:val="28"/>
          <w:szCs w:val="28"/>
        </w:rPr>
      </w:pPr>
      <w:r>
        <w:rPr>
          <w:rFonts w:eastAsiaTheme="majorEastAsia"/>
          <w:noProof/>
        </w:rPr>
        <w:drawing>
          <wp:inline distT="0" distB="0" distL="0" distR="0" wp14:anchorId="7C2BA8F8" wp14:editId="31FE37EB">
            <wp:extent cx="5899868" cy="2695493"/>
            <wp:effectExtent l="0" t="0" r="0" b="0"/>
            <wp:docPr id="3" name="Рисунок 3"/>
            <wp:cNvGraphicFramePr/>
            <a:graphic xmlns:a="http://schemas.openxmlformats.org/drawingml/2006/main">
              <a:graphicData uri="http://schemas.openxmlformats.org/drawingml/2006/picture">
                <pic:pic xmlns:pic="http://schemas.openxmlformats.org/drawingml/2006/picture">
                  <pic:nvPicPr>
                    <pic:cNvPr id="5" name=""/>
                    <pic:cNvPicPr/>
                  </pic:nvPicPr>
                  <pic:blipFill rotWithShape="1">
                    <a:blip r:embed="rId23" cstate="print"/>
                    <a:srcRect l="19800" t="30176" r="21413" b="23896"/>
                    <a:stretch/>
                  </pic:blipFill>
                  <pic:spPr bwMode="auto">
                    <a:xfrm>
                      <a:off x="0" y="0"/>
                      <a:ext cx="5915288" cy="2702538"/>
                    </a:xfrm>
                    <a:prstGeom prst="rect">
                      <a:avLst/>
                    </a:prstGeom>
                    <a:noFill/>
                    <a:ln>
                      <a:noFill/>
                    </a:ln>
                    <a:extLst>
                      <a:ext uri="{53640926-AAD7-44D8-BBD7-CCE9431645EC}">
                        <a14:shadowObscured xmlns:a14="http://schemas.microsoft.com/office/drawing/2010/main"/>
                      </a:ext>
                    </a:extLst>
                  </pic:spPr>
                </pic:pic>
              </a:graphicData>
            </a:graphic>
          </wp:inline>
        </w:drawing>
      </w:r>
    </w:p>
    <w:p w:rsidR="005F0681" w:rsidRDefault="00EC7036" w:rsidP="00CE248B">
      <w:pPr>
        <w:tabs>
          <w:tab w:val="left" w:pos="-5245"/>
        </w:tabs>
        <w:ind w:firstLine="851"/>
        <w:jc w:val="both"/>
      </w:pPr>
      <w:r>
        <w:rPr>
          <w:rFonts w:eastAsiaTheme="majorEastAsia"/>
        </w:rPr>
        <w:t>*зеленым - отмечено количество зарегистрированных юридических лиц и индивидуальных предпринимателей;</w:t>
      </w:r>
    </w:p>
    <w:p w:rsidR="005F0681" w:rsidRDefault="00EC7036" w:rsidP="00CE248B">
      <w:pPr>
        <w:tabs>
          <w:tab w:val="left" w:pos="-5245"/>
        </w:tabs>
        <w:ind w:firstLine="851"/>
        <w:jc w:val="both"/>
      </w:pPr>
      <w:r>
        <w:rPr>
          <w:rFonts w:eastAsiaTheme="majorEastAsia"/>
        </w:rPr>
        <w:t>красным - отмечено количество ликвидированных юридических лиц и индивидуальных предпринимателей.</w:t>
      </w:r>
    </w:p>
    <w:p w:rsidR="005F0681" w:rsidRDefault="00EC7036" w:rsidP="00CE248B">
      <w:pPr>
        <w:tabs>
          <w:tab w:val="left" w:pos="-5245"/>
        </w:tabs>
        <w:ind w:firstLine="851"/>
        <w:jc w:val="center"/>
        <w:rPr>
          <w:sz w:val="28"/>
          <w:szCs w:val="28"/>
        </w:rPr>
      </w:pPr>
      <w:r>
        <w:rPr>
          <w:rFonts w:eastAsiaTheme="majorEastAsia"/>
          <w:sz w:val="28"/>
          <w:szCs w:val="28"/>
        </w:rPr>
        <w:lastRenderedPageBreak/>
        <w:t xml:space="preserve">Рисунок </w:t>
      </w:r>
      <w:r w:rsidR="001B641D">
        <w:rPr>
          <w:rFonts w:eastAsiaTheme="majorEastAsia"/>
          <w:sz w:val="28"/>
          <w:szCs w:val="28"/>
        </w:rPr>
        <w:t>3</w:t>
      </w:r>
      <w:r>
        <w:rPr>
          <w:rFonts w:eastAsiaTheme="majorEastAsia"/>
          <w:sz w:val="28"/>
          <w:szCs w:val="28"/>
        </w:rPr>
        <w:t xml:space="preserve"> – Динамика количества действующих юридических лиц, индивидуальных предпринимателей и их суммарного показателя с 2002 по 2021 гг. (по состоянию на 19 сентября 2021 года)</w:t>
      </w:r>
    </w:p>
    <w:p w:rsidR="005F0681" w:rsidRDefault="00EC7036" w:rsidP="00CE248B">
      <w:pPr>
        <w:pStyle w:val="Default"/>
        <w:ind w:firstLine="709"/>
        <w:jc w:val="center"/>
        <w:rPr>
          <w:b/>
          <w:color w:val="FF0000"/>
          <w:sz w:val="28"/>
          <w:szCs w:val="28"/>
        </w:rPr>
      </w:pPr>
      <w:r>
        <w:rPr>
          <w:rFonts w:eastAsiaTheme="majorEastAsia"/>
          <w:noProof/>
        </w:rPr>
        <w:drawing>
          <wp:inline distT="0" distB="0" distL="0" distR="0" wp14:anchorId="00B3F596" wp14:editId="12E12C59">
            <wp:extent cx="5764695" cy="2520564"/>
            <wp:effectExtent l="0" t="0" r="0" b="0"/>
            <wp:docPr id="4" name="Рисунок 4"/>
            <wp:cNvGraphicFramePr/>
            <a:graphic xmlns:a="http://schemas.openxmlformats.org/drawingml/2006/main">
              <a:graphicData uri="http://schemas.openxmlformats.org/drawingml/2006/picture">
                <pic:pic xmlns:pic="http://schemas.openxmlformats.org/drawingml/2006/picture">
                  <pic:nvPicPr>
                    <pic:cNvPr id="6" name=""/>
                    <pic:cNvPicPr/>
                  </pic:nvPicPr>
                  <pic:blipFill rotWithShape="1">
                    <a:blip r:embed="rId24" cstate="print"/>
                    <a:srcRect l="20851" t="30965" r="24417" b="24690"/>
                    <a:stretch/>
                  </pic:blipFill>
                  <pic:spPr bwMode="auto">
                    <a:xfrm>
                      <a:off x="0" y="0"/>
                      <a:ext cx="5768896" cy="2522401"/>
                    </a:xfrm>
                    <a:prstGeom prst="rect">
                      <a:avLst/>
                    </a:prstGeom>
                    <a:noFill/>
                    <a:ln>
                      <a:noFill/>
                    </a:ln>
                    <a:extLst>
                      <a:ext uri="{53640926-AAD7-44D8-BBD7-CCE9431645EC}">
                        <a14:shadowObscured xmlns:a14="http://schemas.microsoft.com/office/drawing/2010/main"/>
                      </a:ext>
                    </a:extLst>
                  </pic:spPr>
                </pic:pic>
              </a:graphicData>
            </a:graphic>
          </wp:inline>
        </w:drawing>
      </w:r>
    </w:p>
    <w:p w:rsidR="005F0681" w:rsidRDefault="005F0681" w:rsidP="00CE248B">
      <w:pPr>
        <w:tabs>
          <w:tab w:val="left" w:pos="-5245"/>
        </w:tabs>
        <w:ind w:firstLine="851"/>
        <w:jc w:val="both"/>
        <w:rPr>
          <w:sz w:val="28"/>
          <w:szCs w:val="28"/>
        </w:rPr>
      </w:pPr>
    </w:p>
    <w:p w:rsidR="005F0681" w:rsidRDefault="00EC7036" w:rsidP="00CE248B">
      <w:pPr>
        <w:tabs>
          <w:tab w:val="left" w:pos="-5245"/>
        </w:tabs>
        <w:ind w:firstLine="851"/>
        <w:jc w:val="both"/>
        <w:rPr>
          <w:sz w:val="28"/>
          <w:szCs w:val="28"/>
        </w:rPr>
      </w:pPr>
      <w:r>
        <w:rPr>
          <w:rFonts w:eastAsiaTheme="majorEastAsia"/>
          <w:sz w:val="28"/>
          <w:szCs w:val="28"/>
        </w:rPr>
        <w:t xml:space="preserve">В соответствии со статистическими данными Федеральной службы государственной статистики по состоянию на 01.01.2021 в Оренбургской области 30,7 тыс. ед. предприятий и организаций. </w:t>
      </w:r>
    </w:p>
    <w:p w:rsidR="005F0681" w:rsidRDefault="00EC7036" w:rsidP="00CE248B">
      <w:pPr>
        <w:tabs>
          <w:tab w:val="left" w:pos="-5245"/>
        </w:tabs>
        <w:ind w:firstLine="851"/>
        <w:jc w:val="both"/>
        <w:rPr>
          <w:sz w:val="28"/>
          <w:szCs w:val="28"/>
        </w:rPr>
      </w:pPr>
      <w:proofErr w:type="gramStart"/>
      <w:r>
        <w:rPr>
          <w:rFonts w:eastAsiaTheme="majorEastAsia"/>
          <w:sz w:val="28"/>
          <w:szCs w:val="28"/>
        </w:rPr>
        <w:t>Наибольшее число хозяйствующих субъектов Оренбургской области сосредоточено в следующих видах экономической деятельности: оптовая и розничная торговля; ремонт автотранспортных средств и мотоциклов (19,9%), строительство (10,2%), деятельность в области культуры, спорта, организации досуга и развлечений (7,6%), сельское, лесное хозяйство, охота, рыболовство и рыбоводство (7,4%), образование (6,9%), транспортировка и хранение (6,8%), деятельность профессиональная, научная и техническая (6,7%), предоставление прочих видов услуг (6,5%).</w:t>
      </w:r>
      <w:proofErr w:type="gramEnd"/>
    </w:p>
    <w:p w:rsidR="005F0681" w:rsidRDefault="005F0681" w:rsidP="00CE248B">
      <w:pPr>
        <w:pStyle w:val="Default"/>
        <w:ind w:firstLine="709"/>
        <w:jc w:val="both"/>
        <w:rPr>
          <w:color w:val="auto"/>
          <w:sz w:val="28"/>
          <w:szCs w:val="28"/>
        </w:rPr>
      </w:pPr>
    </w:p>
    <w:p w:rsidR="005F0681" w:rsidRDefault="009D2663" w:rsidP="00CE248B">
      <w:pPr>
        <w:pStyle w:val="Default"/>
        <w:ind w:firstLine="709"/>
        <w:jc w:val="center"/>
        <w:rPr>
          <w:color w:val="auto"/>
          <w:sz w:val="28"/>
          <w:szCs w:val="28"/>
        </w:rPr>
      </w:pPr>
      <w:r>
        <w:rPr>
          <w:rFonts w:eastAsiaTheme="majorEastAsia"/>
          <w:color w:val="auto"/>
          <w:sz w:val="28"/>
          <w:szCs w:val="28"/>
        </w:rPr>
        <w:t>Таблица 3</w:t>
      </w:r>
      <w:r w:rsidR="00EC7036">
        <w:rPr>
          <w:rFonts w:eastAsiaTheme="majorEastAsia"/>
          <w:color w:val="auto"/>
          <w:sz w:val="28"/>
          <w:szCs w:val="28"/>
        </w:rPr>
        <w:t xml:space="preserve"> - Число предприятий и организаций по видам экономической деятельности</w:t>
      </w:r>
    </w:p>
    <w:p w:rsidR="005F0681" w:rsidRDefault="00EC7036" w:rsidP="00CE248B">
      <w:pPr>
        <w:pStyle w:val="Default"/>
        <w:ind w:firstLine="709"/>
        <w:jc w:val="right"/>
        <w:rPr>
          <w:i/>
          <w:color w:val="auto"/>
        </w:rPr>
      </w:pPr>
      <w:r>
        <w:rPr>
          <w:rFonts w:eastAsiaTheme="majorEastAsia"/>
          <w:i/>
          <w:color w:val="auto"/>
        </w:rPr>
        <w:t>(на начало года)</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539"/>
        <w:gridCol w:w="1134"/>
        <w:gridCol w:w="992"/>
        <w:gridCol w:w="992"/>
        <w:gridCol w:w="993"/>
      </w:tblGrid>
      <w:tr w:rsidR="005F0681">
        <w:trPr>
          <w:trHeight w:val="384"/>
        </w:trPr>
        <w:tc>
          <w:tcPr>
            <w:tcW w:w="5539" w:type="dxa"/>
            <w:shd w:val="clear" w:color="auto" w:fill="FFFFFF"/>
          </w:tcPr>
          <w:p w:rsidR="005F0681" w:rsidRDefault="005F0681" w:rsidP="00CE248B"/>
        </w:tc>
        <w:tc>
          <w:tcPr>
            <w:tcW w:w="1134" w:type="dxa"/>
            <w:shd w:val="clear" w:color="auto" w:fill="FFFFFF"/>
          </w:tcPr>
          <w:p w:rsidR="005F0681" w:rsidRDefault="00EC7036" w:rsidP="00CE248B">
            <w:pPr>
              <w:pStyle w:val="1fc"/>
              <w:shd w:val="clear" w:color="auto" w:fill="auto"/>
              <w:spacing w:after="0" w:line="240" w:lineRule="auto"/>
              <w:ind w:left="132"/>
              <w:jc w:val="center"/>
              <w:rPr>
                <w:sz w:val="24"/>
                <w:szCs w:val="24"/>
              </w:rPr>
            </w:pPr>
            <w:r>
              <w:rPr>
                <w:sz w:val="24"/>
                <w:szCs w:val="24"/>
              </w:rPr>
              <w:t>2019</w:t>
            </w:r>
          </w:p>
        </w:tc>
        <w:tc>
          <w:tcPr>
            <w:tcW w:w="992" w:type="dxa"/>
            <w:shd w:val="clear" w:color="auto" w:fill="FFFFFF"/>
          </w:tcPr>
          <w:p w:rsidR="005F0681" w:rsidRDefault="00EC7036" w:rsidP="00CE248B">
            <w:pPr>
              <w:pStyle w:val="1fc"/>
              <w:shd w:val="clear" w:color="auto" w:fill="auto"/>
              <w:spacing w:after="0" w:line="240" w:lineRule="auto"/>
              <w:ind w:left="132"/>
              <w:jc w:val="center"/>
              <w:rPr>
                <w:sz w:val="24"/>
                <w:szCs w:val="24"/>
              </w:rPr>
            </w:pPr>
            <w:r>
              <w:rPr>
                <w:sz w:val="24"/>
                <w:szCs w:val="24"/>
              </w:rPr>
              <w:t>2020</w:t>
            </w:r>
          </w:p>
        </w:tc>
        <w:tc>
          <w:tcPr>
            <w:tcW w:w="992" w:type="dxa"/>
            <w:shd w:val="clear" w:color="auto" w:fill="FFFFFF"/>
          </w:tcPr>
          <w:p w:rsidR="005F0681" w:rsidRDefault="00EC7036" w:rsidP="00CE248B">
            <w:pPr>
              <w:pStyle w:val="1fc"/>
              <w:shd w:val="clear" w:color="auto" w:fill="auto"/>
              <w:spacing w:after="0" w:line="240" w:lineRule="auto"/>
              <w:ind w:left="132"/>
              <w:jc w:val="center"/>
              <w:rPr>
                <w:sz w:val="24"/>
                <w:szCs w:val="24"/>
              </w:rPr>
            </w:pPr>
            <w:r>
              <w:rPr>
                <w:sz w:val="24"/>
                <w:szCs w:val="24"/>
              </w:rPr>
              <w:t>2021</w:t>
            </w:r>
          </w:p>
        </w:tc>
        <w:tc>
          <w:tcPr>
            <w:tcW w:w="993" w:type="dxa"/>
            <w:shd w:val="clear" w:color="auto" w:fill="FFFFFF"/>
            <w:vAlign w:val="center"/>
          </w:tcPr>
          <w:p w:rsidR="005F0681" w:rsidRDefault="00EC7036" w:rsidP="00CE248B">
            <w:pPr>
              <w:ind w:left="132"/>
              <w:jc w:val="center"/>
            </w:pPr>
            <w:r>
              <w:t>В % 2021г. к 2020г.</w:t>
            </w:r>
          </w:p>
        </w:tc>
      </w:tr>
      <w:tr w:rsidR="005F0681">
        <w:trPr>
          <w:trHeight w:val="413"/>
        </w:trPr>
        <w:tc>
          <w:tcPr>
            <w:tcW w:w="5539" w:type="dxa"/>
            <w:shd w:val="clear" w:color="auto" w:fill="FFFFFF"/>
          </w:tcPr>
          <w:p w:rsidR="005F0681" w:rsidRDefault="00EC7036" w:rsidP="00CE248B">
            <w:pPr>
              <w:pStyle w:val="1fc"/>
              <w:shd w:val="clear" w:color="auto" w:fill="auto"/>
              <w:spacing w:after="0" w:line="240" w:lineRule="auto"/>
              <w:ind w:left="280"/>
              <w:rPr>
                <w:sz w:val="24"/>
                <w:szCs w:val="24"/>
              </w:rPr>
            </w:pPr>
            <w:r>
              <w:rPr>
                <w:sz w:val="24"/>
                <w:szCs w:val="24"/>
              </w:rPr>
              <w:t>Всего</w:t>
            </w:r>
          </w:p>
        </w:tc>
        <w:tc>
          <w:tcPr>
            <w:tcW w:w="1134" w:type="dxa"/>
            <w:shd w:val="clear" w:color="auto" w:fill="FFFFFF"/>
          </w:tcPr>
          <w:p w:rsidR="005F0681" w:rsidRDefault="00EC7036" w:rsidP="00CE248B">
            <w:pPr>
              <w:pStyle w:val="3f0"/>
              <w:shd w:val="clear" w:color="auto" w:fill="auto"/>
              <w:spacing w:line="240" w:lineRule="auto"/>
              <w:ind w:left="380"/>
              <w:jc w:val="center"/>
              <w:rPr>
                <w:sz w:val="24"/>
                <w:szCs w:val="24"/>
              </w:rPr>
            </w:pPr>
            <w:r>
              <w:rPr>
                <w:sz w:val="24"/>
                <w:szCs w:val="24"/>
              </w:rPr>
              <w:t>37383</w:t>
            </w:r>
          </w:p>
        </w:tc>
        <w:tc>
          <w:tcPr>
            <w:tcW w:w="992" w:type="dxa"/>
            <w:shd w:val="clear" w:color="auto" w:fill="FFFFFF"/>
          </w:tcPr>
          <w:p w:rsidR="005F0681" w:rsidRDefault="00EC7036" w:rsidP="00CE248B">
            <w:pPr>
              <w:pStyle w:val="3f0"/>
              <w:shd w:val="clear" w:color="auto" w:fill="auto"/>
              <w:spacing w:line="240" w:lineRule="auto"/>
              <w:ind w:left="280"/>
              <w:jc w:val="center"/>
              <w:rPr>
                <w:sz w:val="24"/>
                <w:szCs w:val="24"/>
              </w:rPr>
            </w:pPr>
            <w:r>
              <w:rPr>
                <w:sz w:val="24"/>
                <w:szCs w:val="24"/>
              </w:rPr>
              <w:t>33596</w:t>
            </w:r>
          </w:p>
        </w:tc>
        <w:tc>
          <w:tcPr>
            <w:tcW w:w="992" w:type="dxa"/>
            <w:shd w:val="clear" w:color="auto" w:fill="FFFFFF"/>
          </w:tcPr>
          <w:p w:rsidR="005F0681" w:rsidRDefault="00EC7036" w:rsidP="00CE248B">
            <w:pPr>
              <w:pStyle w:val="3f0"/>
              <w:shd w:val="clear" w:color="auto" w:fill="auto"/>
              <w:spacing w:line="240" w:lineRule="auto"/>
              <w:ind w:left="260"/>
              <w:jc w:val="center"/>
              <w:rPr>
                <w:sz w:val="24"/>
                <w:szCs w:val="24"/>
              </w:rPr>
            </w:pPr>
            <w:r>
              <w:rPr>
                <w:sz w:val="24"/>
                <w:szCs w:val="24"/>
              </w:rPr>
              <w:t>30655</w:t>
            </w:r>
          </w:p>
        </w:tc>
        <w:tc>
          <w:tcPr>
            <w:tcW w:w="993" w:type="dxa"/>
            <w:shd w:val="clear" w:color="auto" w:fill="FFFFFF"/>
          </w:tcPr>
          <w:p w:rsidR="005F0681" w:rsidRDefault="00EC7036" w:rsidP="00CE248B">
            <w:pPr>
              <w:jc w:val="center"/>
              <w:rPr>
                <w:color w:val="000000"/>
              </w:rPr>
            </w:pPr>
            <w:r>
              <w:rPr>
                <w:color w:val="000000"/>
              </w:rPr>
              <w:t>91,2</w:t>
            </w:r>
          </w:p>
        </w:tc>
      </w:tr>
      <w:tr w:rsidR="005F0681">
        <w:trPr>
          <w:trHeight w:val="355"/>
        </w:trPr>
        <w:tc>
          <w:tcPr>
            <w:tcW w:w="5539" w:type="dxa"/>
            <w:shd w:val="clear" w:color="auto" w:fill="FFFFFF"/>
          </w:tcPr>
          <w:p w:rsidR="005F0681" w:rsidRDefault="00EC7036" w:rsidP="00CE248B">
            <w:pPr>
              <w:pStyle w:val="1fc"/>
              <w:shd w:val="clear" w:color="auto" w:fill="auto"/>
              <w:spacing w:after="0" w:line="240" w:lineRule="auto"/>
              <w:ind w:left="280"/>
              <w:rPr>
                <w:sz w:val="24"/>
                <w:szCs w:val="24"/>
              </w:rPr>
            </w:pPr>
            <w:r>
              <w:rPr>
                <w:sz w:val="24"/>
                <w:szCs w:val="24"/>
              </w:rPr>
              <w:t>из них по видам экономической деятельности:</w:t>
            </w:r>
          </w:p>
        </w:tc>
        <w:tc>
          <w:tcPr>
            <w:tcW w:w="1134" w:type="dxa"/>
            <w:shd w:val="clear" w:color="auto" w:fill="FFFFFF"/>
          </w:tcPr>
          <w:p w:rsidR="005F0681" w:rsidRDefault="005F0681" w:rsidP="00CE248B">
            <w:pPr>
              <w:jc w:val="center"/>
            </w:pPr>
          </w:p>
        </w:tc>
        <w:tc>
          <w:tcPr>
            <w:tcW w:w="992" w:type="dxa"/>
            <w:shd w:val="clear" w:color="auto" w:fill="FFFFFF"/>
          </w:tcPr>
          <w:p w:rsidR="005F0681" w:rsidRDefault="005F0681" w:rsidP="00CE248B">
            <w:pPr>
              <w:jc w:val="center"/>
            </w:pPr>
          </w:p>
        </w:tc>
        <w:tc>
          <w:tcPr>
            <w:tcW w:w="992" w:type="dxa"/>
            <w:shd w:val="clear" w:color="auto" w:fill="FFFFFF"/>
          </w:tcPr>
          <w:p w:rsidR="005F0681" w:rsidRDefault="005F0681" w:rsidP="00CE248B">
            <w:pPr>
              <w:jc w:val="center"/>
            </w:pPr>
          </w:p>
        </w:tc>
        <w:tc>
          <w:tcPr>
            <w:tcW w:w="993" w:type="dxa"/>
            <w:shd w:val="clear" w:color="auto" w:fill="FFFFFF"/>
          </w:tcPr>
          <w:p w:rsidR="005F0681" w:rsidRDefault="005F0681" w:rsidP="00CE248B">
            <w:pPr>
              <w:jc w:val="center"/>
              <w:rPr>
                <w:color w:val="000000"/>
              </w:rPr>
            </w:pPr>
          </w:p>
        </w:tc>
      </w:tr>
      <w:tr w:rsidR="005F0681">
        <w:trPr>
          <w:trHeight w:val="346"/>
        </w:trPr>
        <w:tc>
          <w:tcPr>
            <w:tcW w:w="5539" w:type="dxa"/>
            <w:shd w:val="clear" w:color="auto" w:fill="FFFFFF"/>
          </w:tcPr>
          <w:p w:rsidR="005F0681" w:rsidRDefault="00EC7036" w:rsidP="00CE248B">
            <w:pPr>
              <w:pStyle w:val="1fc"/>
              <w:shd w:val="clear" w:color="auto" w:fill="auto"/>
              <w:spacing w:after="0" w:line="240" w:lineRule="auto"/>
              <w:ind w:left="160"/>
              <w:rPr>
                <w:sz w:val="24"/>
                <w:szCs w:val="24"/>
              </w:rPr>
            </w:pPr>
            <w:r>
              <w:rPr>
                <w:sz w:val="24"/>
                <w:szCs w:val="24"/>
              </w:rPr>
              <w:t>сельское, лесное хозяйство, охота, рыболовство и рыбоводство</w:t>
            </w:r>
          </w:p>
        </w:tc>
        <w:tc>
          <w:tcPr>
            <w:tcW w:w="1134" w:type="dxa"/>
            <w:shd w:val="clear" w:color="auto" w:fill="FFFFFF"/>
          </w:tcPr>
          <w:p w:rsidR="005F0681" w:rsidRDefault="00EC7036" w:rsidP="00CE248B">
            <w:pPr>
              <w:pStyle w:val="1fc"/>
              <w:shd w:val="clear" w:color="auto" w:fill="auto"/>
              <w:spacing w:after="0" w:line="240" w:lineRule="auto"/>
              <w:ind w:left="380"/>
              <w:jc w:val="center"/>
              <w:rPr>
                <w:sz w:val="24"/>
                <w:szCs w:val="24"/>
              </w:rPr>
            </w:pPr>
            <w:r>
              <w:rPr>
                <w:sz w:val="24"/>
                <w:szCs w:val="24"/>
              </w:rPr>
              <w:t>2731</w:t>
            </w:r>
          </w:p>
        </w:tc>
        <w:tc>
          <w:tcPr>
            <w:tcW w:w="992" w:type="dxa"/>
            <w:shd w:val="clear" w:color="auto" w:fill="FFFFFF"/>
          </w:tcPr>
          <w:p w:rsidR="005F0681" w:rsidRDefault="00EC7036" w:rsidP="00CE248B">
            <w:pPr>
              <w:pStyle w:val="1fc"/>
              <w:shd w:val="clear" w:color="auto" w:fill="auto"/>
              <w:spacing w:after="0" w:line="240" w:lineRule="auto"/>
              <w:ind w:left="440"/>
              <w:jc w:val="center"/>
              <w:rPr>
                <w:sz w:val="24"/>
                <w:szCs w:val="24"/>
              </w:rPr>
            </w:pPr>
            <w:r>
              <w:rPr>
                <w:sz w:val="24"/>
                <w:szCs w:val="24"/>
              </w:rPr>
              <w:t>2469</w:t>
            </w:r>
          </w:p>
        </w:tc>
        <w:tc>
          <w:tcPr>
            <w:tcW w:w="992" w:type="dxa"/>
            <w:shd w:val="clear" w:color="auto" w:fill="FFFFFF"/>
          </w:tcPr>
          <w:p w:rsidR="005F0681" w:rsidRDefault="00EC7036" w:rsidP="00CE248B">
            <w:pPr>
              <w:pStyle w:val="1fc"/>
              <w:shd w:val="clear" w:color="auto" w:fill="auto"/>
              <w:spacing w:after="0" w:line="240" w:lineRule="auto"/>
              <w:ind w:left="440"/>
              <w:jc w:val="center"/>
              <w:rPr>
                <w:sz w:val="24"/>
                <w:szCs w:val="24"/>
              </w:rPr>
            </w:pPr>
            <w:r>
              <w:rPr>
                <w:sz w:val="24"/>
                <w:szCs w:val="24"/>
              </w:rPr>
              <w:t>2274</w:t>
            </w:r>
          </w:p>
        </w:tc>
        <w:tc>
          <w:tcPr>
            <w:tcW w:w="993" w:type="dxa"/>
            <w:shd w:val="clear" w:color="auto" w:fill="FFFFFF"/>
          </w:tcPr>
          <w:p w:rsidR="005F0681" w:rsidRDefault="00EC7036" w:rsidP="00CE248B">
            <w:pPr>
              <w:jc w:val="center"/>
              <w:rPr>
                <w:color w:val="000000"/>
              </w:rPr>
            </w:pPr>
            <w:r>
              <w:rPr>
                <w:color w:val="000000"/>
              </w:rPr>
              <w:t>92,1</w:t>
            </w:r>
          </w:p>
        </w:tc>
      </w:tr>
      <w:tr w:rsidR="005F0681">
        <w:trPr>
          <w:trHeight w:val="336"/>
        </w:trPr>
        <w:tc>
          <w:tcPr>
            <w:tcW w:w="5539" w:type="dxa"/>
            <w:shd w:val="clear" w:color="auto" w:fill="FFFFFF"/>
          </w:tcPr>
          <w:p w:rsidR="005F0681" w:rsidRDefault="00EC7036" w:rsidP="00CE248B">
            <w:pPr>
              <w:pStyle w:val="1fc"/>
              <w:shd w:val="clear" w:color="auto" w:fill="auto"/>
              <w:spacing w:after="0" w:line="240" w:lineRule="auto"/>
              <w:ind w:left="160"/>
              <w:rPr>
                <w:sz w:val="24"/>
                <w:szCs w:val="24"/>
              </w:rPr>
            </w:pPr>
            <w:r>
              <w:rPr>
                <w:sz w:val="24"/>
                <w:szCs w:val="24"/>
              </w:rPr>
              <w:t>добыча полезных ископаемых</w:t>
            </w:r>
          </w:p>
        </w:tc>
        <w:tc>
          <w:tcPr>
            <w:tcW w:w="1134" w:type="dxa"/>
            <w:shd w:val="clear" w:color="auto" w:fill="FFFFFF"/>
          </w:tcPr>
          <w:p w:rsidR="005F0681" w:rsidRDefault="00EC7036" w:rsidP="00CE248B">
            <w:pPr>
              <w:pStyle w:val="1fc"/>
              <w:shd w:val="clear" w:color="auto" w:fill="auto"/>
              <w:spacing w:after="0" w:line="240" w:lineRule="auto"/>
              <w:ind w:left="520"/>
              <w:jc w:val="center"/>
              <w:rPr>
                <w:sz w:val="24"/>
                <w:szCs w:val="24"/>
              </w:rPr>
            </w:pPr>
            <w:r>
              <w:rPr>
                <w:sz w:val="24"/>
                <w:szCs w:val="24"/>
              </w:rPr>
              <w:t>390</w:t>
            </w:r>
          </w:p>
        </w:tc>
        <w:tc>
          <w:tcPr>
            <w:tcW w:w="992" w:type="dxa"/>
            <w:shd w:val="clear" w:color="auto" w:fill="FFFFFF"/>
          </w:tcPr>
          <w:p w:rsidR="005F0681" w:rsidRDefault="00EC7036" w:rsidP="00CE248B">
            <w:pPr>
              <w:pStyle w:val="1fc"/>
              <w:shd w:val="clear" w:color="auto" w:fill="auto"/>
              <w:spacing w:after="0" w:line="240" w:lineRule="auto"/>
              <w:ind w:left="440"/>
              <w:jc w:val="center"/>
              <w:rPr>
                <w:sz w:val="24"/>
                <w:szCs w:val="24"/>
              </w:rPr>
            </w:pPr>
            <w:r>
              <w:rPr>
                <w:sz w:val="24"/>
                <w:szCs w:val="24"/>
              </w:rPr>
              <w:t>354</w:t>
            </w:r>
          </w:p>
        </w:tc>
        <w:tc>
          <w:tcPr>
            <w:tcW w:w="992" w:type="dxa"/>
            <w:shd w:val="clear" w:color="auto" w:fill="FFFFFF"/>
          </w:tcPr>
          <w:p w:rsidR="005F0681" w:rsidRDefault="00EC7036" w:rsidP="00CE248B">
            <w:pPr>
              <w:pStyle w:val="1fc"/>
              <w:shd w:val="clear" w:color="auto" w:fill="auto"/>
              <w:spacing w:after="0" w:line="240" w:lineRule="auto"/>
              <w:ind w:left="440"/>
              <w:jc w:val="center"/>
              <w:rPr>
                <w:sz w:val="24"/>
                <w:szCs w:val="24"/>
              </w:rPr>
            </w:pPr>
            <w:r>
              <w:rPr>
                <w:sz w:val="24"/>
                <w:szCs w:val="24"/>
              </w:rPr>
              <w:t>343</w:t>
            </w:r>
          </w:p>
        </w:tc>
        <w:tc>
          <w:tcPr>
            <w:tcW w:w="993" w:type="dxa"/>
            <w:shd w:val="clear" w:color="auto" w:fill="FFFFFF"/>
          </w:tcPr>
          <w:p w:rsidR="005F0681" w:rsidRDefault="00EC7036" w:rsidP="00CE248B">
            <w:pPr>
              <w:jc w:val="center"/>
              <w:rPr>
                <w:color w:val="000000"/>
              </w:rPr>
            </w:pPr>
            <w:r>
              <w:rPr>
                <w:color w:val="000000"/>
              </w:rPr>
              <w:t>96,9</w:t>
            </w:r>
          </w:p>
        </w:tc>
      </w:tr>
      <w:tr w:rsidR="005F0681">
        <w:trPr>
          <w:trHeight w:val="384"/>
        </w:trPr>
        <w:tc>
          <w:tcPr>
            <w:tcW w:w="5539" w:type="dxa"/>
            <w:shd w:val="clear" w:color="auto" w:fill="FFFFFF"/>
          </w:tcPr>
          <w:p w:rsidR="005F0681" w:rsidRDefault="00EC7036" w:rsidP="00CE248B">
            <w:pPr>
              <w:pStyle w:val="1fc"/>
              <w:shd w:val="clear" w:color="auto" w:fill="auto"/>
              <w:spacing w:after="0" w:line="240" w:lineRule="auto"/>
              <w:ind w:left="160"/>
              <w:rPr>
                <w:sz w:val="24"/>
                <w:szCs w:val="24"/>
              </w:rPr>
            </w:pPr>
            <w:r>
              <w:rPr>
                <w:sz w:val="24"/>
                <w:szCs w:val="24"/>
              </w:rPr>
              <w:t>обрабатывающие производства</w:t>
            </w:r>
          </w:p>
        </w:tc>
        <w:tc>
          <w:tcPr>
            <w:tcW w:w="1134" w:type="dxa"/>
            <w:shd w:val="clear" w:color="auto" w:fill="FFFFFF"/>
          </w:tcPr>
          <w:p w:rsidR="005F0681" w:rsidRDefault="00EC7036" w:rsidP="00CE248B">
            <w:pPr>
              <w:pStyle w:val="1fc"/>
              <w:shd w:val="clear" w:color="auto" w:fill="auto"/>
              <w:spacing w:after="0" w:line="240" w:lineRule="auto"/>
              <w:ind w:left="380"/>
              <w:jc w:val="center"/>
              <w:rPr>
                <w:sz w:val="24"/>
                <w:szCs w:val="24"/>
              </w:rPr>
            </w:pPr>
            <w:r>
              <w:rPr>
                <w:sz w:val="24"/>
                <w:szCs w:val="24"/>
              </w:rPr>
              <w:t>2364</w:t>
            </w:r>
          </w:p>
        </w:tc>
        <w:tc>
          <w:tcPr>
            <w:tcW w:w="992" w:type="dxa"/>
            <w:shd w:val="clear" w:color="auto" w:fill="FFFFFF"/>
          </w:tcPr>
          <w:p w:rsidR="005F0681" w:rsidRDefault="00EC7036" w:rsidP="00CE248B">
            <w:pPr>
              <w:pStyle w:val="1fc"/>
              <w:shd w:val="clear" w:color="auto" w:fill="auto"/>
              <w:spacing w:after="0" w:line="240" w:lineRule="auto"/>
              <w:ind w:left="440"/>
              <w:jc w:val="center"/>
              <w:rPr>
                <w:sz w:val="24"/>
                <w:szCs w:val="24"/>
              </w:rPr>
            </w:pPr>
            <w:r>
              <w:rPr>
                <w:sz w:val="24"/>
                <w:szCs w:val="24"/>
              </w:rPr>
              <w:t>2133</w:t>
            </w:r>
          </w:p>
        </w:tc>
        <w:tc>
          <w:tcPr>
            <w:tcW w:w="992" w:type="dxa"/>
            <w:shd w:val="clear" w:color="auto" w:fill="FFFFFF"/>
          </w:tcPr>
          <w:p w:rsidR="005F0681" w:rsidRDefault="00EC7036" w:rsidP="00CE248B">
            <w:pPr>
              <w:pStyle w:val="1fc"/>
              <w:shd w:val="clear" w:color="auto" w:fill="auto"/>
              <w:spacing w:after="0" w:line="240" w:lineRule="auto"/>
              <w:ind w:left="440"/>
              <w:jc w:val="center"/>
              <w:rPr>
                <w:sz w:val="24"/>
                <w:szCs w:val="24"/>
              </w:rPr>
            </w:pPr>
            <w:r>
              <w:rPr>
                <w:sz w:val="24"/>
                <w:szCs w:val="24"/>
              </w:rPr>
              <w:t>1921</w:t>
            </w:r>
          </w:p>
        </w:tc>
        <w:tc>
          <w:tcPr>
            <w:tcW w:w="993" w:type="dxa"/>
            <w:shd w:val="clear" w:color="auto" w:fill="FFFFFF"/>
          </w:tcPr>
          <w:p w:rsidR="005F0681" w:rsidRDefault="00EC7036" w:rsidP="00CE248B">
            <w:pPr>
              <w:jc w:val="center"/>
              <w:rPr>
                <w:color w:val="000000"/>
              </w:rPr>
            </w:pPr>
            <w:r>
              <w:rPr>
                <w:color w:val="000000"/>
              </w:rPr>
              <w:t>90,1</w:t>
            </w:r>
          </w:p>
        </w:tc>
      </w:tr>
      <w:tr w:rsidR="005F0681">
        <w:trPr>
          <w:trHeight w:val="384"/>
        </w:trPr>
        <w:tc>
          <w:tcPr>
            <w:tcW w:w="5539" w:type="dxa"/>
            <w:shd w:val="clear" w:color="auto" w:fill="FFFFFF"/>
          </w:tcPr>
          <w:p w:rsidR="005F0681" w:rsidRDefault="00EC7036" w:rsidP="00CE248B">
            <w:pPr>
              <w:pStyle w:val="1fc"/>
              <w:shd w:val="clear" w:color="auto" w:fill="auto"/>
              <w:spacing w:after="0" w:line="240" w:lineRule="auto"/>
              <w:ind w:left="160"/>
              <w:rPr>
                <w:sz w:val="24"/>
                <w:szCs w:val="24"/>
              </w:rPr>
            </w:pPr>
            <w:r>
              <w:rPr>
                <w:sz w:val="24"/>
                <w:szCs w:val="24"/>
              </w:rPr>
              <w:t>обеспечение электрической энергией, газом и паром; кондиционирование воздуха</w:t>
            </w:r>
          </w:p>
        </w:tc>
        <w:tc>
          <w:tcPr>
            <w:tcW w:w="1134" w:type="dxa"/>
            <w:shd w:val="clear" w:color="auto" w:fill="FFFFFF"/>
          </w:tcPr>
          <w:p w:rsidR="005F0681" w:rsidRDefault="00EC7036" w:rsidP="00CE248B">
            <w:pPr>
              <w:pStyle w:val="1fc"/>
              <w:shd w:val="clear" w:color="auto" w:fill="auto"/>
              <w:spacing w:after="0" w:line="240" w:lineRule="auto"/>
              <w:ind w:left="520"/>
              <w:jc w:val="center"/>
              <w:rPr>
                <w:sz w:val="24"/>
                <w:szCs w:val="24"/>
              </w:rPr>
            </w:pPr>
            <w:r>
              <w:rPr>
                <w:sz w:val="24"/>
                <w:szCs w:val="24"/>
              </w:rPr>
              <w:t>312</w:t>
            </w:r>
          </w:p>
        </w:tc>
        <w:tc>
          <w:tcPr>
            <w:tcW w:w="992" w:type="dxa"/>
            <w:shd w:val="clear" w:color="auto" w:fill="FFFFFF"/>
          </w:tcPr>
          <w:p w:rsidR="005F0681" w:rsidRDefault="00EC7036" w:rsidP="00CE248B">
            <w:pPr>
              <w:pStyle w:val="1fc"/>
              <w:shd w:val="clear" w:color="auto" w:fill="auto"/>
              <w:spacing w:after="0" w:line="240" w:lineRule="auto"/>
              <w:ind w:left="440"/>
              <w:jc w:val="center"/>
              <w:rPr>
                <w:sz w:val="24"/>
                <w:szCs w:val="24"/>
              </w:rPr>
            </w:pPr>
            <w:r>
              <w:rPr>
                <w:sz w:val="24"/>
                <w:szCs w:val="24"/>
              </w:rPr>
              <w:t>293</w:t>
            </w:r>
          </w:p>
        </w:tc>
        <w:tc>
          <w:tcPr>
            <w:tcW w:w="992" w:type="dxa"/>
            <w:shd w:val="clear" w:color="auto" w:fill="FFFFFF"/>
          </w:tcPr>
          <w:p w:rsidR="005F0681" w:rsidRDefault="00EC7036" w:rsidP="00CE248B">
            <w:pPr>
              <w:pStyle w:val="1fc"/>
              <w:shd w:val="clear" w:color="auto" w:fill="auto"/>
              <w:spacing w:after="0" w:line="240" w:lineRule="auto"/>
              <w:ind w:left="440"/>
              <w:jc w:val="center"/>
              <w:rPr>
                <w:sz w:val="24"/>
                <w:szCs w:val="24"/>
              </w:rPr>
            </w:pPr>
            <w:r>
              <w:rPr>
                <w:sz w:val="24"/>
                <w:szCs w:val="24"/>
              </w:rPr>
              <w:t>272</w:t>
            </w:r>
          </w:p>
        </w:tc>
        <w:tc>
          <w:tcPr>
            <w:tcW w:w="993" w:type="dxa"/>
            <w:shd w:val="clear" w:color="auto" w:fill="FFFFFF"/>
          </w:tcPr>
          <w:p w:rsidR="005F0681" w:rsidRDefault="00EC7036" w:rsidP="00CE248B">
            <w:pPr>
              <w:jc w:val="center"/>
              <w:rPr>
                <w:color w:val="000000"/>
              </w:rPr>
            </w:pPr>
            <w:r>
              <w:rPr>
                <w:color w:val="000000"/>
              </w:rPr>
              <w:t>92,8</w:t>
            </w:r>
          </w:p>
        </w:tc>
      </w:tr>
      <w:tr w:rsidR="005F0681">
        <w:trPr>
          <w:trHeight w:val="365"/>
        </w:trPr>
        <w:tc>
          <w:tcPr>
            <w:tcW w:w="5539" w:type="dxa"/>
            <w:shd w:val="clear" w:color="auto" w:fill="FFFFFF"/>
          </w:tcPr>
          <w:p w:rsidR="005F0681" w:rsidRDefault="00EC7036" w:rsidP="00CE248B">
            <w:pPr>
              <w:pStyle w:val="1fc"/>
              <w:shd w:val="clear" w:color="auto" w:fill="auto"/>
              <w:spacing w:after="0" w:line="240" w:lineRule="auto"/>
              <w:ind w:left="160"/>
              <w:rPr>
                <w:sz w:val="24"/>
                <w:szCs w:val="24"/>
              </w:rPr>
            </w:pPr>
            <w:r>
              <w:rPr>
                <w:sz w:val="24"/>
                <w:szCs w:val="24"/>
              </w:rPr>
              <w:t>водоснабжение; водоотведение, организация сбора и утилизации отходов, деятельность по ликвидации загрязнений</w:t>
            </w:r>
          </w:p>
        </w:tc>
        <w:tc>
          <w:tcPr>
            <w:tcW w:w="1134" w:type="dxa"/>
            <w:shd w:val="clear" w:color="auto" w:fill="FFFFFF"/>
          </w:tcPr>
          <w:p w:rsidR="005F0681" w:rsidRDefault="00EC7036" w:rsidP="00CE248B">
            <w:pPr>
              <w:pStyle w:val="1fc"/>
              <w:shd w:val="clear" w:color="auto" w:fill="auto"/>
              <w:spacing w:after="0" w:line="240" w:lineRule="auto"/>
              <w:ind w:left="520"/>
              <w:jc w:val="center"/>
              <w:rPr>
                <w:sz w:val="24"/>
                <w:szCs w:val="24"/>
              </w:rPr>
            </w:pPr>
            <w:r>
              <w:rPr>
                <w:sz w:val="24"/>
                <w:szCs w:val="24"/>
              </w:rPr>
              <w:t>379</w:t>
            </w:r>
          </w:p>
        </w:tc>
        <w:tc>
          <w:tcPr>
            <w:tcW w:w="992" w:type="dxa"/>
            <w:shd w:val="clear" w:color="auto" w:fill="FFFFFF"/>
          </w:tcPr>
          <w:p w:rsidR="005F0681" w:rsidRDefault="00EC7036" w:rsidP="00CE248B">
            <w:pPr>
              <w:pStyle w:val="1fc"/>
              <w:shd w:val="clear" w:color="auto" w:fill="auto"/>
              <w:spacing w:after="0" w:line="240" w:lineRule="auto"/>
              <w:ind w:left="440"/>
              <w:jc w:val="center"/>
              <w:rPr>
                <w:sz w:val="24"/>
                <w:szCs w:val="24"/>
              </w:rPr>
            </w:pPr>
            <w:r>
              <w:rPr>
                <w:sz w:val="24"/>
                <w:szCs w:val="24"/>
              </w:rPr>
              <w:t>368</w:t>
            </w:r>
          </w:p>
        </w:tc>
        <w:tc>
          <w:tcPr>
            <w:tcW w:w="992" w:type="dxa"/>
            <w:shd w:val="clear" w:color="auto" w:fill="FFFFFF"/>
          </w:tcPr>
          <w:p w:rsidR="005F0681" w:rsidRDefault="00EC7036" w:rsidP="00CE248B">
            <w:pPr>
              <w:pStyle w:val="1fc"/>
              <w:shd w:val="clear" w:color="auto" w:fill="auto"/>
              <w:spacing w:after="0" w:line="240" w:lineRule="auto"/>
              <w:ind w:left="440"/>
              <w:jc w:val="center"/>
              <w:rPr>
                <w:sz w:val="24"/>
                <w:szCs w:val="24"/>
              </w:rPr>
            </w:pPr>
            <w:r>
              <w:rPr>
                <w:sz w:val="24"/>
                <w:szCs w:val="24"/>
              </w:rPr>
              <w:t>332</w:t>
            </w:r>
          </w:p>
        </w:tc>
        <w:tc>
          <w:tcPr>
            <w:tcW w:w="993" w:type="dxa"/>
            <w:shd w:val="clear" w:color="auto" w:fill="FFFFFF"/>
          </w:tcPr>
          <w:p w:rsidR="005F0681" w:rsidRDefault="00EC7036" w:rsidP="00CE248B">
            <w:pPr>
              <w:jc w:val="center"/>
              <w:rPr>
                <w:color w:val="000000"/>
              </w:rPr>
            </w:pPr>
            <w:r>
              <w:rPr>
                <w:color w:val="000000"/>
              </w:rPr>
              <w:t>90,2</w:t>
            </w:r>
          </w:p>
        </w:tc>
      </w:tr>
      <w:tr w:rsidR="005F0681">
        <w:trPr>
          <w:trHeight w:val="384"/>
        </w:trPr>
        <w:tc>
          <w:tcPr>
            <w:tcW w:w="5539" w:type="dxa"/>
            <w:shd w:val="clear" w:color="auto" w:fill="FFFFFF"/>
          </w:tcPr>
          <w:p w:rsidR="005F0681" w:rsidRDefault="00EC7036" w:rsidP="00CE248B">
            <w:pPr>
              <w:pStyle w:val="1fc"/>
              <w:shd w:val="clear" w:color="auto" w:fill="auto"/>
              <w:spacing w:after="0" w:line="240" w:lineRule="auto"/>
              <w:ind w:left="160"/>
              <w:rPr>
                <w:sz w:val="24"/>
                <w:szCs w:val="24"/>
              </w:rPr>
            </w:pPr>
            <w:r>
              <w:rPr>
                <w:sz w:val="24"/>
                <w:szCs w:val="24"/>
              </w:rPr>
              <w:lastRenderedPageBreak/>
              <w:t>строительство</w:t>
            </w:r>
          </w:p>
        </w:tc>
        <w:tc>
          <w:tcPr>
            <w:tcW w:w="1134" w:type="dxa"/>
            <w:shd w:val="clear" w:color="auto" w:fill="FFFFFF"/>
          </w:tcPr>
          <w:p w:rsidR="005F0681" w:rsidRDefault="00EC7036" w:rsidP="00CE248B">
            <w:pPr>
              <w:pStyle w:val="1fc"/>
              <w:shd w:val="clear" w:color="auto" w:fill="auto"/>
              <w:spacing w:after="0" w:line="240" w:lineRule="auto"/>
              <w:ind w:left="380"/>
              <w:jc w:val="center"/>
              <w:rPr>
                <w:sz w:val="24"/>
                <w:szCs w:val="24"/>
              </w:rPr>
            </w:pPr>
            <w:r>
              <w:rPr>
                <w:sz w:val="24"/>
                <w:szCs w:val="24"/>
              </w:rPr>
              <w:t>4033</w:t>
            </w:r>
          </w:p>
        </w:tc>
        <w:tc>
          <w:tcPr>
            <w:tcW w:w="992" w:type="dxa"/>
            <w:shd w:val="clear" w:color="auto" w:fill="FFFFFF"/>
          </w:tcPr>
          <w:p w:rsidR="005F0681" w:rsidRDefault="00EC7036" w:rsidP="00CE248B">
            <w:pPr>
              <w:pStyle w:val="1fc"/>
              <w:shd w:val="clear" w:color="auto" w:fill="auto"/>
              <w:spacing w:after="0" w:line="240" w:lineRule="auto"/>
              <w:ind w:left="440"/>
              <w:jc w:val="center"/>
              <w:rPr>
                <w:sz w:val="24"/>
                <w:szCs w:val="24"/>
              </w:rPr>
            </w:pPr>
            <w:r>
              <w:rPr>
                <w:sz w:val="24"/>
                <w:szCs w:val="24"/>
              </w:rPr>
              <w:t>3530</w:t>
            </w:r>
          </w:p>
        </w:tc>
        <w:tc>
          <w:tcPr>
            <w:tcW w:w="992" w:type="dxa"/>
            <w:shd w:val="clear" w:color="auto" w:fill="FFFFFF"/>
          </w:tcPr>
          <w:p w:rsidR="005F0681" w:rsidRDefault="00EC7036" w:rsidP="00CE248B">
            <w:pPr>
              <w:pStyle w:val="1fc"/>
              <w:shd w:val="clear" w:color="auto" w:fill="auto"/>
              <w:spacing w:after="0" w:line="240" w:lineRule="auto"/>
              <w:ind w:left="440"/>
              <w:jc w:val="center"/>
              <w:rPr>
                <w:sz w:val="24"/>
                <w:szCs w:val="24"/>
              </w:rPr>
            </w:pPr>
            <w:r>
              <w:rPr>
                <w:sz w:val="24"/>
                <w:szCs w:val="24"/>
              </w:rPr>
              <w:t>3123</w:t>
            </w:r>
          </w:p>
        </w:tc>
        <w:tc>
          <w:tcPr>
            <w:tcW w:w="993" w:type="dxa"/>
            <w:shd w:val="clear" w:color="auto" w:fill="FFFFFF"/>
          </w:tcPr>
          <w:p w:rsidR="005F0681" w:rsidRDefault="00EC7036" w:rsidP="00CE248B">
            <w:pPr>
              <w:jc w:val="center"/>
              <w:rPr>
                <w:color w:val="000000"/>
              </w:rPr>
            </w:pPr>
            <w:r>
              <w:rPr>
                <w:color w:val="000000"/>
              </w:rPr>
              <w:t>88,5</w:t>
            </w:r>
          </w:p>
        </w:tc>
      </w:tr>
      <w:tr w:rsidR="005F0681">
        <w:trPr>
          <w:trHeight w:val="365"/>
        </w:trPr>
        <w:tc>
          <w:tcPr>
            <w:tcW w:w="5539" w:type="dxa"/>
            <w:shd w:val="clear" w:color="auto" w:fill="FFFFFF"/>
          </w:tcPr>
          <w:p w:rsidR="005F0681" w:rsidRDefault="00EC7036" w:rsidP="00CE248B">
            <w:pPr>
              <w:pStyle w:val="1fc"/>
              <w:shd w:val="clear" w:color="auto" w:fill="auto"/>
              <w:spacing w:after="0" w:line="240" w:lineRule="auto"/>
              <w:ind w:left="160"/>
              <w:rPr>
                <w:sz w:val="24"/>
                <w:szCs w:val="24"/>
              </w:rPr>
            </w:pPr>
            <w:r>
              <w:rPr>
                <w:sz w:val="24"/>
                <w:szCs w:val="24"/>
              </w:rPr>
              <w:t>торговля оптовая и розничная; ремонт автотранспортных средств и мотоциклов</w:t>
            </w:r>
          </w:p>
        </w:tc>
        <w:tc>
          <w:tcPr>
            <w:tcW w:w="1134" w:type="dxa"/>
            <w:shd w:val="clear" w:color="auto" w:fill="FFFFFF"/>
          </w:tcPr>
          <w:p w:rsidR="005F0681" w:rsidRDefault="00EC7036" w:rsidP="00CE248B">
            <w:pPr>
              <w:pStyle w:val="1fc"/>
              <w:shd w:val="clear" w:color="auto" w:fill="auto"/>
              <w:spacing w:after="0" w:line="240" w:lineRule="auto"/>
              <w:ind w:left="380"/>
              <w:jc w:val="center"/>
              <w:rPr>
                <w:sz w:val="24"/>
                <w:szCs w:val="24"/>
              </w:rPr>
            </w:pPr>
            <w:r>
              <w:rPr>
                <w:sz w:val="24"/>
                <w:szCs w:val="24"/>
              </w:rPr>
              <w:t>8363</w:t>
            </w:r>
          </w:p>
        </w:tc>
        <w:tc>
          <w:tcPr>
            <w:tcW w:w="992" w:type="dxa"/>
            <w:shd w:val="clear" w:color="auto" w:fill="FFFFFF"/>
          </w:tcPr>
          <w:p w:rsidR="005F0681" w:rsidRDefault="00EC7036" w:rsidP="00CE248B">
            <w:pPr>
              <w:pStyle w:val="1fc"/>
              <w:shd w:val="clear" w:color="auto" w:fill="auto"/>
              <w:spacing w:after="0" w:line="240" w:lineRule="auto"/>
              <w:ind w:left="440"/>
              <w:jc w:val="center"/>
              <w:rPr>
                <w:sz w:val="24"/>
                <w:szCs w:val="24"/>
              </w:rPr>
            </w:pPr>
            <w:r>
              <w:rPr>
                <w:sz w:val="24"/>
                <w:szCs w:val="24"/>
              </w:rPr>
              <w:t>7041</w:t>
            </w:r>
          </w:p>
        </w:tc>
        <w:tc>
          <w:tcPr>
            <w:tcW w:w="992" w:type="dxa"/>
            <w:shd w:val="clear" w:color="auto" w:fill="FFFFFF"/>
          </w:tcPr>
          <w:p w:rsidR="005F0681" w:rsidRDefault="00EC7036" w:rsidP="00CE248B">
            <w:pPr>
              <w:pStyle w:val="1fc"/>
              <w:shd w:val="clear" w:color="auto" w:fill="auto"/>
              <w:spacing w:after="0" w:line="240" w:lineRule="auto"/>
              <w:ind w:left="440"/>
              <w:jc w:val="center"/>
              <w:rPr>
                <w:sz w:val="24"/>
                <w:szCs w:val="24"/>
              </w:rPr>
            </w:pPr>
            <w:r>
              <w:rPr>
                <w:sz w:val="24"/>
                <w:szCs w:val="24"/>
              </w:rPr>
              <w:t>6103</w:t>
            </w:r>
          </w:p>
        </w:tc>
        <w:tc>
          <w:tcPr>
            <w:tcW w:w="993" w:type="dxa"/>
            <w:shd w:val="clear" w:color="auto" w:fill="FFFFFF"/>
          </w:tcPr>
          <w:p w:rsidR="005F0681" w:rsidRDefault="00EC7036" w:rsidP="00CE248B">
            <w:pPr>
              <w:jc w:val="center"/>
              <w:rPr>
                <w:color w:val="000000"/>
              </w:rPr>
            </w:pPr>
            <w:r>
              <w:rPr>
                <w:color w:val="000000"/>
              </w:rPr>
              <w:t>86,7</w:t>
            </w:r>
          </w:p>
        </w:tc>
      </w:tr>
      <w:tr w:rsidR="005F0681">
        <w:trPr>
          <w:trHeight w:val="365"/>
        </w:trPr>
        <w:tc>
          <w:tcPr>
            <w:tcW w:w="5539" w:type="dxa"/>
            <w:shd w:val="clear" w:color="auto" w:fill="FFFFFF"/>
          </w:tcPr>
          <w:p w:rsidR="005F0681" w:rsidRDefault="00EC7036" w:rsidP="00CE248B">
            <w:pPr>
              <w:pStyle w:val="1fc"/>
              <w:shd w:val="clear" w:color="auto" w:fill="auto"/>
              <w:spacing w:after="0" w:line="240" w:lineRule="auto"/>
              <w:ind w:left="160"/>
              <w:rPr>
                <w:sz w:val="24"/>
                <w:szCs w:val="24"/>
              </w:rPr>
            </w:pPr>
            <w:r>
              <w:rPr>
                <w:sz w:val="24"/>
                <w:szCs w:val="24"/>
              </w:rPr>
              <w:t>транспортировка и хранение</w:t>
            </w:r>
          </w:p>
        </w:tc>
        <w:tc>
          <w:tcPr>
            <w:tcW w:w="1134" w:type="dxa"/>
            <w:shd w:val="clear" w:color="auto" w:fill="FFFFFF"/>
          </w:tcPr>
          <w:p w:rsidR="005F0681" w:rsidRDefault="00EC7036" w:rsidP="00CE248B">
            <w:pPr>
              <w:pStyle w:val="1fc"/>
              <w:shd w:val="clear" w:color="auto" w:fill="auto"/>
              <w:spacing w:after="0" w:line="240" w:lineRule="auto"/>
              <w:ind w:left="380"/>
              <w:jc w:val="center"/>
              <w:rPr>
                <w:sz w:val="24"/>
                <w:szCs w:val="24"/>
              </w:rPr>
            </w:pPr>
            <w:r>
              <w:rPr>
                <w:sz w:val="24"/>
                <w:szCs w:val="24"/>
              </w:rPr>
              <w:t>2312</w:t>
            </w:r>
          </w:p>
        </w:tc>
        <w:tc>
          <w:tcPr>
            <w:tcW w:w="992" w:type="dxa"/>
            <w:shd w:val="clear" w:color="auto" w:fill="FFFFFF"/>
          </w:tcPr>
          <w:p w:rsidR="005F0681" w:rsidRDefault="00EC7036" w:rsidP="00CE248B">
            <w:pPr>
              <w:pStyle w:val="1fc"/>
              <w:shd w:val="clear" w:color="auto" w:fill="auto"/>
              <w:spacing w:after="0" w:line="240" w:lineRule="auto"/>
              <w:ind w:left="440"/>
              <w:jc w:val="center"/>
              <w:rPr>
                <w:sz w:val="24"/>
                <w:szCs w:val="24"/>
              </w:rPr>
            </w:pPr>
            <w:r>
              <w:rPr>
                <w:sz w:val="24"/>
                <w:szCs w:val="24"/>
              </w:rPr>
              <w:t>2154</w:t>
            </w:r>
          </w:p>
        </w:tc>
        <w:tc>
          <w:tcPr>
            <w:tcW w:w="992" w:type="dxa"/>
            <w:shd w:val="clear" w:color="auto" w:fill="FFFFFF"/>
          </w:tcPr>
          <w:p w:rsidR="005F0681" w:rsidRDefault="00EC7036" w:rsidP="00CE248B">
            <w:pPr>
              <w:pStyle w:val="1fc"/>
              <w:shd w:val="clear" w:color="auto" w:fill="auto"/>
              <w:spacing w:after="0" w:line="240" w:lineRule="auto"/>
              <w:ind w:left="440"/>
              <w:jc w:val="center"/>
              <w:rPr>
                <w:sz w:val="24"/>
                <w:szCs w:val="24"/>
              </w:rPr>
            </w:pPr>
            <w:r>
              <w:rPr>
                <w:sz w:val="24"/>
                <w:szCs w:val="24"/>
              </w:rPr>
              <w:t>2075</w:t>
            </w:r>
          </w:p>
        </w:tc>
        <w:tc>
          <w:tcPr>
            <w:tcW w:w="993" w:type="dxa"/>
            <w:shd w:val="clear" w:color="auto" w:fill="FFFFFF"/>
          </w:tcPr>
          <w:p w:rsidR="005F0681" w:rsidRDefault="00EC7036" w:rsidP="00CE248B">
            <w:pPr>
              <w:jc w:val="center"/>
              <w:rPr>
                <w:color w:val="000000"/>
              </w:rPr>
            </w:pPr>
            <w:r>
              <w:rPr>
                <w:color w:val="000000"/>
              </w:rPr>
              <w:t>96,3</w:t>
            </w:r>
          </w:p>
        </w:tc>
      </w:tr>
      <w:tr w:rsidR="005F0681">
        <w:trPr>
          <w:trHeight w:val="365"/>
        </w:trPr>
        <w:tc>
          <w:tcPr>
            <w:tcW w:w="5539" w:type="dxa"/>
            <w:shd w:val="clear" w:color="auto" w:fill="FFFFFF"/>
          </w:tcPr>
          <w:p w:rsidR="005F0681" w:rsidRDefault="00EC7036" w:rsidP="00CE248B">
            <w:pPr>
              <w:pStyle w:val="1fc"/>
              <w:shd w:val="clear" w:color="auto" w:fill="auto"/>
              <w:spacing w:after="0" w:line="240" w:lineRule="auto"/>
              <w:ind w:left="160"/>
              <w:rPr>
                <w:sz w:val="24"/>
                <w:szCs w:val="24"/>
              </w:rPr>
            </w:pPr>
            <w:r>
              <w:rPr>
                <w:sz w:val="24"/>
                <w:szCs w:val="24"/>
              </w:rPr>
              <w:t>деятельность гостиниц и предприятий общественного питания</w:t>
            </w:r>
          </w:p>
        </w:tc>
        <w:tc>
          <w:tcPr>
            <w:tcW w:w="1134" w:type="dxa"/>
            <w:shd w:val="clear" w:color="auto" w:fill="FFFFFF"/>
          </w:tcPr>
          <w:p w:rsidR="005F0681" w:rsidRDefault="00EC7036" w:rsidP="00CE248B">
            <w:pPr>
              <w:pStyle w:val="1fc"/>
              <w:shd w:val="clear" w:color="auto" w:fill="auto"/>
              <w:spacing w:after="0" w:line="240" w:lineRule="auto"/>
              <w:ind w:left="520"/>
              <w:jc w:val="center"/>
              <w:rPr>
                <w:sz w:val="24"/>
                <w:szCs w:val="24"/>
              </w:rPr>
            </w:pPr>
            <w:r>
              <w:rPr>
                <w:sz w:val="24"/>
                <w:szCs w:val="24"/>
              </w:rPr>
              <w:t>599</w:t>
            </w:r>
          </w:p>
        </w:tc>
        <w:tc>
          <w:tcPr>
            <w:tcW w:w="992" w:type="dxa"/>
            <w:shd w:val="clear" w:color="auto" w:fill="FFFFFF"/>
          </w:tcPr>
          <w:p w:rsidR="005F0681" w:rsidRDefault="00EC7036" w:rsidP="00CE248B">
            <w:pPr>
              <w:pStyle w:val="1fc"/>
              <w:shd w:val="clear" w:color="auto" w:fill="auto"/>
              <w:spacing w:after="0" w:line="240" w:lineRule="auto"/>
              <w:ind w:left="440"/>
              <w:jc w:val="center"/>
              <w:rPr>
                <w:sz w:val="24"/>
                <w:szCs w:val="24"/>
              </w:rPr>
            </w:pPr>
            <w:r>
              <w:rPr>
                <w:sz w:val="24"/>
                <w:szCs w:val="24"/>
              </w:rPr>
              <w:t>546</w:t>
            </w:r>
          </w:p>
        </w:tc>
        <w:tc>
          <w:tcPr>
            <w:tcW w:w="992" w:type="dxa"/>
            <w:shd w:val="clear" w:color="auto" w:fill="FFFFFF"/>
          </w:tcPr>
          <w:p w:rsidR="005F0681" w:rsidRDefault="00EC7036" w:rsidP="00CE248B">
            <w:pPr>
              <w:pStyle w:val="1fc"/>
              <w:shd w:val="clear" w:color="auto" w:fill="auto"/>
              <w:spacing w:after="0" w:line="240" w:lineRule="auto"/>
              <w:ind w:left="440"/>
              <w:jc w:val="center"/>
              <w:rPr>
                <w:sz w:val="24"/>
                <w:szCs w:val="24"/>
              </w:rPr>
            </w:pPr>
            <w:r>
              <w:rPr>
                <w:sz w:val="24"/>
                <w:szCs w:val="24"/>
              </w:rPr>
              <w:t>492</w:t>
            </w:r>
          </w:p>
        </w:tc>
        <w:tc>
          <w:tcPr>
            <w:tcW w:w="993" w:type="dxa"/>
            <w:shd w:val="clear" w:color="auto" w:fill="FFFFFF"/>
          </w:tcPr>
          <w:p w:rsidR="005F0681" w:rsidRDefault="00EC7036" w:rsidP="00CE248B">
            <w:pPr>
              <w:jc w:val="center"/>
              <w:rPr>
                <w:color w:val="000000"/>
              </w:rPr>
            </w:pPr>
            <w:r>
              <w:rPr>
                <w:color w:val="000000"/>
              </w:rPr>
              <w:t>90,1</w:t>
            </w:r>
          </w:p>
        </w:tc>
      </w:tr>
      <w:tr w:rsidR="005F0681">
        <w:trPr>
          <w:trHeight w:val="374"/>
        </w:trPr>
        <w:tc>
          <w:tcPr>
            <w:tcW w:w="5539" w:type="dxa"/>
            <w:shd w:val="clear" w:color="auto" w:fill="FFFFFF"/>
          </w:tcPr>
          <w:p w:rsidR="005F0681" w:rsidRDefault="00EC7036" w:rsidP="00CE248B">
            <w:pPr>
              <w:pStyle w:val="1fc"/>
              <w:shd w:val="clear" w:color="auto" w:fill="auto"/>
              <w:spacing w:after="0" w:line="240" w:lineRule="auto"/>
              <w:ind w:left="160"/>
              <w:rPr>
                <w:sz w:val="24"/>
                <w:szCs w:val="24"/>
              </w:rPr>
            </w:pPr>
            <w:r>
              <w:rPr>
                <w:sz w:val="24"/>
                <w:szCs w:val="24"/>
              </w:rPr>
              <w:t>деятельность в области информации и связи</w:t>
            </w:r>
          </w:p>
        </w:tc>
        <w:tc>
          <w:tcPr>
            <w:tcW w:w="1134" w:type="dxa"/>
            <w:shd w:val="clear" w:color="auto" w:fill="FFFFFF"/>
          </w:tcPr>
          <w:p w:rsidR="005F0681" w:rsidRDefault="00EC7036" w:rsidP="00CE248B">
            <w:pPr>
              <w:pStyle w:val="1fc"/>
              <w:shd w:val="clear" w:color="auto" w:fill="auto"/>
              <w:spacing w:after="0" w:line="240" w:lineRule="auto"/>
              <w:ind w:left="520"/>
              <w:jc w:val="center"/>
              <w:rPr>
                <w:sz w:val="24"/>
                <w:szCs w:val="24"/>
              </w:rPr>
            </w:pPr>
            <w:r>
              <w:rPr>
                <w:sz w:val="24"/>
                <w:szCs w:val="24"/>
              </w:rPr>
              <w:t>808</w:t>
            </w:r>
          </w:p>
        </w:tc>
        <w:tc>
          <w:tcPr>
            <w:tcW w:w="992" w:type="dxa"/>
            <w:shd w:val="clear" w:color="auto" w:fill="FFFFFF"/>
          </w:tcPr>
          <w:p w:rsidR="005F0681" w:rsidRDefault="00EC7036" w:rsidP="00CE248B">
            <w:pPr>
              <w:pStyle w:val="1fc"/>
              <w:shd w:val="clear" w:color="auto" w:fill="auto"/>
              <w:spacing w:after="0" w:line="240" w:lineRule="auto"/>
              <w:ind w:left="440"/>
              <w:jc w:val="center"/>
              <w:rPr>
                <w:sz w:val="24"/>
                <w:szCs w:val="24"/>
              </w:rPr>
            </w:pPr>
            <w:r>
              <w:rPr>
                <w:sz w:val="24"/>
                <w:szCs w:val="24"/>
              </w:rPr>
              <w:t>716</w:t>
            </w:r>
          </w:p>
        </w:tc>
        <w:tc>
          <w:tcPr>
            <w:tcW w:w="992" w:type="dxa"/>
            <w:shd w:val="clear" w:color="auto" w:fill="FFFFFF"/>
          </w:tcPr>
          <w:p w:rsidR="005F0681" w:rsidRDefault="00EC7036" w:rsidP="00CE248B">
            <w:pPr>
              <w:pStyle w:val="1fc"/>
              <w:shd w:val="clear" w:color="auto" w:fill="auto"/>
              <w:spacing w:after="0" w:line="240" w:lineRule="auto"/>
              <w:ind w:left="440"/>
              <w:jc w:val="center"/>
              <w:rPr>
                <w:sz w:val="24"/>
                <w:szCs w:val="24"/>
              </w:rPr>
            </w:pPr>
            <w:r>
              <w:rPr>
                <w:sz w:val="24"/>
                <w:szCs w:val="24"/>
              </w:rPr>
              <w:t>634</w:t>
            </w:r>
          </w:p>
        </w:tc>
        <w:tc>
          <w:tcPr>
            <w:tcW w:w="993" w:type="dxa"/>
            <w:shd w:val="clear" w:color="auto" w:fill="FFFFFF"/>
          </w:tcPr>
          <w:p w:rsidR="005F0681" w:rsidRDefault="00EC7036" w:rsidP="00CE248B">
            <w:pPr>
              <w:jc w:val="center"/>
              <w:rPr>
                <w:color w:val="000000"/>
              </w:rPr>
            </w:pPr>
            <w:r>
              <w:rPr>
                <w:color w:val="000000"/>
              </w:rPr>
              <w:t>88,5</w:t>
            </w:r>
          </w:p>
        </w:tc>
      </w:tr>
      <w:tr w:rsidR="005F0681">
        <w:trPr>
          <w:trHeight w:val="384"/>
        </w:trPr>
        <w:tc>
          <w:tcPr>
            <w:tcW w:w="5539" w:type="dxa"/>
            <w:shd w:val="clear" w:color="auto" w:fill="FFFFFF"/>
          </w:tcPr>
          <w:p w:rsidR="005F0681" w:rsidRDefault="00EC7036" w:rsidP="00CE248B">
            <w:pPr>
              <w:pStyle w:val="1fc"/>
              <w:shd w:val="clear" w:color="auto" w:fill="auto"/>
              <w:spacing w:after="0" w:line="240" w:lineRule="auto"/>
              <w:ind w:left="160"/>
              <w:rPr>
                <w:sz w:val="24"/>
                <w:szCs w:val="24"/>
              </w:rPr>
            </w:pPr>
            <w:r>
              <w:rPr>
                <w:sz w:val="24"/>
                <w:szCs w:val="24"/>
              </w:rPr>
              <w:t>деятельность финансовая и страховая</w:t>
            </w:r>
          </w:p>
        </w:tc>
        <w:tc>
          <w:tcPr>
            <w:tcW w:w="1134" w:type="dxa"/>
            <w:shd w:val="clear" w:color="auto" w:fill="FFFFFF"/>
          </w:tcPr>
          <w:p w:rsidR="005F0681" w:rsidRDefault="00EC7036" w:rsidP="00CE248B">
            <w:pPr>
              <w:pStyle w:val="1fc"/>
              <w:shd w:val="clear" w:color="auto" w:fill="auto"/>
              <w:spacing w:after="0" w:line="240" w:lineRule="auto"/>
              <w:ind w:left="520"/>
              <w:jc w:val="center"/>
              <w:rPr>
                <w:sz w:val="24"/>
                <w:szCs w:val="24"/>
              </w:rPr>
            </w:pPr>
            <w:r>
              <w:rPr>
                <w:sz w:val="24"/>
                <w:szCs w:val="24"/>
              </w:rPr>
              <w:t>559</w:t>
            </w:r>
          </w:p>
        </w:tc>
        <w:tc>
          <w:tcPr>
            <w:tcW w:w="992" w:type="dxa"/>
            <w:shd w:val="clear" w:color="auto" w:fill="FFFFFF"/>
          </w:tcPr>
          <w:p w:rsidR="005F0681" w:rsidRDefault="00EC7036" w:rsidP="00CE248B">
            <w:pPr>
              <w:pStyle w:val="1fc"/>
              <w:shd w:val="clear" w:color="auto" w:fill="auto"/>
              <w:spacing w:after="0" w:line="240" w:lineRule="auto"/>
              <w:ind w:left="440"/>
              <w:jc w:val="center"/>
              <w:rPr>
                <w:sz w:val="24"/>
                <w:szCs w:val="24"/>
              </w:rPr>
            </w:pPr>
            <w:r>
              <w:rPr>
                <w:sz w:val="24"/>
                <w:szCs w:val="24"/>
              </w:rPr>
              <w:t>456</w:t>
            </w:r>
          </w:p>
        </w:tc>
        <w:tc>
          <w:tcPr>
            <w:tcW w:w="992" w:type="dxa"/>
            <w:shd w:val="clear" w:color="auto" w:fill="FFFFFF"/>
          </w:tcPr>
          <w:p w:rsidR="005F0681" w:rsidRDefault="00EC7036" w:rsidP="00CE248B">
            <w:pPr>
              <w:pStyle w:val="1fc"/>
              <w:shd w:val="clear" w:color="auto" w:fill="auto"/>
              <w:spacing w:after="0" w:line="240" w:lineRule="auto"/>
              <w:ind w:left="440"/>
              <w:jc w:val="center"/>
              <w:rPr>
                <w:sz w:val="24"/>
                <w:szCs w:val="24"/>
              </w:rPr>
            </w:pPr>
            <w:r>
              <w:rPr>
                <w:sz w:val="24"/>
                <w:szCs w:val="24"/>
              </w:rPr>
              <w:t>400</w:t>
            </w:r>
          </w:p>
        </w:tc>
        <w:tc>
          <w:tcPr>
            <w:tcW w:w="993" w:type="dxa"/>
            <w:shd w:val="clear" w:color="auto" w:fill="FFFFFF"/>
          </w:tcPr>
          <w:p w:rsidR="005F0681" w:rsidRDefault="00EC7036" w:rsidP="00CE248B">
            <w:pPr>
              <w:jc w:val="center"/>
              <w:rPr>
                <w:color w:val="000000"/>
              </w:rPr>
            </w:pPr>
            <w:r>
              <w:rPr>
                <w:color w:val="000000"/>
              </w:rPr>
              <w:t>87,7</w:t>
            </w:r>
          </w:p>
        </w:tc>
      </w:tr>
      <w:tr w:rsidR="005F0681">
        <w:trPr>
          <w:trHeight w:val="346"/>
        </w:trPr>
        <w:tc>
          <w:tcPr>
            <w:tcW w:w="5539" w:type="dxa"/>
            <w:shd w:val="clear" w:color="auto" w:fill="FFFFFF"/>
          </w:tcPr>
          <w:p w:rsidR="005F0681" w:rsidRDefault="00EC7036" w:rsidP="00CE248B">
            <w:pPr>
              <w:pStyle w:val="1fc"/>
              <w:shd w:val="clear" w:color="auto" w:fill="auto"/>
              <w:spacing w:after="0" w:line="240" w:lineRule="auto"/>
              <w:ind w:left="160"/>
              <w:rPr>
                <w:sz w:val="24"/>
                <w:szCs w:val="24"/>
              </w:rPr>
            </w:pPr>
            <w:r>
              <w:rPr>
                <w:sz w:val="24"/>
                <w:szCs w:val="24"/>
              </w:rPr>
              <w:t>деятельность по операциям с недвижимым имуществом</w:t>
            </w:r>
          </w:p>
        </w:tc>
        <w:tc>
          <w:tcPr>
            <w:tcW w:w="1134" w:type="dxa"/>
            <w:shd w:val="clear" w:color="auto" w:fill="FFFFFF"/>
          </w:tcPr>
          <w:p w:rsidR="005F0681" w:rsidRDefault="00EC7036" w:rsidP="00CE248B">
            <w:pPr>
              <w:pStyle w:val="1fc"/>
              <w:shd w:val="clear" w:color="auto" w:fill="auto"/>
              <w:spacing w:after="0" w:line="240" w:lineRule="auto"/>
              <w:ind w:left="380"/>
              <w:jc w:val="center"/>
              <w:rPr>
                <w:sz w:val="24"/>
                <w:szCs w:val="24"/>
              </w:rPr>
            </w:pPr>
            <w:r>
              <w:rPr>
                <w:sz w:val="24"/>
                <w:szCs w:val="24"/>
              </w:rPr>
              <w:t>2667</w:t>
            </w:r>
          </w:p>
        </w:tc>
        <w:tc>
          <w:tcPr>
            <w:tcW w:w="992" w:type="dxa"/>
            <w:shd w:val="clear" w:color="auto" w:fill="FFFFFF"/>
          </w:tcPr>
          <w:p w:rsidR="005F0681" w:rsidRDefault="00EC7036" w:rsidP="00CE248B">
            <w:pPr>
              <w:pStyle w:val="1fc"/>
              <w:shd w:val="clear" w:color="auto" w:fill="auto"/>
              <w:spacing w:after="0" w:line="240" w:lineRule="auto"/>
              <w:ind w:left="440"/>
              <w:jc w:val="center"/>
              <w:rPr>
                <w:sz w:val="24"/>
                <w:szCs w:val="24"/>
              </w:rPr>
            </w:pPr>
            <w:r>
              <w:rPr>
                <w:sz w:val="24"/>
                <w:szCs w:val="24"/>
              </w:rPr>
              <w:t>2470</w:t>
            </w:r>
          </w:p>
        </w:tc>
        <w:tc>
          <w:tcPr>
            <w:tcW w:w="992" w:type="dxa"/>
            <w:shd w:val="clear" w:color="auto" w:fill="FFFFFF"/>
          </w:tcPr>
          <w:p w:rsidR="005F0681" w:rsidRDefault="00EC7036" w:rsidP="00CE248B">
            <w:pPr>
              <w:pStyle w:val="1fc"/>
              <w:shd w:val="clear" w:color="auto" w:fill="auto"/>
              <w:spacing w:after="0" w:line="240" w:lineRule="auto"/>
              <w:ind w:left="440"/>
              <w:jc w:val="center"/>
              <w:rPr>
                <w:sz w:val="24"/>
                <w:szCs w:val="24"/>
              </w:rPr>
            </w:pPr>
            <w:r>
              <w:rPr>
                <w:sz w:val="24"/>
                <w:szCs w:val="24"/>
              </w:rPr>
              <w:t>2319</w:t>
            </w:r>
          </w:p>
        </w:tc>
        <w:tc>
          <w:tcPr>
            <w:tcW w:w="993" w:type="dxa"/>
            <w:shd w:val="clear" w:color="auto" w:fill="FFFFFF"/>
          </w:tcPr>
          <w:p w:rsidR="005F0681" w:rsidRDefault="00EC7036" w:rsidP="00CE248B">
            <w:pPr>
              <w:jc w:val="center"/>
              <w:rPr>
                <w:color w:val="000000"/>
              </w:rPr>
            </w:pPr>
            <w:r>
              <w:rPr>
                <w:color w:val="000000"/>
              </w:rPr>
              <w:t>93,9</w:t>
            </w:r>
          </w:p>
        </w:tc>
      </w:tr>
      <w:tr w:rsidR="005F0681">
        <w:trPr>
          <w:trHeight w:val="374"/>
        </w:trPr>
        <w:tc>
          <w:tcPr>
            <w:tcW w:w="5539" w:type="dxa"/>
            <w:shd w:val="clear" w:color="auto" w:fill="FFFFFF"/>
          </w:tcPr>
          <w:p w:rsidR="005F0681" w:rsidRDefault="00EC7036" w:rsidP="00CE248B">
            <w:pPr>
              <w:pStyle w:val="1fc"/>
              <w:shd w:val="clear" w:color="auto" w:fill="auto"/>
              <w:spacing w:after="0" w:line="240" w:lineRule="auto"/>
              <w:ind w:left="160"/>
              <w:rPr>
                <w:sz w:val="24"/>
                <w:szCs w:val="24"/>
              </w:rPr>
            </w:pPr>
            <w:r>
              <w:rPr>
                <w:sz w:val="24"/>
                <w:szCs w:val="24"/>
              </w:rPr>
              <w:t>деятельность профессиональная, научная и техническая</w:t>
            </w:r>
          </w:p>
        </w:tc>
        <w:tc>
          <w:tcPr>
            <w:tcW w:w="1134" w:type="dxa"/>
            <w:shd w:val="clear" w:color="auto" w:fill="FFFFFF"/>
          </w:tcPr>
          <w:p w:rsidR="005F0681" w:rsidRDefault="00EC7036" w:rsidP="00CE248B">
            <w:pPr>
              <w:pStyle w:val="1fc"/>
              <w:shd w:val="clear" w:color="auto" w:fill="auto"/>
              <w:spacing w:after="0" w:line="240" w:lineRule="auto"/>
              <w:ind w:left="380"/>
              <w:jc w:val="center"/>
              <w:rPr>
                <w:sz w:val="24"/>
                <w:szCs w:val="24"/>
              </w:rPr>
            </w:pPr>
            <w:r>
              <w:rPr>
                <w:sz w:val="24"/>
                <w:szCs w:val="24"/>
              </w:rPr>
              <w:t>2543</w:t>
            </w:r>
          </w:p>
        </w:tc>
        <w:tc>
          <w:tcPr>
            <w:tcW w:w="992" w:type="dxa"/>
            <w:shd w:val="clear" w:color="auto" w:fill="FFFFFF"/>
          </w:tcPr>
          <w:p w:rsidR="005F0681" w:rsidRDefault="00EC7036" w:rsidP="00CE248B">
            <w:pPr>
              <w:pStyle w:val="1fc"/>
              <w:shd w:val="clear" w:color="auto" w:fill="auto"/>
              <w:spacing w:after="0" w:line="240" w:lineRule="auto"/>
              <w:ind w:left="440"/>
              <w:jc w:val="center"/>
              <w:rPr>
                <w:sz w:val="24"/>
                <w:szCs w:val="24"/>
              </w:rPr>
            </w:pPr>
            <w:r>
              <w:rPr>
                <w:sz w:val="24"/>
                <w:szCs w:val="24"/>
              </w:rPr>
              <w:t>2300</w:t>
            </w:r>
          </w:p>
        </w:tc>
        <w:tc>
          <w:tcPr>
            <w:tcW w:w="992" w:type="dxa"/>
            <w:shd w:val="clear" w:color="auto" w:fill="FFFFFF"/>
          </w:tcPr>
          <w:p w:rsidR="005F0681" w:rsidRDefault="00EC7036" w:rsidP="00CE248B">
            <w:pPr>
              <w:pStyle w:val="1fc"/>
              <w:shd w:val="clear" w:color="auto" w:fill="auto"/>
              <w:spacing w:after="0" w:line="240" w:lineRule="auto"/>
              <w:ind w:left="440"/>
              <w:jc w:val="center"/>
              <w:rPr>
                <w:sz w:val="24"/>
                <w:szCs w:val="24"/>
              </w:rPr>
            </w:pPr>
            <w:r>
              <w:rPr>
                <w:sz w:val="24"/>
                <w:szCs w:val="24"/>
              </w:rPr>
              <w:t>2059</w:t>
            </w:r>
          </w:p>
        </w:tc>
        <w:tc>
          <w:tcPr>
            <w:tcW w:w="993" w:type="dxa"/>
            <w:shd w:val="clear" w:color="auto" w:fill="FFFFFF"/>
          </w:tcPr>
          <w:p w:rsidR="005F0681" w:rsidRDefault="00EC7036" w:rsidP="00CE248B">
            <w:pPr>
              <w:jc w:val="center"/>
              <w:rPr>
                <w:color w:val="000000"/>
              </w:rPr>
            </w:pPr>
            <w:r>
              <w:rPr>
                <w:color w:val="000000"/>
              </w:rPr>
              <w:t>89,5</w:t>
            </w:r>
          </w:p>
        </w:tc>
      </w:tr>
      <w:tr w:rsidR="005F0681">
        <w:trPr>
          <w:trHeight w:val="365"/>
        </w:trPr>
        <w:tc>
          <w:tcPr>
            <w:tcW w:w="5539" w:type="dxa"/>
            <w:shd w:val="clear" w:color="auto" w:fill="FFFFFF"/>
          </w:tcPr>
          <w:p w:rsidR="005F0681" w:rsidRDefault="00EC7036" w:rsidP="00CE248B">
            <w:pPr>
              <w:pStyle w:val="1fc"/>
              <w:shd w:val="clear" w:color="auto" w:fill="auto"/>
              <w:spacing w:after="0" w:line="240" w:lineRule="auto"/>
              <w:ind w:left="160"/>
              <w:rPr>
                <w:sz w:val="24"/>
                <w:szCs w:val="24"/>
              </w:rPr>
            </w:pPr>
            <w:r>
              <w:rPr>
                <w:sz w:val="24"/>
                <w:szCs w:val="24"/>
              </w:rPr>
              <w:t>деятельность административная и сопутствующие дополнительные услуги</w:t>
            </w:r>
          </w:p>
        </w:tc>
        <w:tc>
          <w:tcPr>
            <w:tcW w:w="1134" w:type="dxa"/>
            <w:shd w:val="clear" w:color="auto" w:fill="FFFFFF"/>
          </w:tcPr>
          <w:p w:rsidR="005F0681" w:rsidRDefault="00EC7036" w:rsidP="00CE248B">
            <w:pPr>
              <w:pStyle w:val="1fc"/>
              <w:shd w:val="clear" w:color="auto" w:fill="auto"/>
              <w:spacing w:after="0" w:line="240" w:lineRule="auto"/>
              <w:ind w:left="380"/>
              <w:jc w:val="center"/>
              <w:rPr>
                <w:sz w:val="24"/>
                <w:szCs w:val="24"/>
              </w:rPr>
            </w:pPr>
            <w:r>
              <w:rPr>
                <w:sz w:val="24"/>
                <w:szCs w:val="24"/>
              </w:rPr>
              <w:t>1262</w:t>
            </w:r>
          </w:p>
        </w:tc>
        <w:tc>
          <w:tcPr>
            <w:tcW w:w="992" w:type="dxa"/>
            <w:shd w:val="clear" w:color="auto" w:fill="FFFFFF"/>
          </w:tcPr>
          <w:p w:rsidR="005F0681" w:rsidRDefault="00EC7036" w:rsidP="00CE248B">
            <w:pPr>
              <w:pStyle w:val="1fc"/>
              <w:shd w:val="clear" w:color="auto" w:fill="auto"/>
              <w:spacing w:after="0" w:line="240" w:lineRule="auto"/>
              <w:ind w:left="440"/>
              <w:jc w:val="center"/>
              <w:rPr>
                <w:sz w:val="24"/>
                <w:szCs w:val="24"/>
              </w:rPr>
            </w:pPr>
            <w:r>
              <w:rPr>
                <w:sz w:val="24"/>
                <w:szCs w:val="24"/>
              </w:rPr>
              <w:t>1142</w:t>
            </w:r>
          </w:p>
        </w:tc>
        <w:tc>
          <w:tcPr>
            <w:tcW w:w="992" w:type="dxa"/>
            <w:shd w:val="clear" w:color="auto" w:fill="FFFFFF"/>
          </w:tcPr>
          <w:p w:rsidR="005F0681" w:rsidRDefault="00EC7036" w:rsidP="00CE248B">
            <w:pPr>
              <w:pStyle w:val="1fc"/>
              <w:shd w:val="clear" w:color="auto" w:fill="auto"/>
              <w:spacing w:after="0" w:line="240" w:lineRule="auto"/>
              <w:ind w:left="440"/>
              <w:jc w:val="center"/>
              <w:rPr>
                <w:sz w:val="24"/>
                <w:szCs w:val="24"/>
              </w:rPr>
            </w:pPr>
            <w:r>
              <w:rPr>
                <w:sz w:val="24"/>
                <w:szCs w:val="24"/>
              </w:rPr>
              <w:t>1012</w:t>
            </w:r>
          </w:p>
        </w:tc>
        <w:tc>
          <w:tcPr>
            <w:tcW w:w="993" w:type="dxa"/>
            <w:shd w:val="clear" w:color="auto" w:fill="FFFFFF"/>
          </w:tcPr>
          <w:p w:rsidR="005F0681" w:rsidRDefault="00EC7036" w:rsidP="00CE248B">
            <w:pPr>
              <w:jc w:val="center"/>
              <w:rPr>
                <w:color w:val="000000"/>
              </w:rPr>
            </w:pPr>
            <w:r>
              <w:rPr>
                <w:color w:val="000000"/>
              </w:rPr>
              <w:t>88,6</w:t>
            </w:r>
          </w:p>
        </w:tc>
      </w:tr>
      <w:tr w:rsidR="005F0681">
        <w:trPr>
          <w:trHeight w:val="374"/>
        </w:trPr>
        <w:tc>
          <w:tcPr>
            <w:tcW w:w="5539" w:type="dxa"/>
            <w:shd w:val="clear" w:color="auto" w:fill="FFFFFF"/>
          </w:tcPr>
          <w:p w:rsidR="005F0681" w:rsidRDefault="00EC7036" w:rsidP="00CE248B">
            <w:pPr>
              <w:pStyle w:val="1fc"/>
              <w:shd w:val="clear" w:color="auto" w:fill="auto"/>
              <w:spacing w:after="0" w:line="240" w:lineRule="auto"/>
              <w:ind w:left="160"/>
              <w:rPr>
                <w:sz w:val="24"/>
                <w:szCs w:val="24"/>
              </w:rPr>
            </w:pPr>
            <w:r>
              <w:rPr>
                <w:sz w:val="24"/>
                <w:szCs w:val="24"/>
              </w:rPr>
              <w:t>государственное управление и обеспечение военной безопасности; социальное обеспечение</w:t>
            </w:r>
          </w:p>
        </w:tc>
        <w:tc>
          <w:tcPr>
            <w:tcW w:w="1134" w:type="dxa"/>
            <w:shd w:val="clear" w:color="auto" w:fill="FFFFFF"/>
          </w:tcPr>
          <w:p w:rsidR="005F0681" w:rsidRDefault="00EC7036" w:rsidP="00CE248B">
            <w:pPr>
              <w:pStyle w:val="1fc"/>
              <w:shd w:val="clear" w:color="auto" w:fill="auto"/>
              <w:spacing w:after="0" w:line="240" w:lineRule="auto"/>
              <w:ind w:left="380"/>
              <w:jc w:val="center"/>
              <w:rPr>
                <w:sz w:val="24"/>
                <w:szCs w:val="24"/>
              </w:rPr>
            </w:pPr>
            <w:r>
              <w:rPr>
                <w:sz w:val="24"/>
                <w:szCs w:val="24"/>
              </w:rPr>
              <w:t>1317</w:t>
            </w:r>
          </w:p>
        </w:tc>
        <w:tc>
          <w:tcPr>
            <w:tcW w:w="992" w:type="dxa"/>
            <w:shd w:val="clear" w:color="auto" w:fill="FFFFFF"/>
          </w:tcPr>
          <w:p w:rsidR="005F0681" w:rsidRDefault="00EC7036" w:rsidP="00CE248B">
            <w:pPr>
              <w:pStyle w:val="1fc"/>
              <w:shd w:val="clear" w:color="auto" w:fill="auto"/>
              <w:spacing w:after="0" w:line="240" w:lineRule="auto"/>
              <w:ind w:left="440"/>
              <w:jc w:val="center"/>
              <w:rPr>
                <w:sz w:val="24"/>
                <w:szCs w:val="24"/>
              </w:rPr>
            </w:pPr>
            <w:r>
              <w:rPr>
                <w:sz w:val="24"/>
                <w:szCs w:val="24"/>
              </w:rPr>
              <w:t>1298</w:t>
            </w:r>
          </w:p>
        </w:tc>
        <w:tc>
          <w:tcPr>
            <w:tcW w:w="992" w:type="dxa"/>
            <w:shd w:val="clear" w:color="auto" w:fill="FFFFFF"/>
          </w:tcPr>
          <w:p w:rsidR="005F0681" w:rsidRDefault="00EC7036" w:rsidP="00CE248B">
            <w:pPr>
              <w:pStyle w:val="1fc"/>
              <w:shd w:val="clear" w:color="auto" w:fill="auto"/>
              <w:spacing w:after="0" w:line="240" w:lineRule="auto"/>
              <w:ind w:left="440"/>
              <w:jc w:val="center"/>
              <w:rPr>
                <w:sz w:val="24"/>
                <w:szCs w:val="24"/>
              </w:rPr>
            </w:pPr>
            <w:r>
              <w:rPr>
                <w:sz w:val="24"/>
                <w:szCs w:val="24"/>
              </w:rPr>
              <w:t>1291</w:t>
            </w:r>
          </w:p>
        </w:tc>
        <w:tc>
          <w:tcPr>
            <w:tcW w:w="993" w:type="dxa"/>
            <w:shd w:val="clear" w:color="auto" w:fill="FFFFFF"/>
          </w:tcPr>
          <w:p w:rsidR="005F0681" w:rsidRDefault="00EC7036" w:rsidP="00CE248B">
            <w:pPr>
              <w:jc w:val="center"/>
              <w:rPr>
                <w:color w:val="000000"/>
              </w:rPr>
            </w:pPr>
            <w:r>
              <w:rPr>
                <w:color w:val="000000"/>
              </w:rPr>
              <w:t>99,5</w:t>
            </w:r>
          </w:p>
        </w:tc>
      </w:tr>
      <w:tr w:rsidR="005F0681">
        <w:trPr>
          <w:trHeight w:val="384"/>
        </w:trPr>
        <w:tc>
          <w:tcPr>
            <w:tcW w:w="5539" w:type="dxa"/>
            <w:shd w:val="clear" w:color="auto" w:fill="FFFFFF"/>
          </w:tcPr>
          <w:p w:rsidR="005F0681" w:rsidRDefault="00EC7036" w:rsidP="00CE248B">
            <w:pPr>
              <w:pStyle w:val="1fc"/>
              <w:shd w:val="clear" w:color="auto" w:fill="auto"/>
              <w:spacing w:after="0" w:line="240" w:lineRule="auto"/>
              <w:ind w:left="160"/>
              <w:rPr>
                <w:sz w:val="24"/>
                <w:szCs w:val="24"/>
              </w:rPr>
            </w:pPr>
            <w:r>
              <w:rPr>
                <w:sz w:val="24"/>
                <w:szCs w:val="24"/>
              </w:rPr>
              <w:t>образование</w:t>
            </w:r>
          </w:p>
        </w:tc>
        <w:tc>
          <w:tcPr>
            <w:tcW w:w="1134" w:type="dxa"/>
            <w:shd w:val="clear" w:color="auto" w:fill="FFFFFF"/>
          </w:tcPr>
          <w:p w:rsidR="005F0681" w:rsidRDefault="00EC7036" w:rsidP="00CE248B">
            <w:pPr>
              <w:pStyle w:val="1fc"/>
              <w:shd w:val="clear" w:color="auto" w:fill="auto"/>
              <w:spacing w:after="0" w:line="240" w:lineRule="auto"/>
              <w:ind w:left="380"/>
              <w:jc w:val="center"/>
              <w:rPr>
                <w:sz w:val="24"/>
                <w:szCs w:val="24"/>
              </w:rPr>
            </w:pPr>
            <w:r>
              <w:rPr>
                <w:sz w:val="24"/>
                <w:szCs w:val="24"/>
              </w:rPr>
              <w:t>2250</w:t>
            </w:r>
          </w:p>
        </w:tc>
        <w:tc>
          <w:tcPr>
            <w:tcW w:w="992" w:type="dxa"/>
            <w:shd w:val="clear" w:color="auto" w:fill="FFFFFF"/>
          </w:tcPr>
          <w:p w:rsidR="005F0681" w:rsidRDefault="00EC7036" w:rsidP="00CE248B">
            <w:pPr>
              <w:pStyle w:val="1fc"/>
              <w:shd w:val="clear" w:color="auto" w:fill="auto"/>
              <w:spacing w:after="0" w:line="240" w:lineRule="auto"/>
              <w:ind w:left="440"/>
              <w:jc w:val="center"/>
              <w:rPr>
                <w:sz w:val="24"/>
                <w:szCs w:val="24"/>
              </w:rPr>
            </w:pPr>
            <w:r>
              <w:rPr>
                <w:sz w:val="24"/>
                <w:szCs w:val="24"/>
              </w:rPr>
              <w:t>2184</w:t>
            </w:r>
          </w:p>
        </w:tc>
        <w:tc>
          <w:tcPr>
            <w:tcW w:w="992" w:type="dxa"/>
            <w:shd w:val="clear" w:color="auto" w:fill="FFFFFF"/>
          </w:tcPr>
          <w:p w:rsidR="005F0681" w:rsidRDefault="00EC7036" w:rsidP="00CE248B">
            <w:pPr>
              <w:pStyle w:val="1fc"/>
              <w:shd w:val="clear" w:color="auto" w:fill="auto"/>
              <w:spacing w:after="0" w:line="240" w:lineRule="auto"/>
              <w:ind w:left="440"/>
              <w:jc w:val="center"/>
              <w:rPr>
                <w:sz w:val="24"/>
                <w:szCs w:val="24"/>
              </w:rPr>
            </w:pPr>
            <w:r>
              <w:rPr>
                <w:sz w:val="24"/>
                <w:szCs w:val="24"/>
              </w:rPr>
              <w:t>2129</w:t>
            </w:r>
          </w:p>
        </w:tc>
        <w:tc>
          <w:tcPr>
            <w:tcW w:w="993" w:type="dxa"/>
            <w:shd w:val="clear" w:color="auto" w:fill="FFFFFF"/>
          </w:tcPr>
          <w:p w:rsidR="005F0681" w:rsidRDefault="00EC7036" w:rsidP="00CE248B">
            <w:pPr>
              <w:jc w:val="center"/>
              <w:rPr>
                <w:color w:val="000000"/>
              </w:rPr>
            </w:pPr>
            <w:r>
              <w:rPr>
                <w:color w:val="000000"/>
              </w:rPr>
              <w:t>97,5</w:t>
            </w:r>
          </w:p>
        </w:tc>
      </w:tr>
      <w:tr w:rsidR="005F0681">
        <w:trPr>
          <w:trHeight w:val="374"/>
        </w:trPr>
        <w:tc>
          <w:tcPr>
            <w:tcW w:w="5539" w:type="dxa"/>
            <w:shd w:val="clear" w:color="auto" w:fill="FFFFFF"/>
          </w:tcPr>
          <w:p w:rsidR="005F0681" w:rsidRDefault="00EC7036" w:rsidP="00CE248B">
            <w:pPr>
              <w:pStyle w:val="1fc"/>
              <w:shd w:val="clear" w:color="auto" w:fill="auto"/>
              <w:spacing w:after="0" w:line="240" w:lineRule="auto"/>
              <w:ind w:left="160"/>
              <w:rPr>
                <w:sz w:val="24"/>
                <w:szCs w:val="24"/>
              </w:rPr>
            </w:pPr>
            <w:r>
              <w:rPr>
                <w:sz w:val="24"/>
                <w:szCs w:val="24"/>
              </w:rPr>
              <w:t>деятельность в области здравоохранения и социальных услуг</w:t>
            </w:r>
          </w:p>
        </w:tc>
        <w:tc>
          <w:tcPr>
            <w:tcW w:w="1134" w:type="dxa"/>
            <w:shd w:val="clear" w:color="auto" w:fill="FFFFFF"/>
          </w:tcPr>
          <w:p w:rsidR="005F0681" w:rsidRDefault="00EC7036" w:rsidP="00CE248B">
            <w:pPr>
              <w:pStyle w:val="1fc"/>
              <w:shd w:val="clear" w:color="auto" w:fill="auto"/>
              <w:spacing w:after="0" w:line="240" w:lineRule="auto"/>
              <w:ind w:left="380"/>
              <w:jc w:val="center"/>
              <w:rPr>
                <w:sz w:val="24"/>
                <w:szCs w:val="24"/>
              </w:rPr>
            </w:pPr>
            <w:r>
              <w:rPr>
                <w:sz w:val="24"/>
                <w:szCs w:val="24"/>
              </w:rPr>
              <w:t>1613</w:t>
            </w:r>
          </w:p>
        </w:tc>
        <w:tc>
          <w:tcPr>
            <w:tcW w:w="992" w:type="dxa"/>
            <w:shd w:val="clear" w:color="auto" w:fill="FFFFFF"/>
          </w:tcPr>
          <w:p w:rsidR="005F0681" w:rsidRDefault="00EC7036" w:rsidP="00CE248B">
            <w:pPr>
              <w:pStyle w:val="1fc"/>
              <w:shd w:val="clear" w:color="auto" w:fill="auto"/>
              <w:spacing w:after="0" w:line="240" w:lineRule="auto"/>
              <w:ind w:left="440"/>
              <w:jc w:val="center"/>
              <w:rPr>
                <w:sz w:val="24"/>
                <w:szCs w:val="24"/>
              </w:rPr>
            </w:pPr>
            <w:r>
              <w:rPr>
                <w:sz w:val="24"/>
                <w:szCs w:val="24"/>
              </w:rPr>
              <w:t>1387</w:t>
            </w:r>
          </w:p>
        </w:tc>
        <w:tc>
          <w:tcPr>
            <w:tcW w:w="992" w:type="dxa"/>
            <w:shd w:val="clear" w:color="auto" w:fill="FFFFFF"/>
          </w:tcPr>
          <w:p w:rsidR="005F0681" w:rsidRDefault="00EC7036" w:rsidP="00CE248B">
            <w:pPr>
              <w:pStyle w:val="1fc"/>
              <w:shd w:val="clear" w:color="auto" w:fill="auto"/>
              <w:spacing w:after="0" w:line="240" w:lineRule="auto"/>
              <w:ind w:left="440"/>
              <w:jc w:val="center"/>
              <w:rPr>
                <w:sz w:val="24"/>
                <w:szCs w:val="24"/>
              </w:rPr>
            </w:pPr>
            <w:r>
              <w:rPr>
                <w:sz w:val="24"/>
                <w:szCs w:val="24"/>
              </w:rPr>
              <w:t>1238</w:t>
            </w:r>
          </w:p>
        </w:tc>
        <w:tc>
          <w:tcPr>
            <w:tcW w:w="993" w:type="dxa"/>
            <w:shd w:val="clear" w:color="auto" w:fill="FFFFFF"/>
          </w:tcPr>
          <w:p w:rsidR="005F0681" w:rsidRDefault="00EC7036" w:rsidP="00CE248B">
            <w:pPr>
              <w:jc w:val="center"/>
              <w:rPr>
                <w:color w:val="000000"/>
              </w:rPr>
            </w:pPr>
            <w:r>
              <w:rPr>
                <w:color w:val="000000"/>
              </w:rPr>
              <w:t>89,3</w:t>
            </w:r>
          </w:p>
        </w:tc>
      </w:tr>
      <w:tr w:rsidR="005F0681">
        <w:trPr>
          <w:trHeight w:val="374"/>
        </w:trPr>
        <w:tc>
          <w:tcPr>
            <w:tcW w:w="5539" w:type="dxa"/>
            <w:shd w:val="clear" w:color="auto" w:fill="FFFFFF"/>
          </w:tcPr>
          <w:p w:rsidR="005F0681" w:rsidRDefault="00EC7036" w:rsidP="00CE248B">
            <w:pPr>
              <w:pStyle w:val="1fc"/>
              <w:shd w:val="clear" w:color="auto" w:fill="auto"/>
              <w:spacing w:after="0" w:line="240" w:lineRule="auto"/>
              <w:ind w:left="160"/>
              <w:rPr>
                <w:sz w:val="24"/>
                <w:szCs w:val="24"/>
              </w:rPr>
            </w:pPr>
            <w:r>
              <w:rPr>
                <w:sz w:val="24"/>
                <w:szCs w:val="24"/>
              </w:rPr>
              <w:t>деятельность в области культуры, спорта, организации досуга и развлечений</w:t>
            </w:r>
          </w:p>
        </w:tc>
        <w:tc>
          <w:tcPr>
            <w:tcW w:w="1134" w:type="dxa"/>
            <w:shd w:val="clear" w:color="auto" w:fill="FFFFFF"/>
          </w:tcPr>
          <w:p w:rsidR="005F0681" w:rsidRDefault="00EC7036" w:rsidP="00CE248B">
            <w:pPr>
              <w:pStyle w:val="1fc"/>
              <w:shd w:val="clear" w:color="auto" w:fill="auto"/>
              <w:spacing w:after="0" w:line="240" w:lineRule="auto"/>
              <w:ind w:left="520"/>
              <w:jc w:val="center"/>
              <w:rPr>
                <w:sz w:val="24"/>
                <w:szCs w:val="24"/>
              </w:rPr>
            </w:pPr>
            <w:r>
              <w:rPr>
                <w:sz w:val="24"/>
                <w:szCs w:val="24"/>
              </w:rPr>
              <w:t>673</w:t>
            </w:r>
          </w:p>
        </w:tc>
        <w:tc>
          <w:tcPr>
            <w:tcW w:w="992" w:type="dxa"/>
            <w:shd w:val="clear" w:color="auto" w:fill="FFFFFF"/>
          </w:tcPr>
          <w:p w:rsidR="005F0681" w:rsidRDefault="00EC7036" w:rsidP="00CE248B">
            <w:pPr>
              <w:pStyle w:val="1fc"/>
              <w:shd w:val="clear" w:color="auto" w:fill="auto"/>
              <w:spacing w:after="0" w:line="240" w:lineRule="auto"/>
              <w:ind w:left="440"/>
              <w:jc w:val="center"/>
              <w:rPr>
                <w:sz w:val="24"/>
                <w:szCs w:val="24"/>
              </w:rPr>
            </w:pPr>
            <w:r>
              <w:rPr>
                <w:sz w:val="24"/>
                <w:szCs w:val="24"/>
              </w:rPr>
              <w:t>647</w:t>
            </w:r>
          </w:p>
        </w:tc>
        <w:tc>
          <w:tcPr>
            <w:tcW w:w="992" w:type="dxa"/>
            <w:shd w:val="clear" w:color="auto" w:fill="FFFFFF"/>
          </w:tcPr>
          <w:p w:rsidR="005F0681" w:rsidRDefault="00EC7036" w:rsidP="00CE248B">
            <w:pPr>
              <w:pStyle w:val="1fc"/>
              <w:shd w:val="clear" w:color="auto" w:fill="auto"/>
              <w:spacing w:after="0" w:line="240" w:lineRule="auto"/>
              <w:ind w:left="440"/>
              <w:jc w:val="center"/>
              <w:rPr>
                <w:sz w:val="24"/>
                <w:szCs w:val="24"/>
              </w:rPr>
            </w:pPr>
            <w:r>
              <w:rPr>
                <w:sz w:val="24"/>
                <w:szCs w:val="24"/>
              </w:rPr>
              <w:t>633</w:t>
            </w:r>
          </w:p>
        </w:tc>
        <w:tc>
          <w:tcPr>
            <w:tcW w:w="993" w:type="dxa"/>
            <w:shd w:val="clear" w:color="auto" w:fill="FFFFFF"/>
          </w:tcPr>
          <w:p w:rsidR="005F0681" w:rsidRDefault="00EC7036" w:rsidP="00CE248B">
            <w:pPr>
              <w:jc w:val="center"/>
              <w:rPr>
                <w:color w:val="000000"/>
              </w:rPr>
            </w:pPr>
            <w:r>
              <w:rPr>
                <w:color w:val="000000"/>
              </w:rPr>
              <w:t>97,8</w:t>
            </w:r>
          </w:p>
        </w:tc>
      </w:tr>
      <w:tr w:rsidR="005F0681">
        <w:trPr>
          <w:trHeight w:val="307"/>
        </w:trPr>
        <w:tc>
          <w:tcPr>
            <w:tcW w:w="5539" w:type="dxa"/>
            <w:shd w:val="clear" w:color="auto" w:fill="FFFFFF"/>
          </w:tcPr>
          <w:p w:rsidR="005F0681" w:rsidRDefault="00EC7036" w:rsidP="00CE248B">
            <w:pPr>
              <w:pStyle w:val="1fc"/>
              <w:shd w:val="clear" w:color="auto" w:fill="auto"/>
              <w:spacing w:after="0" w:line="240" w:lineRule="auto"/>
              <w:ind w:left="160"/>
              <w:rPr>
                <w:sz w:val="24"/>
                <w:szCs w:val="24"/>
              </w:rPr>
            </w:pPr>
            <w:r>
              <w:rPr>
                <w:sz w:val="24"/>
                <w:szCs w:val="24"/>
              </w:rPr>
              <w:t>предоставление прочих видов услуг</w:t>
            </w:r>
          </w:p>
        </w:tc>
        <w:tc>
          <w:tcPr>
            <w:tcW w:w="1134" w:type="dxa"/>
            <w:shd w:val="clear" w:color="auto" w:fill="FFFFFF"/>
          </w:tcPr>
          <w:p w:rsidR="005F0681" w:rsidRDefault="00EC7036" w:rsidP="00CE248B">
            <w:pPr>
              <w:pStyle w:val="1fc"/>
              <w:shd w:val="clear" w:color="auto" w:fill="auto"/>
              <w:spacing w:after="0" w:line="240" w:lineRule="auto"/>
              <w:ind w:left="380"/>
              <w:jc w:val="center"/>
              <w:rPr>
                <w:sz w:val="24"/>
                <w:szCs w:val="24"/>
              </w:rPr>
            </w:pPr>
            <w:r>
              <w:rPr>
                <w:sz w:val="24"/>
                <w:szCs w:val="24"/>
              </w:rPr>
              <w:t>2208</w:t>
            </w:r>
          </w:p>
        </w:tc>
        <w:tc>
          <w:tcPr>
            <w:tcW w:w="992" w:type="dxa"/>
            <w:shd w:val="clear" w:color="auto" w:fill="FFFFFF"/>
          </w:tcPr>
          <w:p w:rsidR="005F0681" w:rsidRDefault="00EC7036" w:rsidP="00CE248B">
            <w:pPr>
              <w:pStyle w:val="1fc"/>
              <w:shd w:val="clear" w:color="auto" w:fill="auto"/>
              <w:spacing w:after="0" w:line="240" w:lineRule="auto"/>
              <w:ind w:left="440"/>
              <w:jc w:val="center"/>
              <w:rPr>
                <w:sz w:val="24"/>
                <w:szCs w:val="24"/>
              </w:rPr>
            </w:pPr>
            <w:r>
              <w:rPr>
                <w:sz w:val="24"/>
                <w:szCs w:val="24"/>
              </w:rPr>
              <w:t>2108</w:t>
            </w:r>
          </w:p>
        </w:tc>
        <w:tc>
          <w:tcPr>
            <w:tcW w:w="992" w:type="dxa"/>
            <w:shd w:val="clear" w:color="auto" w:fill="FFFFFF"/>
          </w:tcPr>
          <w:p w:rsidR="005F0681" w:rsidRDefault="00EC7036" w:rsidP="00CE248B">
            <w:pPr>
              <w:pStyle w:val="1fc"/>
              <w:shd w:val="clear" w:color="auto" w:fill="auto"/>
              <w:spacing w:after="0" w:line="240" w:lineRule="auto"/>
              <w:ind w:left="440"/>
              <w:jc w:val="center"/>
              <w:rPr>
                <w:sz w:val="24"/>
                <w:szCs w:val="24"/>
              </w:rPr>
            </w:pPr>
            <w:r>
              <w:rPr>
                <w:sz w:val="24"/>
                <w:szCs w:val="24"/>
              </w:rPr>
              <w:t>2005</w:t>
            </w:r>
          </w:p>
        </w:tc>
        <w:tc>
          <w:tcPr>
            <w:tcW w:w="993" w:type="dxa"/>
            <w:shd w:val="clear" w:color="auto" w:fill="FFFFFF"/>
          </w:tcPr>
          <w:p w:rsidR="005F0681" w:rsidRDefault="00EC7036" w:rsidP="00CE248B">
            <w:pPr>
              <w:jc w:val="center"/>
              <w:rPr>
                <w:color w:val="000000"/>
              </w:rPr>
            </w:pPr>
            <w:r>
              <w:rPr>
                <w:color w:val="000000"/>
              </w:rPr>
              <w:t>95,1</w:t>
            </w:r>
          </w:p>
        </w:tc>
      </w:tr>
    </w:tbl>
    <w:p w:rsidR="005F0681" w:rsidRDefault="00EC7036" w:rsidP="00CE248B">
      <w:pPr>
        <w:tabs>
          <w:tab w:val="left" w:pos="-5245"/>
        </w:tabs>
        <w:ind w:firstLine="851"/>
        <w:jc w:val="both"/>
        <w:rPr>
          <w:sz w:val="28"/>
          <w:szCs w:val="28"/>
        </w:rPr>
      </w:pPr>
      <w:r>
        <w:rPr>
          <w:rFonts w:eastAsiaTheme="majorEastAsia"/>
        </w:rPr>
        <w:t>*по данным государственной регистрации</w:t>
      </w:r>
    </w:p>
    <w:p w:rsidR="005F0681" w:rsidRDefault="005F0681" w:rsidP="00CE248B">
      <w:pPr>
        <w:pStyle w:val="Default"/>
        <w:ind w:firstLine="709"/>
        <w:jc w:val="both"/>
        <w:rPr>
          <w:color w:val="auto"/>
          <w:sz w:val="28"/>
          <w:szCs w:val="28"/>
        </w:rPr>
      </w:pPr>
    </w:p>
    <w:p w:rsidR="005F0681" w:rsidRDefault="00EC7036" w:rsidP="00CE248B">
      <w:pPr>
        <w:tabs>
          <w:tab w:val="left" w:pos="-5245"/>
        </w:tabs>
        <w:ind w:firstLine="851"/>
        <w:jc w:val="both"/>
        <w:rPr>
          <w:sz w:val="28"/>
          <w:szCs w:val="28"/>
        </w:rPr>
      </w:pPr>
      <w:r>
        <w:rPr>
          <w:rFonts w:eastAsiaTheme="majorEastAsia"/>
          <w:sz w:val="28"/>
          <w:szCs w:val="28"/>
        </w:rPr>
        <w:t xml:space="preserve">Важной характеристикой конкурентной среды на рынках товаров и услуг является форма собственности. </w:t>
      </w:r>
    </w:p>
    <w:p w:rsidR="005F0681" w:rsidRDefault="00EC7036" w:rsidP="00CE248B">
      <w:pPr>
        <w:tabs>
          <w:tab w:val="left" w:pos="-5245"/>
        </w:tabs>
        <w:ind w:firstLine="851"/>
        <w:jc w:val="both"/>
        <w:rPr>
          <w:sz w:val="28"/>
          <w:szCs w:val="28"/>
        </w:rPr>
      </w:pPr>
      <w:r>
        <w:rPr>
          <w:rFonts w:eastAsiaTheme="majorEastAsia"/>
          <w:sz w:val="28"/>
          <w:szCs w:val="28"/>
        </w:rPr>
        <w:t>Преобладающей формой собственности предприятий и организаций Оренбургской области является частная форма. Количество предприятий и организаций государственной формы собственности по состоянию на 01.01.2021 сократилось на 184 ед. (по сравнению с данными на 01.01.2020), муниципальной – на 48 ед. Доля предприятий и организаций государственной формы собственности не изменилась и составила 5,5%, в связи с сокращением общего количества юридических лиц, муниципальной формы собственности – составила 10,7%.</w:t>
      </w:r>
    </w:p>
    <w:p w:rsidR="005F0681" w:rsidRDefault="005F0681" w:rsidP="00CE248B">
      <w:pPr>
        <w:tabs>
          <w:tab w:val="left" w:pos="-5245"/>
        </w:tabs>
        <w:ind w:firstLine="851"/>
        <w:jc w:val="both"/>
        <w:rPr>
          <w:sz w:val="28"/>
          <w:szCs w:val="28"/>
        </w:rPr>
      </w:pPr>
    </w:p>
    <w:p w:rsidR="005F0681" w:rsidRDefault="00EC7036" w:rsidP="00CE248B">
      <w:pPr>
        <w:tabs>
          <w:tab w:val="left" w:pos="-5245"/>
        </w:tabs>
        <w:ind w:firstLine="851"/>
        <w:jc w:val="center"/>
        <w:rPr>
          <w:sz w:val="28"/>
          <w:szCs w:val="28"/>
        </w:rPr>
      </w:pPr>
      <w:proofErr w:type="gramStart"/>
      <w:r>
        <w:rPr>
          <w:rFonts w:eastAsiaTheme="majorEastAsia"/>
          <w:sz w:val="28"/>
          <w:szCs w:val="28"/>
        </w:rPr>
        <w:t xml:space="preserve">Таблица </w:t>
      </w:r>
      <w:r w:rsidR="009D2663">
        <w:rPr>
          <w:rFonts w:eastAsiaTheme="majorEastAsia"/>
          <w:sz w:val="28"/>
          <w:szCs w:val="28"/>
        </w:rPr>
        <w:t>4</w:t>
      </w:r>
      <w:r>
        <w:rPr>
          <w:rFonts w:eastAsiaTheme="majorEastAsia"/>
          <w:sz w:val="28"/>
          <w:szCs w:val="28"/>
        </w:rPr>
        <w:t xml:space="preserve"> - Распределение предприятий и организаций по формам собственности)</w:t>
      </w:r>
      <w:proofErr w:type="gramEnd"/>
    </w:p>
    <w:p w:rsidR="005F0681" w:rsidRDefault="00EC7036" w:rsidP="00CE248B">
      <w:pPr>
        <w:tabs>
          <w:tab w:val="left" w:pos="-5245"/>
        </w:tabs>
        <w:ind w:firstLine="851"/>
        <w:jc w:val="right"/>
        <w:rPr>
          <w:sz w:val="28"/>
          <w:szCs w:val="28"/>
        </w:rPr>
      </w:pPr>
      <w:r>
        <w:rPr>
          <w:rFonts w:eastAsiaTheme="majorEastAsia"/>
          <w:i/>
        </w:rPr>
        <w:t>(на начало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72"/>
        <w:gridCol w:w="1134"/>
        <w:gridCol w:w="970"/>
        <w:gridCol w:w="1046"/>
        <w:gridCol w:w="1134"/>
      </w:tblGrid>
      <w:tr w:rsidR="005F0681">
        <w:trPr>
          <w:trHeight w:val="298"/>
        </w:trPr>
        <w:tc>
          <w:tcPr>
            <w:tcW w:w="4972" w:type="dxa"/>
            <w:shd w:val="clear" w:color="auto" w:fill="FFFFFF"/>
          </w:tcPr>
          <w:p w:rsidR="005F0681" w:rsidRDefault="005F0681" w:rsidP="00CE248B"/>
        </w:tc>
        <w:tc>
          <w:tcPr>
            <w:tcW w:w="1134" w:type="dxa"/>
            <w:shd w:val="clear" w:color="auto" w:fill="FFFFFF"/>
          </w:tcPr>
          <w:p w:rsidR="005F0681" w:rsidRDefault="00EC7036" w:rsidP="00CE248B">
            <w:pPr>
              <w:pStyle w:val="1fc"/>
              <w:shd w:val="clear" w:color="auto" w:fill="auto"/>
              <w:spacing w:after="0" w:line="240" w:lineRule="auto"/>
              <w:ind w:left="132"/>
              <w:jc w:val="center"/>
              <w:rPr>
                <w:sz w:val="24"/>
                <w:szCs w:val="24"/>
              </w:rPr>
            </w:pPr>
            <w:r>
              <w:rPr>
                <w:sz w:val="24"/>
                <w:szCs w:val="24"/>
              </w:rPr>
              <w:t>2019</w:t>
            </w:r>
          </w:p>
        </w:tc>
        <w:tc>
          <w:tcPr>
            <w:tcW w:w="970" w:type="dxa"/>
            <w:shd w:val="clear" w:color="auto" w:fill="FFFFFF"/>
          </w:tcPr>
          <w:p w:rsidR="005F0681" w:rsidRDefault="00EC7036" w:rsidP="00CE248B">
            <w:pPr>
              <w:pStyle w:val="1fc"/>
              <w:shd w:val="clear" w:color="auto" w:fill="auto"/>
              <w:spacing w:after="0" w:line="240" w:lineRule="auto"/>
              <w:ind w:left="132"/>
              <w:jc w:val="center"/>
              <w:rPr>
                <w:sz w:val="24"/>
                <w:szCs w:val="24"/>
              </w:rPr>
            </w:pPr>
            <w:r>
              <w:rPr>
                <w:sz w:val="24"/>
                <w:szCs w:val="24"/>
              </w:rPr>
              <w:t>2020</w:t>
            </w:r>
          </w:p>
        </w:tc>
        <w:tc>
          <w:tcPr>
            <w:tcW w:w="1046" w:type="dxa"/>
            <w:shd w:val="clear" w:color="auto" w:fill="FFFFFF"/>
          </w:tcPr>
          <w:p w:rsidR="005F0681" w:rsidRDefault="00EC7036" w:rsidP="00CE248B">
            <w:pPr>
              <w:pStyle w:val="1fc"/>
              <w:shd w:val="clear" w:color="auto" w:fill="auto"/>
              <w:spacing w:after="0" w:line="240" w:lineRule="auto"/>
              <w:ind w:left="132"/>
              <w:jc w:val="center"/>
              <w:rPr>
                <w:sz w:val="24"/>
                <w:szCs w:val="24"/>
              </w:rPr>
            </w:pPr>
            <w:r>
              <w:rPr>
                <w:sz w:val="24"/>
                <w:szCs w:val="24"/>
              </w:rPr>
              <w:t>2021</w:t>
            </w:r>
          </w:p>
        </w:tc>
        <w:tc>
          <w:tcPr>
            <w:tcW w:w="1134" w:type="dxa"/>
            <w:shd w:val="clear" w:color="auto" w:fill="FFFFFF"/>
          </w:tcPr>
          <w:p w:rsidR="005F0681" w:rsidRDefault="00EC7036" w:rsidP="00CE248B">
            <w:pPr>
              <w:pStyle w:val="1fc"/>
              <w:shd w:val="clear" w:color="auto" w:fill="auto"/>
              <w:spacing w:after="0" w:line="240" w:lineRule="auto"/>
              <w:ind w:left="132"/>
              <w:jc w:val="center"/>
              <w:rPr>
                <w:sz w:val="24"/>
                <w:szCs w:val="24"/>
              </w:rPr>
            </w:pPr>
            <w:r>
              <w:rPr>
                <w:sz w:val="24"/>
                <w:szCs w:val="24"/>
              </w:rPr>
              <w:t>В % 2021г. к 2020г.</w:t>
            </w:r>
          </w:p>
        </w:tc>
      </w:tr>
      <w:tr w:rsidR="005F0681">
        <w:trPr>
          <w:trHeight w:val="461"/>
        </w:trPr>
        <w:tc>
          <w:tcPr>
            <w:tcW w:w="4972" w:type="dxa"/>
            <w:shd w:val="clear" w:color="auto" w:fill="FFFFFF"/>
          </w:tcPr>
          <w:p w:rsidR="005F0681" w:rsidRDefault="00EC7036" w:rsidP="00CE248B">
            <w:pPr>
              <w:pStyle w:val="3f0"/>
              <w:shd w:val="clear" w:color="auto" w:fill="auto"/>
              <w:spacing w:line="240" w:lineRule="auto"/>
              <w:ind w:left="280"/>
              <w:rPr>
                <w:sz w:val="24"/>
                <w:szCs w:val="24"/>
              </w:rPr>
            </w:pPr>
            <w:r>
              <w:rPr>
                <w:sz w:val="24"/>
                <w:szCs w:val="24"/>
              </w:rPr>
              <w:t>Всего</w:t>
            </w:r>
          </w:p>
        </w:tc>
        <w:tc>
          <w:tcPr>
            <w:tcW w:w="1134" w:type="dxa"/>
            <w:shd w:val="clear" w:color="auto" w:fill="FFFFFF"/>
          </w:tcPr>
          <w:p w:rsidR="005F0681" w:rsidRDefault="00EC7036" w:rsidP="00CE248B">
            <w:pPr>
              <w:pStyle w:val="3f0"/>
              <w:shd w:val="clear" w:color="auto" w:fill="auto"/>
              <w:spacing w:line="240" w:lineRule="auto"/>
              <w:ind w:left="160"/>
              <w:rPr>
                <w:sz w:val="24"/>
                <w:szCs w:val="24"/>
              </w:rPr>
            </w:pPr>
            <w:r>
              <w:rPr>
                <w:sz w:val="24"/>
                <w:szCs w:val="24"/>
              </w:rPr>
              <w:t>37383</w:t>
            </w:r>
          </w:p>
        </w:tc>
        <w:tc>
          <w:tcPr>
            <w:tcW w:w="970" w:type="dxa"/>
            <w:shd w:val="clear" w:color="auto" w:fill="FFFFFF"/>
          </w:tcPr>
          <w:p w:rsidR="005F0681" w:rsidRDefault="00EC7036" w:rsidP="00CE248B">
            <w:pPr>
              <w:pStyle w:val="3f0"/>
              <w:shd w:val="clear" w:color="auto" w:fill="auto"/>
              <w:spacing w:line="240" w:lineRule="auto"/>
              <w:ind w:left="160"/>
              <w:rPr>
                <w:sz w:val="24"/>
                <w:szCs w:val="24"/>
              </w:rPr>
            </w:pPr>
            <w:r>
              <w:rPr>
                <w:sz w:val="24"/>
                <w:szCs w:val="24"/>
              </w:rPr>
              <w:t>33596</w:t>
            </w:r>
          </w:p>
        </w:tc>
        <w:tc>
          <w:tcPr>
            <w:tcW w:w="1046" w:type="dxa"/>
            <w:shd w:val="clear" w:color="auto" w:fill="FFFFFF"/>
          </w:tcPr>
          <w:p w:rsidR="005F0681" w:rsidRDefault="00EC7036" w:rsidP="00CE248B">
            <w:pPr>
              <w:pStyle w:val="3f0"/>
              <w:shd w:val="clear" w:color="auto" w:fill="auto"/>
              <w:spacing w:line="240" w:lineRule="auto"/>
              <w:ind w:left="160"/>
              <w:rPr>
                <w:sz w:val="24"/>
                <w:szCs w:val="24"/>
              </w:rPr>
            </w:pPr>
            <w:r>
              <w:rPr>
                <w:sz w:val="24"/>
                <w:szCs w:val="24"/>
              </w:rPr>
              <w:t>30655</w:t>
            </w:r>
          </w:p>
        </w:tc>
        <w:tc>
          <w:tcPr>
            <w:tcW w:w="1134" w:type="dxa"/>
            <w:shd w:val="clear" w:color="auto" w:fill="FFFFFF"/>
          </w:tcPr>
          <w:p w:rsidR="005F0681" w:rsidRDefault="00EC7036" w:rsidP="00CE248B">
            <w:pPr>
              <w:pStyle w:val="1fc"/>
              <w:shd w:val="clear" w:color="auto" w:fill="auto"/>
              <w:spacing w:after="0" w:line="240" w:lineRule="auto"/>
              <w:ind w:left="300"/>
              <w:jc w:val="center"/>
              <w:rPr>
                <w:sz w:val="24"/>
                <w:szCs w:val="24"/>
              </w:rPr>
            </w:pPr>
            <w:r>
              <w:rPr>
                <w:sz w:val="24"/>
                <w:szCs w:val="24"/>
              </w:rPr>
              <w:t>91,2</w:t>
            </w:r>
          </w:p>
        </w:tc>
      </w:tr>
      <w:tr w:rsidR="005F0681">
        <w:trPr>
          <w:trHeight w:val="384"/>
        </w:trPr>
        <w:tc>
          <w:tcPr>
            <w:tcW w:w="4972" w:type="dxa"/>
            <w:shd w:val="clear" w:color="auto" w:fill="FFFFFF"/>
          </w:tcPr>
          <w:p w:rsidR="005F0681" w:rsidRDefault="00EC7036" w:rsidP="00CE248B">
            <w:pPr>
              <w:pStyle w:val="1fc"/>
              <w:shd w:val="clear" w:color="auto" w:fill="auto"/>
              <w:spacing w:after="0" w:line="240" w:lineRule="auto"/>
              <w:ind w:left="540"/>
              <w:rPr>
                <w:sz w:val="24"/>
                <w:szCs w:val="24"/>
              </w:rPr>
            </w:pPr>
            <w:r>
              <w:rPr>
                <w:sz w:val="24"/>
                <w:szCs w:val="24"/>
              </w:rPr>
              <w:t>в том числе по формам собственности:</w:t>
            </w:r>
          </w:p>
        </w:tc>
        <w:tc>
          <w:tcPr>
            <w:tcW w:w="1134" w:type="dxa"/>
            <w:shd w:val="clear" w:color="auto" w:fill="FFFFFF"/>
          </w:tcPr>
          <w:p w:rsidR="005F0681" w:rsidRDefault="005F0681" w:rsidP="00CE248B"/>
        </w:tc>
        <w:tc>
          <w:tcPr>
            <w:tcW w:w="970" w:type="dxa"/>
            <w:shd w:val="clear" w:color="auto" w:fill="FFFFFF"/>
          </w:tcPr>
          <w:p w:rsidR="005F0681" w:rsidRDefault="005F0681" w:rsidP="00CE248B"/>
        </w:tc>
        <w:tc>
          <w:tcPr>
            <w:tcW w:w="1046" w:type="dxa"/>
            <w:shd w:val="clear" w:color="auto" w:fill="FFFFFF"/>
          </w:tcPr>
          <w:p w:rsidR="005F0681" w:rsidRDefault="005F0681" w:rsidP="00CE248B"/>
        </w:tc>
        <w:tc>
          <w:tcPr>
            <w:tcW w:w="1134" w:type="dxa"/>
            <w:shd w:val="clear" w:color="auto" w:fill="FFFFFF"/>
          </w:tcPr>
          <w:p w:rsidR="005F0681" w:rsidRDefault="005F0681" w:rsidP="00CE248B">
            <w:pPr>
              <w:pStyle w:val="1fc"/>
              <w:shd w:val="clear" w:color="auto" w:fill="auto"/>
              <w:spacing w:after="0" w:line="240" w:lineRule="auto"/>
              <w:ind w:left="300"/>
              <w:jc w:val="center"/>
              <w:rPr>
                <w:sz w:val="24"/>
                <w:szCs w:val="24"/>
              </w:rPr>
            </w:pPr>
          </w:p>
        </w:tc>
      </w:tr>
      <w:tr w:rsidR="005F0681">
        <w:trPr>
          <w:trHeight w:val="413"/>
        </w:trPr>
        <w:tc>
          <w:tcPr>
            <w:tcW w:w="4972" w:type="dxa"/>
            <w:shd w:val="clear" w:color="auto" w:fill="FFFFFF"/>
          </w:tcPr>
          <w:p w:rsidR="005F0681" w:rsidRDefault="00EC7036" w:rsidP="00CE248B">
            <w:pPr>
              <w:pStyle w:val="1fc"/>
              <w:shd w:val="clear" w:color="auto" w:fill="auto"/>
              <w:spacing w:after="0" w:line="240" w:lineRule="auto"/>
              <w:ind w:left="280"/>
              <w:rPr>
                <w:sz w:val="24"/>
                <w:szCs w:val="24"/>
              </w:rPr>
            </w:pPr>
            <w:r>
              <w:rPr>
                <w:sz w:val="24"/>
                <w:szCs w:val="24"/>
              </w:rPr>
              <w:t>государственная</w:t>
            </w:r>
          </w:p>
        </w:tc>
        <w:tc>
          <w:tcPr>
            <w:tcW w:w="1134" w:type="dxa"/>
            <w:shd w:val="clear" w:color="auto" w:fill="FFFFFF"/>
          </w:tcPr>
          <w:p w:rsidR="005F0681" w:rsidRDefault="00EC7036" w:rsidP="00CE248B">
            <w:pPr>
              <w:pStyle w:val="1fc"/>
              <w:shd w:val="clear" w:color="auto" w:fill="auto"/>
              <w:spacing w:after="0" w:line="240" w:lineRule="auto"/>
              <w:ind w:left="300"/>
              <w:rPr>
                <w:sz w:val="24"/>
                <w:szCs w:val="24"/>
              </w:rPr>
            </w:pPr>
            <w:r>
              <w:rPr>
                <w:sz w:val="24"/>
                <w:szCs w:val="24"/>
              </w:rPr>
              <w:t>2111</w:t>
            </w:r>
          </w:p>
        </w:tc>
        <w:tc>
          <w:tcPr>
            <w:tcW w:w="970" w:type="dxa"/>
            <w:shd w:val="clear" w:color="auto" w:fill="FFFFFF"/>
          </w:tcPr>
          <w:p w:rsidR="005F0681" w:rsidRDefault="00EC7036" w:rsidP="00CE248B">
            <w:pPr>
              <w:pStyle w:val="1fc"/>
              <w:shd w:val="clear" w:color="auto" w:fill="auto"/>
              <w:spacing w:after="0" w:line="240" w:lineRule="auto"/>
              <w:ind w:left="280"/>
              <w:rPr>
                <w:sz w:val="24"/>
                <w:szCs w:val="24"/>
              </w:rPr>
            </w:pPr>
            <w:r>
              <w:rPr>
                <w:sz w:val="24"/>
                <w:szCs w:val="24"/>
              </w:rPr>
              <w:t>1852</w:t>
            </w:r>
          </w:p>
        </w:tc>
        <w:tc>
          <w:tcPr>
            <w:tcW w:w="1046" w:type="dxa"/>
            <w:shd w:val="clear" w:color="auto" w:fill="FFFFFF"/>
          </w:tcPr>
          <w:p w:rsidR="005F0681" w:rsidRDefault="00EC7036" w:rsidP="00CE248B">
            <w:pPr>
              <w:pStyle w:val="1fc"/>
              <w:shd w:val="clear" w:color="auto" w:fill="auto"/>
              <w:spacing w:after="0" w:line="240" w:lineRule="auto"/>
              <w:ind w:left="320"/>
              <w:rPr>
                <w:sz w:val="24"/>
                <w:szCs w:val="24"/>
              </w:rPr>
            </w:pPr>
            <w:r>
              <w:rPr>
                <w:sz w:val="24"/>
                <w:szCs w:val="24"/>
              </w:rPr>
              <w:t>1668</w:t>
            </w:r>
          </w:p>
        </w:tc>
        <w:tc>
          <w:tcPr>
            <w:tcW w:w="1134" w:type="dxa"/>
            <w:shd w:val="clear" w:color="auto" w:fill="FFFFFF"/>
          </w:tcPr>
          <w:p w:rsidR="005F0681" w:rsidRDefault="00EC7036" w:rsidP="00CE248B">
            <w:pPr>
              <w:pStyle w:val="1fc"/>
              <w:shd w:val="clear" w:color="auto" w:fill="auto"/>
              <w:spacing w:after="0" w:line="240" w:lineRule="auto"/>
              <w:ind w:left="300"/>
              <w:jc w:val="center"/>
              <w:rPr>
                <w:sz w:val="24"/>
                <w:szCs w:val="24"/>
              </w:rPr>
            </w:pPr>
            <w:r>
              <w:rPr>
                <w:sz w:val="24"/>
                <w:szCs w:val="24"/>
              </w:rPr>
              <w:t>90,1</w:t>
            </w:r>
          </w:p>
        </w:tc>
      </w:tr>
      <w:tr w:rsidR="005F0681">
        <w:trPr>
          <w:trHeight w:val="394"/>
        </w:trPr>
        <w:tc>
          <w:tcPr>
            <w:tcW w:w="4972" w:type="dxa"/>
            <w:shd w:val="clear" w:color="auto" w:fill="FFFFFF"/>
          </w:tcPr>
          <w:p w:rsidR="005F0681" w:rsidRDefault="00EC7036" w:rsidP="00CE248B">
            <w:pPr>
              <w:pStyle w:val="1fc"/>
              <w:shd w:val="clear" w:color="auto" w:fill="auto"/>
              <w:spacing w:after="0" w:line="240" w:lineRule="auto"/>
              <w:ind w:left="280"/>
              <w:rPr>
                <w:sz w:val="24"/>
                <w:szCs w:val="24"/>
              </w:rPr>
            </w:pPr>
            <w:r>
              <w:rPr>
                <w:sz w:val="24"/>
                <w:szCs w:val="24"/>
              </w:rPr>
              <w:t>муниципальная</w:t>
            </w:r>
          </w:p>
        </w:tc>
        <w:tc>
          <w:tcPr>
            <w:tcW w:w="1134" w:type="dxa"/>
            <w:shd w:val="clear" w:color="auto" w:fill="FFFFFF"/>
          </w:tcPr>
          <w:p w:rsidR="005F0681" w:rsidRDefault="00EC7036" w:rsidP="00CE248B">
            <w:pPr>
              <w:pStyle w:val="1fc"/>
              <w:shd w:val="clear" w:color="auto" w:fill="auto"/>
              <w:spacing w:after="0" w:line="240" w:lineRule="auto"/>
              <w:ind w:left="300"/>
              <w:rPr>
                <w:sz w:val="24"/>
                <w:szCs w:val="24"/>
              </w:rPr>
            </w:pPr>
            <w:r>
              <w:rPr>
                <w:sz w:val="24"/>
                <w:szCs w:val="24"/>
              </w:rPr>
              <w:t>3396</w:t>
            </w:r>
          </w:p>
        </w:tc>
        <w:tc>
          <w:tcPr>
            <w:tcW w:w="970" w:type="dxa"/>
            <w:shd w:val="clear" w:color="auto" w:fill="FFFFFF"/>
          </w:tcPr>
          <w:p w:rsidR="005F0681" w:rsidRDefault="00EC7036" w:rsidP="00CE248B">
            <w:pPr>
              <w:pStyle w:val="1fc"/>
              <w:shd w:val="clear" w:color="auto" w:fill="auto"/>
              <w:spacing w:after="0" w:line="240" w:lineRule="auto"/>
              <w:ind w:left="280"/>
              <w:rPr>
                <w:sz w:val="24"/>
                <w:szCs w:val="24"/>
              </w:rPr>
            </w:pPr>
            <w:r>
              <w:rPr>
                <w:sz w:val="24"/>
                <w:szCs w:val="24"/>
              </w:rPr>
              <w:t>3313</w:t>
            </w:r>
          </w:p>
        </w:tc>
        <w:tc>
          <w:tcPr>
            <w:tcW w:w="1046" w:type="dxa"/>
            <w:shd w:val="clear" w:color="auto" w:fill="FFFFFF"/>
          </w:tcPr>
          <w:p w:rsidR="005F0681" w:rsidRDefault="00EC7036" w:rsidP="00CE248B">
            <w:pPr>
              <w:pStyle w:val="1fc"/>
              <w:shd w:val="clear" w:color="auto" w:fill="auto"/>
              <w:spacing w:after="0" w:line="240" w:lineRule="auto"/>
              <w:ind w:left="320"/>
              <w:rPr>
                <w:sz w:val="24"/>
                <w:szCs w:val="24"/>
              </w:rPr>
            </w:pPr>
            <w:r>
              <w:rPr>
                <w:sz w:val="24"/>
                <w:szCs w:val="24"/>
              </w:rPr>
              <w:t>3265</w:t>
            </w:r>
          </w:p>
        </w:tc>
        <w:tc>
          <w:tcPr>
            <w:tcW w:w="1134" w:type="dxa"/>
            <w:shd w:val="clear" w:color="auto" w:fill="FFFFFF"/>
          </w:tcPr>
          <w:p w:rsidR="005F0681" w:rsidRDefault="00EC7036" w:rsidP="00CE248B">
            <w:pPr>
              <w:pStyle w:val="1fc"/>
              <w:shd w:val="clear" w:color="auto" w:fill="auto"/>
              <w:spacing w:after="0" w:line="240" w:lineRule="auto"/>
              <w:ind w:left="300"/>
              <w:jc w:val="center"/>
              <w:rPr>
                <w:sz w:val="24"/>
                <w:szCs w:val="24"/>
              </w:rPr>
            </w:pPr>
            <w:r>
              <w:rPr>
                <w:sz w:val="24"/>
                <w:szCs w:val="24"/>
              </w:rPr>
              <w:t>98,6</w:t>
            </w:r>
          </w:p>
        </w:tc>
      </w:tr>
      <w:tr w:rsidR="005F0681">
        <w:trPr>
          <w:trHeight w:val="374"/>
        </w:trPr>
        <w:tc>
          <w:tcPr>
            <w:tcW w:w="4972" w:type="dxa"/>
            <w:shd w:val="clear" w:color="auto" w:fill="FFFFFF"/>
          </w:tcPr>
          <w:p w:rsidR="005F0681" w:rsidRDefault="00EC7036" w:rsidP="00CE248B">
            <w:pPr>
              <w:pStyle w:val="1fc"/>
              <w:shd w:val="clear" w:color="auto" w:fill="auto"/>
              <w:spacing w:after="0" w:line="240" w:lineRule="auto"/>
              <w:ind w:left="280"/>
              <w:rPr>
                <w:sz w:val="24"/>
                <w:szCs w:val="24"/>
              </w:rPr>
            </w:pPr>
            <w:r>
              <w:rPr>
                <w:sz w:val="24"/>
                <w:szCs w:val="24"/>
              </w:rPr>
              <w:t>частная</w:t>
            </w:r>
          </w:p>
        </w:tc>
        <w:tc>
          <w:tcPr>
            <w:tcW w:w="1134" w:type="dxa"/>
            <w:shd w:val="clear" w:color="auto" w:fill="FFFFFF"/>
          </w:tcPr>
          <w:p w:rsidR="005F0681" w:rsidRDefault="00EC7036" w:rsidP="00CE248B">
            <w:pPr>
              <w:pStyle w:val="1fc"/>
              <w:shd w:val="clear" w:color="auto" w:fill="auto"/>
              <w:spacing w:after="0" w:line="240" w:lineRule="auto"/>
              <w:ind w:left="160"/>
              <w:rPr>
                <w:sz w:val="24"/>
                <w:szCs w:val="24"/>
              </w:rPr>
            </w:pPr>
            <w:r>
              <w:rPr>
                <w:sz w:val="24"/>
                <w:szCs w:val="24"/>
              </w:rPr>
              <w:t>29165</w:t>
            </w:r>
          </w:p>
        </w:tc>
        <w:tc>
          <w:tcPr>
            <w:tcW w:w="970" w:type="dxa"/>
            <w:shd w:val="clear" w:color="auto" w:fill="FFFFFF"/>
          </w:tcPr>
          <w:p w:rsidR="005F0681" w:rsidRDefault="00EC7036" w:rsidP="00CE248B">
            <w:pPr>
              <w:pStyle w:val="1fc"/>
              <w:shd w:val="clear" w:color="auto" w:fill="auto"/>
              <w:spacing w:after="0" w:line="240" w:lineRule="auto"/>
              <w:ind w:left="160"/>
              <w:rPr>
                <w:sz w:val="24"/>
                <w:szCs w:val="24"/>
              </w:rPr>
            </w:pPr>
            <w:r>
              <w:rPr>
                <w:sz w:val="24"/>
                <w:szCs w:val="24"/>
              </w:rPr>
              <w:t>25907</w:t>
            </w:r>
          </w:p>
        </w:tc>
        <w:tc>
          <w:tcPr>
            <w:tcW w:w="1046" w:type="dxa"/>
            <w:shd w:val="clear" w:color="auto" w:fill="FFFFFF"/>
          </w:tcPr>
          <w:p w:rsidR="005F0681" w:rsidRDefault="00EC7036" w:rsidP="00CE248B">
            <w:pPr>
              <w:pStyle w:val="1fc"/>
              <w:shd w:val="clear" w:color="auto" w:fill="auto"/>
              <w:spacing w:after="0" w:line="240" w:lineRule="auto"/>
              <w:ind w:left="160"/>
              <w:rPr>
                <w:sz w:val="24"/>
                <w:szCs w:val="24"/>
              </w:rPr>
            </w:pPr>
            <w:r>
              <w:rPr>
                <w:sz w:val="24"/>
                <w:szCs w:val="24"/>
              </w:rPr>
              <w:t>23337</w:t>
            </w:r>
          </w:p>
        </w:tc>
        <w:tc>
          <w:tcPr>
            <w:tcW w:w="1134" w:type="dxa"/>
            <w:shd w:val="clear" w:color="auto" w:fill="FFFFFF"/>
          </w:tcPr>
          <w:p w:rsidR="005F0681" w:rsidRDefault="00EC7036" w:rsidP="00CE248B">
            <w:pPr>
              <w:pStyle w:val="1fc"/>
              <w:shd w:val="clear" w:color="auto" w:fill="auto"/>
              <w:spacing w:after="0" w:line="240" w:lineRule="auto"/>
              <w:ind w:left="300"/>
              <w:jc w:val="center"/>
              <w:rPr>
                <w:sz w:val="24"/>
                <w:szCs w:val="24"/>
              </w:rPr>
            </w:pPr>
            <w:r>
              <w:rPr>
                <w:sz w:val="24"/>
                <w:szCs w:val="24"/>
              </w:rPr>
              <w:t>90,1</w:t>
            </w:r>
          </w:p>
        </w:tc>
      </w:tr>
      <w:tr w:rsidR="005F0681">
        <w:trPr>
          <w:trHeight w:val="413"/>
        </w:trPr>
        <w:tc>
          <w:tcPr>
            <w:tcW w:w="4972" w:type="dxa"/>
            <w:shd w:val="clear" w:color="auto" w:fill="FFFFFF"/>
          </w:tcPr>
          <w:p w:rsidR="005F0681" w:rsidRDefault="00EC7036" w:rsidP="00CE248B">
            <w:pPr>
              <w:pStyle w:val="1fc"/>
              <w:shd w:val="clear" w:color="auto" w:fill="auto"/>
              <w:spacing w:after="0" w:line="240" w:lineRule="auto"/>
              <w:ind w:left="280"/>
              <w:rPr>
                <w:sz w:val="24"/>
                <w:szCs w:val="24"/>
              </w:rPr>
            </w:pPr>
            <w:r>
              <w:rPr>
                <w:sz w:val="24"/>
                <w:szCs w:val="24"/>
              </w:rPr>
              <w:lastRenderedPageBreak/>
              <w:t>собственность общественных и религиозных организаци</w:t>
            </w:r>
            <w:proofErr w:type="gramStart"/>
            <w:r>
              <w:rPr>
                <w:sz w:val="24"/>
                <w:szCs w:val="24"/>
              </w:rPr>
              <w:t>й(</w:t>
            </w:r>
            <w:proofErr w:type="gramEnd"/>
            <w:r>
              <w:rPr>
                <w:sz w:val="24"/>
                <w:szCs w:val="24"/>
              </w:rPr>
              <w:t>объединений)</w:t>
            </w:r>
          </w:p>
        </w:tc>
        <w:tc>
          <w:tcPr>
            <w:tcW w:w="1134" w:type="dxa"/>
            <w:shd w:val="clear" w:color="auto" w:fill="FFFFFF"/>
          </w:tcPr>
          <w:p w:rsidR="005F0681" w:rsidRDefault="00EC7036" w:rsidP="00CE248B">
            <w:pPr>
              <w:pStyle w:val="1fc"/>
              <w:shd w:val="clear" w:color="auto" w:fill="auto"/>
              <w:spacing w:after="0" w:line="240" w:lineRule="auto"/>
              <w:ind w:left="300"/>
              <w:rPr>
                <w:sz w:val="24"/>
                <w:szCs w:val="24"/>
              </w:rPr>
            </w:pPr>
            <w:r>
              <w:rPr>
                <w:sz w:val="24"/>
                <w:szCs w:val="24"/>
              </w:rPr>
              <w:t>1947</w:t>
            </w:r>
          </w:p>
        </w:tc>
        <w:tc>
          <w:tcPr>
            <w:tcW w:w="970" w:type="dxa"/>
            <w:shd w:val="clear" w:color="auto" w:fill="FFFFFF"/>
          </w:tcPr>
          <w:p w:rsidR="005F0681" w:rsidRDefault="00EC7036" w:rsidP="00CE248B">
            <w:pPr>
              <w:pStyle w:val="1fc"/>
              <w:shd w:val="clear" w:color="auto" w:fill="auto"/>
              <w:spacing w:after="0" w:line="240" w:lineRule="auto"/>
              <w:ind w:left="280"/>
              <w:rPr>
                <w:sz w:val="24"/>
                <w:szCs w:val="24"/>
              </w:rPr>
            </w:pPr>
            <w:r>
              <w:rPr>
                <w:sz w:val="24"/>
                <w:szCs w:val="24"/>
              </w:rPr>
              <w:t>1846</w:t>
            </w:r>
          </w:p>
        </w:tc>
        <w:tc>
          <w:tcPr>
            <w:tcW w:w="1046" w:type="dxa"/>
            <w:shd w:val="clear" w:color="auto" w:fill="FFFFFF"/>
          </w:tcPr>
          <w:p w:rsidR="005F0681" w:rsidRDefault="00EC7036" w:rsidP="00CE248B">
            <w:pPr>
              <w:pStyle w:val="1fc"/>
              <w:shd w:val="clear" w:color="auto" w:fill="auto"/>
              <w:spacing w:after="0" w:line="240" w:lineRule="auto"/>
              <w:ind w:left="320"/>
              <w:rPr>
                <w:sz w:val="24"/>
                <w:szCs w:val="24"/>
              </w:rPr>
            </w:pPr>
            <w:r>
              <w:rPr>
                <w:sz w:val="24"/>
                <w:szCs w:val="24"/>
              </w:rPr>
              <w:t>1823</w:t>
            </w:r>
          </w:p>
        </w:tc>
        <w:tc>
          <w:tcPr>
            <w:tcW w:w="1134" w:type="dxa"/>
            <w:shd w:val="clear" w:color="auto" w:fill="FFFFFF"/>
          </w:tcPr>
          <w:p w:rsidR="005F0681" w:rsidRDefault="00EC7036" w:rsidP="00CE248B">
            <w:pPr>
              <w:pStyle w:val="1fc"/>
              <w:shd w:val="clear" w:color="auto" w:fill="auto"/>
              <w:spacing w:after="0" w:line="240" w:lineRule="auto"/>
              <w:ind w:left="300"/>
              <w:jc w:val="center"/>
              <w:rPr>
                <w:sz w:val="24"/>
                <w:szCs w:val="24"/>
              </w:rPr>
            </w:pPr>
            <w:r>
              <w:rPr>
                <w:sz w:val="24"/>
                <w:szCs w:val="24"/>
              </w:rPr>
              <w:t>98,8</w:t>
            </w:r>
          </w:p>
        </w:tc>
      </w:tr>
      <w:tr w:rsidR="005F0681">
        <w:trPr>
          <w:trHeight w:val="374"/>
        </w:trPr>
        <w:tc>
          <w:tcPr>
            <w:tcW w:w="4972" w:type="dxa"/>
            <w:shd w:val="clear" w:color="auto" w:fill="FFFFFF"/>
          </w:tcPr>
          <w:p w:rsidR="005F0681" w:rsidRDefault="00EC7036" w:rsidP="00CE248B">
            <w:pPr>
              <w:pStyle w:val="1fc"/>
              <w:shd w:val="clear" w:color="auto" w:fill="auto"/>
              <w:spacing w:after="0" w:line="240" w:lineRule="auto"/>
              <w:ind w:left="280"/>
              <w:rPr>
                <w:sz w:val="24"/>
                <w:szCs w:val="24"/>
              </w:rPr>
            </w:pPr>
            <w:r>
              <w:rPr>
                <w:sz w:val="24"/>
                <w:szCs w:val="24"/>
              </w:rPr>
              <w:t>прочие формы собственности, включая смешанную российскую, собственность государственных корпораций, иностранную, совместную российскую и иностранную</w:t>
            </w:r>
          </w:p>
        </w:tc>
        <w:tc>
          <w:tcPr>
            <w:tcW w:w="1134" w:type="dxa"/>
            <w:shd w:val="clear" w:color="auto" w:fill="FFFFFF"/>
          </w:tcPr>
          <w:p w:rsidR="005F0681" w:rsidRDefault="00EC7036" w:rsidP="00CE248B">
            <w:pPr>
              <w:pStyle w:val="1fc"/>
              <w:shd w:val="clear" w:color="auto" w:fill="auto"/>
              <w:spacing w:after="0" w:line="240" w:lineRule="auto"/>
              <w:ind w:left="300"/>
              <w:rPr>
                <w:sz w:val="24"/>
                <w:szCs w:val="24"/>
              </w:rPr>
            </w:pPr>
            <w:r>
              <w:rPr>
                <w:sz w:val="24"/>
                <w:szCs w:val="24"/>
              </w:rPr>
              <w:t>764</w:t>
            </w:r>
          </w:p>
        </w:tc>
        <w:tc>
          <w:tcPr>
            <w:tcW w:w="970" w:type="dxa"/>
            <w:shd w:val="clear" w:color="auto" w:fill="FFFFFF"/>
          </w:tcPr>
          <w:p w:rsidR="005F0681" w:rsidRDefault="00EC7036" w:rsidP="00CE248B">
            <w:pPr>
              <w:pStyle w:val="1fc"/>
              <w:shd w:val="clear" w:color="auto" w:fill="auto"/>
              <w:spacing w:after="0" w:line="240" w:lineRule="auto"/>
              <w:ind w:left="440"/>
              <w:rPr>
                <w:sz w:val="24"/>
                <w:szCs w:val="24"/>
              </w:rPr>
            </w:pPr>
            <w:r>
              <w:rPr>
                <w:sz w:val="24"/>
                <w:szCs w:val="24"/>
              </w:rPr>
              <w:t>678</w:t>
            </w:r>
          </w:p>
        </w:tc>
        <w:tc>
          <w:tcPr>
            <w:tcW w:w="1046" w:type="dxa"/>
            <w:shd w:val="clear" w:color="auto" w:fill="FFFFFF"/>
          </w:tcPr>
          <w:p w:rsidR="005F0681" w:rsidRDefault="00EC7036" w:rsidP="00CE248B">
            <w:pPr>
              <w:pStyle w:val="1fc"/>
              <w:shd w:val="clear" w:color="auto" w:fill="auto"/>
              <w:spacing w:after="0" w:line="240" w:lineRule="auto"/>
              <w:ind w:left="480"/>
              <w:rPr>
                <w:sz w:val="24"/>
                <w:szCs w:val="24"/>
              </w:rPr>
            </w:pPr>
            <w:r>
              <w:rPr>
                <w:sz w:val="24"/>
                <w:szCs w:val="24"/>
              </w:rPr>
              <w:t>562</w:t>
            </w:r>
          </w:p>
        </w:tc>
        <w:tc>
          <w:tcPr>
            <w:tcW w:w="1134" w:type="dxa"/>
            <w:shd w:val="clear" w:color="auto" w:fill="FFFFFF"/>
          </w:tcPr>
          <w:p w:rsidR="005F0681" w:rsidRDefault="00EC7036" w:rsidP="00CE248B">
            <w:pPr>
              <w:pStyle w:val="1fc"/>
              <w:shd w:val="clear" w:color="auto" w:fill="auto"/>
              <w:spacing w:after="0" w:line="240" w:lineRule="auto"/>
              <w:ind w:left="300"/>
              <w:jc w:val="center"/>
              <w:rPr>
                <w:sz w:val="24"/>
                <w:szCs w:val="24"/>
              </w:rPr>
            </w:pPr>
            <w:r>
              <w:rPr>
                <w:sz w:val="24"/>
                <w:szCs w:val="24"/>
              </w:rPr>
              <w:t>82,9</w:t>
            </w:r>
          </w:p>
        </w:tc>
      </w:tr>
      <w:tr w:rsidR="005F0681">
        <w:trPr>
          <w:trHeight w:val="451"/>
        </w:trPr>
        <w:tc>
          <w:tcPr>
            <w:tcW w:w="9256" w:type="dxa"/>
            <w:gridSpan w:val="5"/>
            <w:shd w:val="clear" w:color="auto" w:fill="FFFFFF"/>
          </w:tcPr>
          <w:p w:rsidR="005F0681" w:rsidRDefault="00EC7036" w:rsidP="00CE248B">
            <w:pPr>
              <w:pStyle w:val="1fc"/>
              <w:shd w:val="clear" w:color="auto" w:fill="auto"/>
              <w:spacing w:after="0" w:line="240" w:lineRule="auto"/>
              <w:ind w:left="480"/>
              <w:jc w:val="center"/>
              <w:rPr>
                <w:sz w:val="24"/>
                <w:szCs w:val="24"/>
              </w:rPr>
            </w:pPr>
            <w:r>
              <w:rPr>
                <w:sz w:val="24"/>
                <w:szCs w:val="24"/>
              </w:rPr>
              <w:t>в процентах к итогу:</w:t>
            </w:r>
          </w:p>
        </w:tc>
      </w:tr>
      <w:tr w:rsidR="005F0681">
        <w:trPr>
          <w:trHeight w:val="432"/>
        </w:trPr>
        <w:tc>
          <w:tcPr>
            <w:tcW w:w="4972" w:type="dxa"/>
            <w:shd w:val="clear" w:color="auto" w:fill="FFFFFF"/>
          </w:tcPr>
          <w:p w:rsidR="005F0681" w:rsidRDefault="00EC7036" w:rsidP="00CE248B">
            <w:pPr>
              <w:pStyle w:val="3f0"/>
              <w:shd w:val="clear" w:color="auto" w:fill="auto"/>
              <w:spacing w:line="240" w:lineRule="auto"/>
              <w:ind w:left="280"/>
              <w:rPr>
                <w:sz w:val="24"/>
                <w:szCs w:val="24"/>
              </w:rPr>
            </w:pPr>
            <w:r>
              <w:rPr>
                <w:sz w:val="24"/>
                <w:szCs w:val="24"/>
              </w:rPr>
              <w:t>Всего</w:t>
            </w:r>
          </w:p>
        </w:tc>
        <w:tc>
          <w:tcPr>
            <w:tcW w:w="1134" w:type="dxa"/>
            <w:shd w:val="clear" w:color="auto" w:fill="FFFFFF"/>
          </w:tcPr>
          <w:p w:rsidR="005F0681" w:rsidRDefault="00EC7036" w:rsidP="00CE248B">
            <w:pPr>
              <w:pStyle w:val="3f0"/>
              <w:shd w:val="clear" w:color="auto" w:fill="auto"/>
              <w:spacing w:line="240" w:lineRule="auto"/>
              <w:ind w:left="300"/>
              <w:rPr>
                <w:sz w:val="24"/>
                <w:szCs w:val="24"/>
              </w:rPr>
            </w:pPr>
            <w:r>
              <w:rPr>
                <w:sz w:val="24"/>
                <w:szCs w:val="24"/>
              </w:rPr>
              <w:t>100</w:t>
            </w:r>
          </w:p>
        </w:tc>
        <w:tc>
          <w:tcPr>
            <w:tcW w:w="970" w:type="dxa"/>
            <w:shd w:val="clear" w:color="auto" w:fill="FFFFFF"/>
          </w:tcPr>
          <w:p w:rsidR="005F0681" w:rsidRDefault="00EC7036" w:rsidP="00CE248B">
            <w:pPr>
              <w:pStyle w:val="3f0"/>
              <w:shd w:val="clear" w:color="auto" w:fill="auto"/>
              <w:spacing w:line="240" w:lineRule="auto"/>
              <w:ind w:left="440"/>
              <w:rPr>
                <w:sz w:val="24"/>
                <w:szCs w:val="24"/>
              </w:rPr>
            </w:pPr>
            <w:r>
              <w:rPr>
                <w:sz w:val="24"/>
                <w:szCs w:val="24"/>
              </w:rPr>
              <w:t>100</w:t>
            </w:r>
          </w:p>
        </w:tc>
        <w:tc>
          <w:tcPr>
            <w:tcW w:w="1046" w:type="dxa"/>
            <w:shd w:val="clear" w:color="auto" w:fill="FFFFFF"/>
          </w:tcPr>
          <w:p w:rsidR="005F0681" w:rsidRDefault="00EC7036" w:rsidP="00CE248B">
            <w:pPr>
              <w:pStyle w:val="3f0"/>
              <w:shd w:val="clear" w:color="auto" w:fill="auto"/>
              <w:spacing w:line="240" w:lineRule="auto"/>
              <w:ind w:left="320"/>
              <w:rPr>
                <w:sz w:val="24"/>
                <w:szCs w:val="24"/>
              </w:rPr>
            </w:pPr>
            <w:r>
              <w:rPr>
                <w:sz w:val="24"/>
                <w:szCs w:val="24"/>
              </w:rPr>
              <w:t>100</w:t>
            </w:r>
          </w:p>
        </w:tc>
        <w:tc>
          <w:tcPr>
            <w:tcW w:w="1134" w:type="dxa"/>
            <w:shd w:val="clear" w:color="auto" w:fill="FFFFFF"/>
          </w:tcPr>
          <w:p w:rsidR="005F0681" w:rsidRDefault="00EC7036" w:rsidP="00CE248B">
            <w:pPr>
              <w:jc w:val="center"/>
            </w:pPr>
            <w:r>
              <w:t>-</w:t>
            </w:r>
          </w:p>
        </w:tc>
      </w:tr>
      <w:tr w:rsidR="005F0681">
        <w:trPr>
          <w:trHeight w:val="336"/>
        </w:trPr>
        <w:tc>
          <w:tcPr>
            <w:tcW w:w="4972" w:type="dxa"/>
            <w:shd w:val="clear" w:color="auto" w:fill="FFFFFF"/>
          </w:tcPr>
          <w:p w:rsidR="005F0681" w:rsidRDefault="00EC7036" w:rsidP="00CE248B">
            <w:pPr>
              <w:pStyle w:val="1fc"/>
              <w:shd w:val="clear" w:color="auto" w:fill="auto"/>
              <w:spacing w:after="0" w:line="240" w:lineRule="auto"/>
              <w:ind w:left="540"/>
              <w:rPr>
                <w:sz w:val="24"/>
                <w:szCs w:val="24"/>
              </w:rPr>
            </w:pPr>
            <w:r>
              <w:rPr>
                <w:sz w:val="24"/>
                <w:szCs w:val="24"/>
              </w:rPr>
              <w:t>в том числе по формам собственности:</w:t>
            </w:r>
          </w:p>
        </w:tc>
        <w:tc>
          <w:tcPr>
            <w:tcW w:w="1134" w:type="dxa"/>
            <w:shd w:val="clear" w:color="auto" w:fill="FFFFFF"/>
          </w:tcPr>
          <w:p w:rsidR="005F0681" w:rsidRDefault="005F0681" w:rsidP="00CE248B"/>
        </w:tc>
        <w:tc>
          <w:tcPr>
            <w:tcW w:w="970" w:type="dxa"/>
            <w:shd w:val="clear" w:color="auto" w:fill="FFFFFF"/>
          </w:tcPr>
          <w:p w:rsidR="005F0681" w:rsidRDefault="005F0681" w:rsidP="00CE248B"/>
        </w:tc>
        <w:tc>
          <w:tcPr>
            <w:tcW w:w="1046" w:type="dxa"/>
            <w:shd w:val="clear" w:color="auto" w:fill="FFFFFF"/>
          </w:tcPr>
          <w:p w:rsidR="005F0681" w:rsidRDefault="005F0681" w:rsidP="00CE248B"/>
        </w:tc>
        <w:tc>
          <w:tcPr>
            <w:tcW w:w="1134" w:type="dxa"/>
            <w:shd w:val="clear" w:color="auto" w:fill="FFFFFF"/>
          </w:tcPr>
          <w:p w:rsidR="005F0681" w:rsidRDefault="005F0681" w:rsidP="00CE248B"/>
        </w:tc>
      </w:tr>
      <w:tr w:rsidR="005F0681">
        <w:trPr>
          <w:trHeight w:val="374"/>
        </w:trPr>
        <w:tc>
          <w:tcPr>
            <w:tcW w:w="4972" w:type="dxa"/>
            <w:shd w:val="clear" w:color="auto" w:fill="FFFFFF"/>
          </w:tcPr>
          <w:p w:rsidR="005F0681" w:rsidRDefault="00EC7036" w:rsidP="00CE248B">
            <w:pPr>
              <w:pStyle w:val="1fc"/>
              <w:shd w:val="clear" w:color="auto" w:fill="auto"/>
              <w:spacing w:after="0" w:line="240" w:lineRule="auto"/>
              <w:ind w:left="280"/>
              <w:rPr>
                <w:sz w:val="24"/>
                <w:szCs w:val="24"/>
              </w:rPr>
            </w:pPr>
            <w:r>
              <w:rPr>
                <w:sz w:val="24"/>
                <w:szCs w:val="24"/>
              </w:rPr>
              <w:t>государственная</w:t>
            </w:r>
          </w:p>
        </w:tc>
        <w:tc>
          <w:tcPr>
            <w:tcW w:w="1134" w:type="dxa"/>
            <w:shd w:val="clear" w:color="auto" w:fill="FFFFFF"/>
          </w:tcPr>
          <w:p w:rsidR="005F0681" w:rsidRDefault="00EC7036" w:rsidP="00CE248B">
            <w:pPr>
              <w:pStyle w:val="1fc"/>
              <w:shd w:val="clear" w:color="auto" w:fill="auto"/>
              <w:spacing w:after="0" w:line="240" w:lineRule="auto"/>
              <w:ind w:left="131"/>
              <w:rPr>
                <w:sz w:val="24"/>
                <w:szCs w:val="24"/>
              </w:rPr>
            </w:pPr>
            <w:r>
              <w:rPr>
                <w:sz w:val="24"/>
                <w:szCs w:val="24"/>
              </w:rPr>
              <w:t>5,6</w:t>
            </w:r>
          </w:p>
        </w:tc>
        <w:tc>
          <w:tcPr>
            <w:tcW w:w="970" w:type="dxa"/>
            <w:shd w:val="clear" w:color="auto" w:fill="FFFFFF"/>
          </w:tcPr>
          <w:p w:rsidR="005F0681" w:rsidRDefault="00EC7036" w:rsidP="00CE248B">
            <w:pPr>
              <w:pStyle w:val="1fc"/>
              <w:shd w:val="clear" w:color="auto" w:fill="auto"/>
              <w:spacing w:after="0" w:line="240" w:lineRule="auto"/>
              <w:ind w:left="131"/>
              <w:rPr>
                <w:sz w:val="24"/>
                <w:szCs w:val="24"/>
              </w:rPr>
            </w:pPr>
            <w:r>
              <w:rPr>
                <w:sz w:val="24"/>
                <w:szCs w:val="24"/>
              </w:rPr>
              <w:t>5,5</w:t>
            </w:r>
          </w:p>
        </w:tc>
        <w:tc>
          <w:tcPr>
            <w:tcW w:w="1046" w:type="dxa"/>
            <w:shd w:val="clear" w:color="auto" w:fill="FFFFFF"/>
          </w:tcPr>
          <w:p w:rsidR="005F0681" w:rsidRDefault="00EC7036" w:rsidP="00CE248B">
            <w:pPr>
              <w:pStyle w:val="1fc"/>
              <w:shd w:val="clear" w:color="auto" w:fill="auto"/>
              <w:spacing w:after="0" w:line="240" w:lineRule="auto"/>
              <w:ind w:left="131"/>
              <w:rPr>
                <w:sz w:val="24"/>
                <w:szCs w:val="24"/>
              </w:rPr>
            </w:pPr>
            <w:r>
              <w:rPr>
                <w:sz w:val="24"/>
                <w:szCs w:val="24"/>
              </w:rPr>
              <w:t>5,5</w:t>
            </w:r>
          </w:p>
        </w:tc>
        <w:tc>
          <w:tcPr>
            <w:tcW w:w="1134" w:type="dxa"/>
            <w:shd w:val="clear" w:color="auto" w:fill="FFFFFF"/>
          </w:tcPr>
          <w:p w:rsidR="005F0681" w:rsidRDefault="00EC7036" w:rsidP="00CE248B">
            <w:pPr>
              <w:jc w:val="center"/>
            </w:pPr>
            <w:r>
              <w:t>-</w:t>
            </w:r>
          </w:p>
        </w:tc>
      </w:tr>
      <w:tr w:rsidR="005F0681">
        <w:trPr>
          <w:trHeight w:val="326"/>
        </w:trPr>
        <w:tc>
          <w:tcPr>
            <w:tcW w:w="4972" w:type="dxa"/>
            <w:shd w:val="clear" w:color="auto" w:fill="FFFFFF"/>
          </w:tcPr>
          <w:p w:rsidR="005F0681" w:rsidRDefault="00EC7036" w:rsidP="00CE248B">
            <w:pPr>
              <w:pStyle w:val="1fc"/>
              <w:shd w:val="clear" w:color="auto" w:fill="auto"/>
              <w:spacing w:after="0" w:line="240" w:lineRule="auto"/>
              <w:ind w:left="280"/>
              <w:rPr>
                <w:sz w:val="24"/>
                <w:szCs w:val="24"/>
              </w:rPr>
            </w:pPr>
            <w:r>
              <w:rPr>
                <w:sz w:val="24"/>
                <w:szCs w:val="24"/>
              </w:rPr>
              <w:t>муниципальная</w:t>
            </w:r>
          </w:p>
        </w:tc>
        <w:tc>
          <w:tcPr>
            <w:tcW w:w="1134" w:type="dxa"/>
            <w:shd w:val="clear" w:color="auto" w:fill="FFFFFF"/>
          </w:tcPr>
          <w:p w:rsidR="005F0681" w:rsidRDefault="00EC7036" w:rsidP="00CE248B">
            <w:pPr>
              <w:pStyle w:val="1fc"/>
              <w:shd w:val="clear" w:color="auto" w:fill="auto"/>
              <w:spacing w:after="0" w:line="240" w:lineRule="auto"/>
              <w:ind w:left="131"/>
              <w:rPr>
                <w:sz w:val="24"/>
                <w:szCs w:val="24"/>
              </w:rPr>
            </w:pPr>
            <w:r>
              <w:rPr>
                <w:sz w:val="24"/>
                <w:szCs w:val="24"/>
              </w:rPr>
              <w:t>9,1</w:t>
            </w:r>
          </w:p>
        </w:tc>
        <w:tc>
          <w:tcPr>
            <w:tcW w:w="970" w:type="dxa"/>
            <w:shd w:val="clear" w:color="auto" w:fill="FFFFFF"/>
          </w:tcPr>
          <w:p w:rsidR="005F0681" w:rsidRDefault="00EC7036" w:rsidP="00CE248B">
            <w:pPr>
              <w:pStyle w:val="1fc"/>
              <w:shd w:val="clear" w:color="auto" w:fill="auto"/>
              <w:spacing w:after="0" w:line="240" w:lineRule="auto"/>
              <w:ind w:left="131"/>
              <w:rPr>
                <w:sz w:val="24"/>
                <w:szCs w:val="24"/>
              </w:rPr>
            </w:pPr>
            <w:r>
              <w:rPr>
                <w:sz w:val="24"/>
                <w:szCs w:val="24"/>
              </w:rPr>
              <w:t>9,9</w:t>
            </w:r>
          </w:p>
        </w:tc>
        <w:tc>
          <w:tcPr>
            <w:tcW w:w="1046" w:type="dxa"/>
            <w:shd w:val="clear" w:color="auto" w:fill="FFFFFF"/>
          </w:tcPr>
          <w:p w:rsidR="005F0681" w:rsidRDefault="00EC7036" w:rsidP="00CE248B">
            <w:pPr>
              <w:pStyle w:val="1fc"/>
              <w:shd w:val="clear" w:color="auto" w:fill="auto"/>
              <w:spacing w:after="0" w:line="240" w:lineRule="auto"/>
              <w:ind w:left="131"/>
              <w:rPr>
                <w:sz w:val="24"/>
                <w:szCs w:val="24"/>
              </w:rPr>
            </w:pPr>
            <w:r>
              <w:rPr>
                <w:sz w:val="24"/>
                <w:szCs w:val="24"/>
              </w:rPr>
              <w:t>10,7</w:t>
            </w:r>
          </w:p>
        </w:tc>
        <w:tc>
          <w:tcPr>
            <w:tcW w:w="1134" w:type="dxa"/>
            <w:shd w:val="clear" w:color="auto" w:fill="FFFFFF"/>
          </w:tcPr>
          <w:p w:rsidR="005F0681" w:rsidRDefault="00EC7036" w:rsidP="00CE248B">
            <w:pPr>
              <w:jc w:val="center"/>
            </w:pPr>
            <w:r>
              <w:t>-</w:t>
            </w:r>
          </w:p>
        </w:tc>
      </w:tr>
      <w:tr w:rsidR="005F0681">
        <w:trPr>
          <w:trHeight w:val="317"/>
        </w:trPr>
        <w:tc>
          <w:tcPr>
            <w:tcW w:w="4972" w:type="dxa"/>
            <w:shd w:val="clear" w:color="auto" w:fill="FFFFFF"/>
          </w:tcPr>
          <w:p w:rsidR="005F0681" w:rsidRDefault="00EC7036" w:rsidP="00CE248B">
            <w:pPr>
              <w:pStyle w:val="1fc"/>
              <w:shd w:val="clear" w:color="auto" w:fill="auto"/>
              <w:spacing w:after="0" w:line="240" w:lineRule="auto"/>
              <w:ind w:left="280"/>
              <w:rPr>
                <w:sz w:val="24"/>
                <w:szCs w:val="24"/>
              </w:rPr>
            </w:pPr>
            <w:r>
              <w:rPr>
                <w:sz w:val="24"/>
                <w:szCs w:val="24"/>
              </w:rPr>
              <w:t>частная</w:t>
            </w:r>
          </w:p>
        </w:tc>
        <w:tc>
          <w:tcPr>
            <w:tcW w:w="1134" w:type="dxa"/>
            <w:shd w:val="clear" w:color="auto" w:fill="FFFFFF"/>
          </w:tcPr>
          <w:p w:rsidR="005F0681" w:rsidRDefault="00EC7036" w:rsidP="00CE248B">
            <w:pPr>
              <w:pStyle w:val="1fc"/>
              <w:shd w:val="clear" w:color="auto" w:fill="auto"/>
              <w:spacing w:after="0" w:line="240" w:lineRule="auto"/>
              <w:ind w:left="131"/>
              <w:rPr>
                <w:sz w:val="24"/>
                <w:szCs w:val="24"/>
              </w:rPr>
            </w:pPr>
            <w:r>
              <w:rPr>
                <w:sz w:val="24"/>
                <w:szCs w:val="24"/>
              </w:rPr>
              <w:t>78,0</w:t>
            </w:r>
          </w:p>
        </w:tc>
        <w:tc>
          <w:tcPr>
            <w:tcW w:w="970" w:type="dxa"/>
            <w:shd w:val="clear" w:color="auto" w:fill="FFFFFF"/>
          </w:tcPr>
          <w:p w:rsidR="005F0681" w:rsidRDefault="00EC7036" w:rsidP="00CE248B">
            <w:pPr>
              <w:pStyle w:val="1fc"/>
              <w:shd w:val="clear" w:color="auto" w:fill="auto"/>
              <w:spacing w:after="0" w:line="240" w:lineRule="auto"/>
              <w:ind w:left="131"/>
              <w:rPr>
                <w:sz w:val="24"/>
                <w:szCs w:val="24"/>
              </w:rPr>
            </w:pPr>
            <w:r>
              <w:rPr>
                <w:sz w:val="24"/>
                <w:szCs w:val="24"/>
              </w:rPr>
              <w:t>77,1</w:t>
            </w:r>
          </w:p>
        </w:tc>
        <w:tc>
          <w:tcPr>
            <w:tcW w:w="1046" w:type="dxa"/>
            <w:shd w:val="clear" w:color="auto" w:fill="FFFFFF"/>
          </w:tcPr>
          <w:p w:rsidR="005F0681" w:rsidRDefault="00EC7036" w:rsidP="00CE248B">
            <w:pPr>
              <w:pStyle w:val="1fc"/>
              <w:shd w:val="clear" w:color="auto" w:fill="auto"/>
              <w:spacing w:after="0" w:line="240" w:lineRule="auto"/>
              <w:ind w:left="131"/>
              <w:rPr>
                <w:sz w:val="24"/>
                <w:szCs w:val="24"/>
              </w:rPr>
            </w:pPr>
            <w:r>
              <w:rPr>
                <w:sz w:val="24"/>
                <w:szCs w:val="24"/>
              </w:rPr>
              <w:t>76,1</w:t>
            </w:r>
          </w:p>
        </w:tc>
        <w:tc>
          <w:tcPr>
            <w:tcW w:w="1134" w:type="dxa"/>
            <w:shd w:val="clear" w:color="auto" w:fill="FFFFFF"/>
          </w:tcPr>
          <w:p w:rsidR="005F0681" w:rsidRDefault="00EC7036" w:rsidP="00CE248B">
            <w:pPr>
              <w:jc w:val="center"/>
            </w:pPr>
            <w:r>
              <w:t>-</w:t>
            </w:r>
          </w:p>
        </w:tc>
      </w:tr>
      <w:tr w:rsidR="005F0681">
        <w:trPr>
          <w:trHeight w:val="365"/>
        </w:trPr>
        <w:tc>
          <w:tcPr>
            <w:tcW w:w="4972" w:type="dxa"/>
            <w:shd w:val="clear" w:color="auto" w:fill="FFFFFF"/>
          </w:tcPr>
          <w:p w:rsidR="005F0681" w:rsidRDefault="00EC7036" w:rsidP="00CE248B">
            <w:pPr>
              <w:pStyle w:val="1fc"/>
              <w:shd w:val="clear" w:color="auto" w:fill="auto"/>
              <w:spacing w:after="0" w:line="240" w:lineRule="auto"/>
              <w:ind w:left="280"/>
              <w:rPr>
                <w:sz w:val="24"/>
                <w:szCs w:val="24"/>
              </w:rPr>
            </w:pPr>
            <w:r>
              <w:rPr>
                <w:sz w:val="24"/>
                <w:szCs w:val="24"/>
              </w:rPr>
              <w:t>собственность общественных и религиозных организаци</w:t>
            </w:r>
            <w:proofErr w:type="gramStart"/>
            <w:r>
              <w:rPr>
                <w:sz w:val="24"/>
                <w:szCs w:val="24"/>
              </w:rPr>
              <w:t>й(</w:t>
            </w:r>
            <w:proofErr w:type="gramEnd"/>
            <w:r>
              <w:rPr>
                <w:sz w:val="24"/>
                <w:szCs w:val="24"/>
              </w:rPr>
              <w:t>объединений)</w:t>
            </w:r>
          </w:p>
        </w:tc>
        <w:tc>
          <w:tcPr>
            <w:tcW w:w="1134" w:type="dxa"/>
            <w:shd w:val="clear" w:color="auto" w:fill="FFFFFF"/>
          </w:tcPr>
          <w:p w:rsidR="005F0681" w:rsidRDefault="00EC7036" w:rsidP="00CE248B">
            <w:pPr>
              <w:pStyle w:val="1fc"/>
              <w:shd w:val="clear" w:color="auto" w:fill="auto"/>
              <w:spacing w:after="0" w:line="240" w:lineRule="auto"/>
              <w:ind w:left="131"/>
              <w:rPr>
                <w:sz w:val="24"/>
                <w:szCs w:val="24"/>
              </w:rPr>
            </w:pPr>
            <w:r>
              <w:rPr>
                <w:sz w:val="24"/>
                <w:szCs w:val="24"/>
              </w:rPr>
              <w:t>5,2</w:t>
            </w:r>
          </w:p>
        </w:tc>
        <w:tc>
          <w:tcPr>
            <w:tcW w:w="970" w:type="dxa"/>
            <w:shd w:val="clear" w:color="auto" w:fill="FFFFFF"/>
          </w:tcPr>
          <w:p w:rsidR="005F0681" w:rsidRDefault="00EC7036" w:rsidP="00CE248B">
            <w:pPr>
              <w:pStyle w:val="1fc"/>
              <w:shd w:val="clear" w:color="auto" w:fill="auto"/>
              <w:spacing w:after="0" w:line="240" w:lineRule="auto"/>
              <w:ind w:left="131"/>
              <w:rPr>
                <w:sz w:val="24"/>
                <w:szCs w:val="24"/>
              </w:rPr>
            </w:pPr>
            <w:r>
              <w:rPr>
                <w:sz w:val="24"/>
                <w:szCs w:val="24"/>
              </w:rPr>
              <w:t>5,5</w:t>
            </w:r>
          </w:p>
        </w:tc>
        <w:tc>
          <w:tcPr>
            <w:tcW w:w="1046" w:type="dxa"/>
            <w:shd w:val="clear" w:color="auto" w:fill="FFFFFF"/>
          </w:tcPr>
          <w:p w:rsidR="005F0681" w:rsidRDefault="00EC7036" w:rsidP="00CE248B">
            <w:pPr>
              <w:pStyle w:val="1fc"/>
              <w:shd w:val="clear" w:color="auto" w:fill="auto"/>
              <w:spacing w:after="0" w:line="240" w:lineRule="auto"/>
              <w:ind w:left="131"/>
              <w:rPr>
                <w:sz w:val="24"/>
                <w:szCs w:val="24"/>
              </w:rPr>
            </w:pPr>
            <w:r>
              <w:rPr>
                <w:sz w:val="24"/>
                <w:szCs w:val="24"/>
              </w:rPr>
              <w:t>5,9</w:t>
            </w:r>
          </w:p>
        </w:tc>
        <w:tc>
          <w:tcPr>
            <w:tcW w:w="1134" w:type="dxa"/>
            <w:shd w:val="clear" w:color="auto" w:fill="FFFFFF"/>
          </w:tcPr>
          <w:p w:rsidR="005F0681" w:rsidRDefault="00EC7036" w:rsidP="00CE248B">
            <w:pPr>
              <w:jc w:val="center"/>
            </w:pPr>
            <w:r>
              <w:t>-</w:t>
            </w:r>
          </w:p>
        </w:tc>
      </w:tr>
      <w:tr w:rsidR="005F0681">
        <w:trPr>
          <w:trHeight w:val="298"/>
        </w:trPr>
        <w:tc>
          <w:tcPr>
            <w:tcW w:w="4972" w:type="dxa"/>
            <w:shd w:val="clear" w:color="auto" w:fill="FFFFFF"/>
          </w:tcPr>
          <w:p w:rsidR="005F0681" w:rsidRDefault="00EC7036" w:rsidP="00CE248B">
            <w:pPr>
              <w:pStyle w:val="1fc"/>
              <w:shd w:val="clear" w:color="auto" w:fill="auto"/>
              <w:spacing w:after="0" w:line="240" w:lineRule="auto"/>
              <w:ind w:left="280"/>
              <w:rPr>
                <w:sz w:val="24"/>
                <w:szCs w:val="24"/>
              </w:rPr>
            </w:pPr>
            <w:r>
              <w:rPr>
                <w:sz w:val="24"/>
                <w:szCs w:val="24"/>
              </w:rPr>
              <w:t>прочие формы собственности, включая смешанную российскую, собственность государственных корпораций, иностранную, совместную российскую и иностранную</w:t>
            </w:r>
          </w:p>
        </w:tc>
        <w:tc>
          <w:tcPr>
            <w:tcW w:w="1134" w:type="dxa"/>
            <w:shd w:val="clear" w:color="auto" w:fill="FFFFFF"/>
          </w:tcPr>
          <w:p w:rsidR="005F0681" w:rsidRDefault="00EC7036" w:rsidP="00CE248B">
            <w:pPr>
              <w:pStyle w:val="1fc"/>
              <w:shd w:val="clear" w:color="auto" w:fill="auto"/>
              <w:spacing w:after="0" w:line="240" w:lineRule="auto"/>
              <w:ind w:left="131"/>
              <w:rPr>
                <w:sz w:val="24"/>
                <w:szCs w:val="24"/>
              </w:rPr>
            </w:pPr>
            <w:r>
              <w:rPr>
                <w:sz w:val="24"/>
                <w:szCs w:val="24"/>
              </w:rPr>
              <w:t>2,1</w:t>
            </w:r>
          </w:p>
        </w:tc>
        <w:tc>
          <w:tcPr>
            <w:tcW w:w="970" w:type="dxa"/>
            <w:shd w:val="clear" w:color="auto" w:fill="FFFFFF"/>
          </w:tcPr>
          <w:p w:rsidR="005F0681" w:rsidRDefault="00EC7036" w:rsidP="00CE248B">
            <w:pPr>
              <w:pStyle w:val="1fc"/>
              <w:shd w:val="clear" w:color="auto" w:fill="auto"/>
              <w:spacing w:after="0" w:line="240" w:lineRule="auto"/>
              <w:ind w:left="131"/>
              <w:rPr>
                <w:sz w:val="24"/>
                <w:szCs w:val="24"/>
              </w:rPr>
            </w:pPr>
            <w:r>
              <w:rPr>
                <w:sz w:val="24"/>
                <w:szCs w:val="24"/>
              </w:rPr>
              <w:t>2,0</w:t>
            </w:r>
          </w:p>
        </w:tc>
        <w:tc>
          <w:tcPr>
            <w:tcW w:w="1046" w:type="dxa"/>
            <w:shd w:val="clear" w:color="auto" w:fill="FFFFFF"/>
          </w:tcPr>
          <w:p w:rsidR="005F0681" w:rsidRDefault="00EC7036" w:rsidP="00CE248B">
            <w:pPr>
              <w:pStyle w:val="1fc"/>
              <w:shd w:val="clear" w:color="auto" w:fill="auto"/>
              <w:spacing w:after="0" w:line="240" w:lineRule="auto"/>
              <w:ind w:left="131"/>
              <w:rPr>
                <w:sz w:val="24"/>
                <w:szCs w:val="24"/>
              </w:rPr>
            </w:pPr>
            <w:r>
              <w:rPr>
                <w:sz w:val="24"/>
                <w:szCs w:val="24"/>
              </w:rPr>
              <w:t>1,8</w:t>
            </w:r>
          </w:p>
        </w:tc>
        <w:tc>
          <w:tcPr>
            <w:tcW w:w="1134" w:type="dxa"/>
            <w:shd w:val="clear" w:color="auto" w:fill="FFFFFF"/>
          </w:tcPr>
          <w:p w:rsidR="005F0681" w:rsidRDefault="00EC7036" w:rsidP="00CE248B">
            <w:pPr>
              <w:jc w:val="center"/>
            </w:pPr>
            <w:r>
              <w:t>-</w:t>
            </w:r>
          </w:p>
        </w:tc>
      </w:tr>
    </w:tbl>
    <w:p w:rsidR="005F0681" w:rsidRDefault="00EC7036" w:rsidP="00CE248B">
      <w:pPr>
        <w:tabs>
          <w:tab w:val="left" w:pos="-5245"/>
        </w:tabs>
        <w:ind w:firstLine="851"/>
        <w:jc w:val="both"/>
        <w:rPr>
          <w:sz w:val="28"/>
          <w:szCs w:val="28"/>
        </w:rPr>
      </w:pPr>
      <w:r>
        <w:rPr>
          <w:rFonts w:eastAsiaTheme="majorEastAsia"/>
        </w:rPr>
        <w:t>*по данным государственной регистрации</w:t>
      </w:r>
    </w:p>
    <w:p w:rsidR="005F0681" w:rsidRPr="006F731B" w:rsidRDefault="005F0681" w:rsidP="00CE248B">
      <w:pPr>
        <w:pStyle w:val="Default"/>
        <w:ind w:firstLine="709"/>
        <w:jc w:val="both"/>
        <w:rPr>
          <w:color w:val="auto"/>
          <w:sz w:val="28"/>
          <w:szCs w:val="28"/>
        </w:rPr>
      </w:pPr>
    </w:p>
    <w:p w:rsidR="006F731B" w:rsidRPr="006F731B" w:rsidRDefault="006F731B" w:rsidP="00CE248B">
      <w:pPr>
        <w:pStyle w:val="Default"/>
        <w:ind w:firstLine="709"/>
        <w:jc w:val="both"/>
        <w:rPr>
          <w:rFonts w:eastAsiaTheme="majorEastAsia"/>
          <w:color w:val="auto"/>
          <w:sz w:val="28"/>
          <w:szCs w:val="28"/>
        </w:rPr>
      </w:pPr>
      <w:r w:rsidRPr="006F731B">
        <w:rPr>
          <w:rFonts w:eastAsiaTheme="majorEastAsia"/>
          <w:color w:val="auto"/>
          <w:sz w:val="28"/>
          <w:szCs w:val="28"/>
        </w:rPr>
        <w:t>В Оренбургской области продолжается работа по оптимизации имущества государственных унитарных предприятий и хозяйственных обществ, акции (доли) которых находятся в собственности Оренбургской области.</w:t>
      </w:r>
    </w:p>
    <w:p w:rsidR="006F731B" w:rsidRDefault="006F731B" w:rsidP="00CE248B">
      <w:pPr>
        <w:pStyle w:val="Default"/>
        <w:ind w:firstLine="709"/>
        <w:jc w:val="both"/>
        <w:rPr>
          <w:rFonts w:eastAsiaTheme="majorEastAsia"/>
          <w:color w:val="auto"/>
          <w:sz w:val="28"/>
          <w:szCs w:val="28"/>
        </w:rPr>
      </w:pPr>
      <w:r w:rsidRPr="006F731B">
        <w:rPr>
          <w:rFonts w:eastAsiaTheme="majorEastAsia"/>
          <w:color w:val="auto"/>
          <w:sz w:val="28"/>
          <w:szCs w:val="28"/>
        </w:rPr>
        <w:t>За период с 1 января 2021 года по 31 декабря 2021 года общее количество прекративших деятельность  государственных унитарных предприятий составило 3 единицы.</w:t>
      </w:r>
      <w:r>
        <w:rPr>
          <w:rFonts w:eastAsiaTheme="majorEastAsia"/>
          <w:color w:val="auto"/>
          <w:sz w:val="28"/>
          <w:szCs w:val="28"/>
        </w:rPr>
        <w:t xml:space="preserve"> Одно</w:t>
      </w:r>
      <w:r w:rsidRPr="006F731B">
        <w:rPr>
          <w:rFonts w:eastAsiaTheme="majorEastAsia"/>
          <w:color w:val="auto"/>
          <w:sz w:val="28"/>
          <w:szCs w:val="28"/>
        </w:rPr>
        <w:t xml:space="preserve"> хозяйственн</w:t>
      </w:r>
      <w:r>
        <w:rPr>
          <w:rFonts w:eastAsiaTheme="majorEastAsia"/>
          <w:color w:val="auto"/>
          <w:sz w:val="28"/>
          <w:szCs w:val="28"/>
        </w:rPr>
        <w:t>ое</w:t>
      </w:r>
      <w:r w:rsidRPr="006F731B">
        <w:rPr>
          <w:rFonts w:eastAsiaTheme="majorEastAsia"/>
          <w:color w:val="auto"/>
          <w:sz w:val="28"/>
          <w:szCs w:val="28"/>
        </w:rPr>
        <w:t xml:space="preserve"> обществ</w:t>
      </w:r>
      <w:r>
        <w:rPr>
          <w:rFonts w:eastAsiaTheme="majorEastAsia"/>
          <w:color w:val="auto"/>
          <w:sz w:val="28"/>
          <w:szCs w:val="28"/>
        </w:rPr>
        <w:t>о</w:t>
      </w:r>
      <w:r w:rsidRPr="006F731B">
        <w:rPr>
          <w:rFonts w:eastAsiaTheme="majorEastAsia"/>
          <w:color w:val="auto"/>
          <w:sz w:val="28"/>
          <w:szCs w:val="28"/>
        </w:rPr>
        <w:t xml:space="preserve"> </w:t>
      </w:r>
      <w:r>
        <w:rPr>
          <w:rFonts w:eastAsiaTheme="majorEastAsia"/>
          <w:color w:val="auto"/>
          <w:sz w:val="28"/>
          <w:szCs w:val="28"/>
        </w:rPr>
        <w:t xml:space="preserve">с долей участия Оренбургской области 50% и более исключено из перечня государственного имущества. В </w:t>
      </w:r>
      <w:proofErr w:type="gramStart"/>
      <w:r>
        <w:rPr>
          <w:rFonts w:eastAsiaTheme="majorEastAsia"/>
          <w:color w:val="auto"/>
          <w:sz w:val="28"/>
          <w:szCs w:val="28"/>
        </w:rPr>
        <w:t>государственное</w:t>
      </w:r>
      <w:proofErr w:type="gramEnd"/>
      <w:r>
        <w:rPr>
          <w:rFonts w:eastAsiaTheme="majorEastAsia"/>
          <w:color w:val="auto"/>
          <w:sz w:val="28"/>
          <w:szCs w:val="28"/>
        </w:rPr>
        <w:t xml:space="preserve"> собственность Оренбургской области принято 100% акций 1 хозяйственного общества.</w:t>
      </w:r>
    </w:p>
    <w:p w:rsidR="005F0681" w:rsidRPr="006F731B" w:rsidRDefault="006F731B" w:rsidP="00CE248B">
      <w:pPr>
        <w:pStyle w:val="Default"/>
        <w:ind w:firstLine="709"/>
        <w:jc w:val="both"/>
        <w:rPr>
          <w:rFonts w:eastAsiaTheme="majorEastAsia"/>
          <w:color w:val="auto"/>
          <w:sz w:val="28"/>
          <w:szCs w:val="28"/>
        </w:rPr>
      </w:pPr>
      <w:r>
        <w:rPr>
          <w:rFonts w:eastAsiaTheme="majorEastAsia"/>
          <w:color w:val="auto"/>
          <w:sz w:val="28"/>
          <w:szCs w:val="28"/>
        </w:rPr>
        <w:t>На 2022 год запланированы мероприятия по приватизации 1 государственного унитарного предприятия  путем реорганизации в хозяйственное общество.</w:t>
      </w:r>
    </w:p>
    <w:p w:rsidR="005F0681" w:rsidRDefault="00EC7036" w:rsidP="00CE248B">
      <w:pPr>
        <w:tabs>
          <w:tab w:val="left" w:pos="993"/>
        </w:tabs>
        <w:ind w:firstLine="709"/>
        <w:jc w:val="both"/>
        <w:rPr>
          <w:sz w:val="28"/>
          <w:szCs w:val="28"/>
        </w:rPr>
      </w:pPr>
      <w:proofErr w:type="gramStart"/>
      <w:r>
        <w:rPr>
          <w:rFonts w:eastAsiaTheme="majorEastAsia"/>
          <w:sz w:val="28"/>
          <w:szCs w:val="28"/>
        </w:rPr>
        <w:t>По данным Единого реестра субъектов МСП Федеральной налоговой службы России на 10.01.2022 в Оренбургской области осуществляют деятельность 55748 субъектов малого и среднего предпринимательства (далее – «субъекты МСП») и 31691 самозанятых (5,4% от общего количества субъектов МСП в Приволжском федеральном округе, 0,95% – в РФ), из них: юридических лиц – 17153, в том числе средних – 159, малых – 1652, микро – 15342, и индивидуальных предпринимателей – 38595</w:t>
      </w:r>
      <w:proofErr w:type="gramEnd"/>
      <w:r>
        <w:rPr>
          <w:rFonts w:eastAsiaTheme="majorEastAsia"/>
          <w:sz w:val="28"/>
          <w:szCs w:val="28"/>
        </w:rPr>
        <w:t>, в том числе средних – 3, малых – 278, микро – 38314.</w:t>
      </w:r>
      <w:r>
        <w:rPr>
          <w:rFonts w:eastAsiaTheme="majorEastAsia"/>
        </w:rPr>
        <w:t xml:space="preserve"> </w:t>
      </w:r>
      <w:r>
        <w:rPr>
          <w:rFonts w:eastAsiaTheme="majorEastAsia"/>
          <w:sz w:val="28"/>
          <w:szCs w:val="28"/>
        </w:rPr>
        <w:t>Сумма среднесписочной численности работников субъектов МСП в 137 342 чел.</w:t>
      </w:r>
    </w:p>
    <w:p w:rsidR="005F0681" w:rsidRDefault="005F0681" w:rsidP="00CE248B">
      <w:pPr>
        <w:tabs>
          <w:tab w:val="left" w:pos="-5245"/>
        </w:tabs>
        <w:ind w:firstLine="851"/>
        <w:jc w:val="both"/>
        <w:rPr>
          <w:color w:val="FF0000"/>
          <w:sz w:val="28"/>
          <w:szCs w:val="28"/>
        </w:rPr>
      </w:pPr>
    </w:p>
    <w:p w:rsidR="005F0681" w:rsidRDefault="00EC7036" w:rsidP="00CE248B">
      <w:pPr>
        <w:tabs>
          <w:tab w:val="left" w:pos="993"/>
        </w:tabs>
        <w:ind w:firstLine="709"/>
        <w:jc w:val="both"/>
        <w:rPr>
          <w:sz w:val="28"/>
          <w:szCs w:val="28"/>
        </w:rPr>
      </w:pPr>
      <w:r>
        <w:rPr>
          <w:rFonts w:eastAsiaTheme="majorEastAsia"/>
          <w:sz w:val="28"/>
          <w:szCs w:val="28"/>
        </w:rPr>
        <w:t xml:space="preserve">Рисунок </w:t>
      </w:r>
      <w:r w:rsidR="001636C6">
        <w:rPr>
          <w:rFonts w:eastAsiaTheme="majorEastAsia"/>
          <w:sz w:val="28"/>
          <w:szCs w:val="28"/>
        </w:rPr>
        <w:t>4</w:t>
      </w:r>
      <w:r>
        <w:rPr>
          <w:rFonts w:eastAsiaTheme="majorEastAsia"/>
          <w:sz w:val="28"/>
          <w:szCs w:val="28"/>
        </w:rPr>
        <w:t xml:space="preserve"> - Динамика количества субъектов МСП Оренбургской области по видам бизнеса</w:t>
      </w:r>
    </w:p>
    <w:p w:rsidR="005F0681" w:rsidRDefault="00EC7036" w:rsidP="00CE248B">
      <w:pPr>
        <w:tabs>
          <w:tab w:val="left" w:pos="-5245"/>
        </w:tabs>
        <w:ind w:firstLine="851"/>
        <w:jc w:val="center"/>
        <w:rPr>
          <w:color w:val="FF0000"/>
          <w:sz w:val="28"/>
          <w:szCs w:val="28"/>
        </w:rPr>
      </w:pPr>
      <w:r>
        <w:rPr>
          <w:rFonts w:eastAsiaTheme="majorEastAsia"/>
          <w:noProof/>
        </w:rPr>
        <w:lastRenderedPageBreak/>
        <w:drawing>
          <wp:inline distT="0" distB="0" distL="0" distR="0" wp14:anchorId="636F164B" wp14:editId="37B716EC">
            <wp:extent cx="4572000" cy="2743200"/>
            <wp:effectExtent l="19050" t="0" r="19050" b="0"/>
            <wp:docPr id="5" name="Диаграмма 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F0681" w:rsidRDefault="005F0681" w:rsidP="00CE248B">
      <w:pPr>
        <w:tabs>
          <w:tab w:val="left" w:pos="-5245"/>
        </w:tabs>
        <w:ind w:firstLine="851"/>
        <w:jc w:val="both"/>
        <w:rPr>
          <w:color w:val="FF0000"/>
          <w:sz w:val="28"/>
          <w:szCs w:val="28"/>
        </w:rPr>
      </w:pPr>
    </w:p>
    <w:p w:rsidR="005F0681" w:rsidRDefault="00EC7036" w:rsidP="00CE248B">
      <w:pPr>
        <w:tabs>
          <w:tab w:val="left" w:pos="-5245"/>
        </w:tabs>
        <w:ind w:firstLine="851"/>
        <w:jc w:val="both"/>
        <w:rPr>
          <w:sz w:val="28"/>
          <w:szCs w:val="28"/>
        </w:rPr>
      </w:pPr>
      <w:r>
        <w:rPr>
          <w:rFonts w:eastAsiaTheme="majorEastAsia"/>
          <w:sz w:val="28"/>
          <w:szCs w:val="28"/>
        </w:rPr>
        <w:t>Создание благоприятных условий для предпринимателей, финансовая и имущественная поддержка МСП являлись приоритетным направлением в деятельности Правительства Оренбургской области и положительным образом повлияли на структуру МСП и развитие конкуренции в регионе.</w:t>
      </w:r>
    </w:p>
    <w:p w:rsidR="005F0681" w:rsidRDefault="00EC7036" w:rsidP="00CE248B">
      <w:pPr>
        <w:tabs>
          <w:tab w:val="left" w:pos="993"/>
        </w:tabs>
        <w:ind w:firstLine="709"/>
        <w:jc w:val="both"/>
        <w:rPr>
          <w:sz w:val="28"/>
          <w:szCs w:val="28"/>
        </w:rPr>
      </w:pPr>
      <w:r>
        <w:rPr>
          <w:rFonts w:eastAsiaTheme="majorEastAsia"/>
          <w:sz w:val="28"/>
          <w:szCs w:val="28"/>
        </w:rPr>
        <w:t>Институтом экономики роста им. Столыпина совместно с институтом Уполномоченного при Президенте РФ по защите прав предпринимателей и Сбербанком проведено исследование во всех регионах страны «Индекс роста МСП». По итогам III квартала 2021 года  Оренбургская область  продемонстрировала «умеренный рост» (значение показателя 15, в III квартале 2020 года – 8).</w:t>
      </w:r>
    </w:p>
    <w:p w:rsidR="005F0681" w:rsidRDefault="005F0681" w:rsidP="00CE248B">
      <w:pPr>
        <w:tabs>
          <w:tab w:val="left" w:pos="-5245"/>
        </w:tabs>
        <w:ind w:firstLine="851"/>
        <w:jc w:val="both"/>
        <w:rPr>
          <w:color w:val="FF0000"/>
          <w:sz w:val="28"/>
          <w:szCs w:val="28"/>
        </w:rPr>
      </w:pPr>
    </w:p>
    <w:p w:rsidR="00DF4E88" w:rsidRDefault="00DF4E88" w:rsidP="00CE248B">
      <w:pPr>
        <w:tabs>
          <w:tab w:val="left" w:pos="-5245"/>
        </w:tabs>
        <w:ind w:firstLine="851"/>
        <w:jc w:val="both"/>
        <w:rPr>
          <w:color w:val="FF0000"/>
          <w:sz w:val="28"/>
          <w:szCs w:val="28"/>
        </w:rPr>
      </w:pPr>
    </w:p>
    <w:p w:rsidR="00DF4E88" w:rsidRDefault="00DF4E88" w:rsidP="00CE248B">
      <w:pPr>
        <w:tabs>
          <w:tab w:val="left" w:pos="-5245"/>
        </w:tabs>
        <w:ind w:firstLine="851"/>
        <w:jc w:val="both"/>
        <w:rPr>
          <w:color w:val="FF0000"/>
          <w:sz w:val="28"/>
          <w:szCs w:val="28"/>
        </w:rPr>
      </w:pPr>
    </w:p>
    <w:p w:rsidR="001636C6" w:rsidRPr="002068B2" w:rsidRDefault="001636C6" w:rsidP="00CE248B">
      <w:pPr>
        <w:tabs>
          <w:tab w:val="left" w:pos="-5245"/>
        </w:tabs>
        <w:ind w:firstLine="851"/>
        <w:jc w:val="center"/>
        <w:rPr>
          <w:sz w:val="28"/>
          <w:szCs w:val="28"/>
        </w:rPr>
      </w:pPr>
      <w:r w:rsidRPr="002068B2">
        <w:rPr>
          <w:sz w:val="28"/>
          <w:szCs w:val="28"/>
        </w:rPr>
        <w:t>Рисунок 4 – Индекс роста МСП – региональный разрез</w:t>
      </w:r>
    </w:p>
    <w:p w:rsidR="005F0681" w:rsidRDefault="00EC7036" w:rsidP="00CE248B">
      <w:pPr>
        <w:tabs>
          <w:tab w:val="left" w:pos="-5245"/>
        </w:tabs>
        <w:ind w:firstLine="851"/>
        <w:jc w:val="center"/>
        <w:rPr>
          <w:color w:val="FF0000"/>
          <w:sz w:val="28"/>
          <w:szCs w:val="28"/>
        </w:rPr>
      </w:pPr>
      <w:r>
        <w:rPr>
          <w:rFonts w:eastAsiaTheme="majorEastAsia"/>
          <w:noProof/>
        </w:rPr>
        <w:lastRenderedPageBreak/>
        <w:drawing>
          <wp:inline distT="0" distB="0" distL="0" distR="0" wp14:anchorId="05F72B89" wp14:editId="764DEB67">
            <wp:extent cx="3784820" cy="3609892"/>
            <wp:effectExtent l="0" t="0" r="6350" b="0"/>
            <wp:docPr id="6" name="Рисунок 6"/>
            <wp:cNvGraphicFramePr/>
            <a:graphic xmlns:a="http://schemas.openxmlformats.org/drawingml/2006/main">
              <a:graphicData uri="http://schemas.openxmlformats.org/drawingml/2006/picture">
                <pic:pic xmlns:pic="http://schemas.openxmlformats.org/drawingml/2006/picture">
                  <pic:nvPicPr>
                    <pic:cNvPr id="7" name=""/>
                    <pic:cNvPicPr/>
                  </pic:nvPicPr>
                  <pic:blipFill rotWithShape="1">
                    <a:blip r:embed="rId26" cstate="print"/>
                    <a:srcRect l="27582" t="16468" r="26318" b="18854"/>
                    <a:stretch/>
                  </pic:blipFill>
                  <pic:spPr bwMode="auto">
                    <a:xfrm>
                      <a:off x="0" y="0"/>
                      <a:ext cx="3787267" cy="3612226"/>
                    </a:xfrm>
                    <a:prstGeom prst="rect">
                      <a:avLst/>
                    </a:prstGeom>
                    <a:noFill/>
                    <a:ln>
                      <a:noFill/>
                    </a:ln>
                    <a:extLst>
                      <a:ext uri="{53640926-AAD7-44D8-BBD7-CCE9431645EC}">
                        <a14:shadowObscured xmlns:a14="http://schemas.microsoft.com/office/drawing/2010/main"/>
                      </a:ext>
                    </a:extLst>
                  </pic:spPr>
                </pic:pic>
              </a:graphicData>
            </a:graphic>
          </wp:inline>
        </w:drawing>
      </w:r>
    </w:p>
    <w:p w:rsidR="005F0681" w:rsidRDefault="00EC7036" w:rsidP="00CE248B">
      <w:pPr>
        <w:tabs>
          <w:tab w:val="left" w:pos="-5245"/>
        </w:tabs>
        <w:ind w:firstLine="851"/>
        <w:jc w:val="center"/>
        <w:rPr>
          <w:sz w:val="28"/>
          <w:szCs w:val="28"/>
        </w:rPr>
      </w:pPr>
      <w:r>
        <w:rPr>
          <w:rFonts w:eastAsiaTheme="majorEastAsia"/>
          <w:sz w:val="28"/>
          <w:szCs w:val="28"/>
        </w:rPr>
        <w:t xml:space="preserve">*Данные с официального сайта: </w:t>
      </w:r>
      <w:hyperlink r:id="rId27" w:tooltip="https://stolypin.institute/wp-content/uploads/2021/11/Indeks-Rosta-MSP-14-11-pptx-2.pdf" w:history="1">
        <w:r>
          <w:rPr>
            <w:rStyle w:val="af1"/>
            <w:rFonts w:eastAsiaTheme="majorEastAsia"/>
            <w:color w:val="auto"/>
            <w:sz w:val="28"/>
            <w:szCs w:val="28"/>
          </w:rPr>
          <w:t>https://stolypin.institute/wp-content/uploads/2021/11/Indeks-Rosta-MSP-14-11-pptx-2.pdf</w:t>
        </w:r>
      </w:hyperlink>
    </w:p>
    <w:p w:rsidR="005F0681" w:rsidRDefault="005F0681" w:rsidP="00CE248B">
      <w:pPr>
        <w:tabs>
          <w:tab w:val="left" w:pos="-5245"/>
        </w:tabs>
        <w:ind w:firstLine="851"/>
        <w:jc w:val="center"/>
        <w:rPr>
          <w:color w:val="FF0000"/>
          <w:sz w:val="28"/>
          <w:szCs w:val="28"/>
        </w:rPr>
      </w:pPr>
    </w:p>
    <w:p w:rsidR="005F0681" w:rsidRDefault="00EC7036" w:rsidP="00CE248B">
      <w:pPr>
        <w:tabs>
          <w:tab w:val="left" w:pos="-5245"/>
        </w:tabs>
        <w:ind w:firstLine="851"/>
        <w:jc w:val="both"/>
        <w:rPr>
          <w:sz w:val="28"/>
          <w:szCs w:val="28"/>
        </w:rPr>
      </w:pPr>
      <w:r>
        <w:rPr>
          <w:rFonts w:eastAsiaTheme="majorEastAsia"/>
          <w:sz w:val="28"/>
          <w:szCs w:val="28"/>
        </w:rPr>
        <w:t xml:space="preserve">Количество вновь созданных субъектов МСП на 10.01.2021 составило </w:t>
      </w:r>
      <w:r>
        <w:rPr>
          <w:rFonts w:eastAsiaTheme="majorEastAsia"/>
          <w:sz w:val="28"/>
          <w:szCs w:val="28"/>
        </w:rPr>
        <w:br/>
        <w:t xml:space="preserve">9 941, в том числе юридических лиц – 1 126 и индивидуальных предпринимателей – 8 715. </w:t>
      </w:r>
    </w:p>
    <w:p w:rsidR="005F0681" w:rsidRDefault="00EC7036" w:rsidP="00CE248B">
      <w:pPr>
        <w:tabs>
          <w:tab w:val="left" w:pos="-5245"/>
        </w:tabs>
        <w:ind w:firstLine="851"/>
        <w:jc w:val="both"/>
        <w:rPr>
          <w:sz w:val="28"/>
          <w:szCs w:val="28"/>
        </w:rPr>
      </w:pPr>
      <w:r>
        <w:rPr>
          <w:rFonts w:eastAsiaTheme="majorEastAsia"/>
          <w:sz w:val="28"/>
          <w:szCs w:val="28"/>
        </w:rPr>
        <w:t>Наиболее распространенными видами деятельности субъектов МСП являются:</w:t>
      </w:r>
    </w:p>
    <w:p w:rsidR="005F0681" w:rsidRDefault="00EC7036" w:rsidP="00CE248B">
      <w:pPr>
        <w:tabs>
          <w:tab w:val="left" w:pos="-5245"/>
        </w:tabs>
        <w:ind w:firstLine="851"/>
        <w:jc w:val="both"/>
        <w:rPr>
          <w:sz w:val="28"/>
          <w:szCs w:val="28"/>
        </w:rPr>
      </w:pPr>
      <w:r>
        <w:rPr>
          <w:rFonts w:eastAsiaTheme="majorEastAsia"/>
          <w:sz w:val="28"/>
          <w:szCs w:val="28"/>
        </w:rPr>
        <w:t>- оптовая и розничная торговля (включая ремонт) – 9,1%;</w:t>
      </w:r>
    </w:p>
    <w:p w:rsidR="005F0681" w:rsidRDefault="00EC7036" w:rsidP="00CE248B">
      <w:pPr>
        <w:tabs>
          <w:tab w:val="left" w:pos="-5245"/>
        </w:tabs>
        <w:ind w:firstLine="851"/>
        <w:jc w:val="both"/>
        <w:rPr>
          <w:sz w:val="28"/>
          <w:szCs w:val="28"/>
        </w:rPr>
      </w:pPr>
      <w:r>
        <w:rPr>
          <w:rFonts w:eastAsiaTheme="majorEastAsia"/>
          <w:sz w:val="28"/>
          <w:szCs w:val="28"/>
        </w:rPr>
        <w:t>- строительство – 4,5%;</w:t>
      </w:r>
    </w:p>
    <w:p w:rsidR="005F0681" w:rsidRDefault="00EC7036" w:rsidP="00CE248B">
      <w:pPr>
        <w:tabs>
          <w:tab w:val="left" w:pos="-5245"/>
        </w:tabs>
        <w:ind w:firstLine="851"/>
        <w:jc w:val="both"/>
        <w:rPr>
          <w:sz w:val="28"/>
          <w:szCs w:val="28"/>
        </w:rPr>
      </w:pPr>
      <w:r>
        <w:rPr>
          <w:rFonts w:eastAsiaTheme="majorEastAsia"/>
          <w:sz w:val="28"/>
          <w:szCs w:val="28"/>
        </w:rPr>
        <w:t>- обрабатывающие производства – 2,6%;</w:t>
      </w:r>
    </w:p>
    <w:p w:rsidR="005F0681" w:rsidRDefault="00EC7036" w:rsidP="00CE248B">
      <w:pPr>
        <w:tabs>
          <w:tab w:val="left" w:pos="-5245"/>
        </w:tabs>
        <w:ind w:firstLine="851"/>
        <w:jc w:val="both"/>
        <w:rPr>
          <w:sz w:val="28"/>
          <w:szCs w:val="28"/>
        </w:rPr>
      </w:pPr>
      <w:r>
        <w:rPr>
          <w:rFonts w:eastAsiaTheme="majorEastAsia"/>
          <w:sz w:val="28"/>
          <w:szCs w:val="28"/>
        </w:rPr>
        <w:t>- операции с недвижимым имуществом – 2,5%;</w:t>
      </w:r>
    </w:p>
    <w:p w:rsidR="005F0681" w:rsidRDefault="00EC7036" w:rsidP="00CE248B">
      <w:pPr>
        <w:tabs>
          <w:tab w:val="left" w:pos="-5245"/>
        </w:tabs>
        <w:ind w:firstLine="851"/>
        <w:jc w:val="both"/>
        <w:rPr>
          <w:color w:val="FF0000"/>
          <w:sz w:val="28"/>
          <w:szCs w:val="28"/>
        </w:rPr>
      </w:pPr>
      <w:r>
        <w:rPr>
          <w:rFonts w:eastAsiaTheme="majorEastAsia"/>
          <w:sz w:val="28"/>
          <w:szCs w:val="28"/>
        </w:rPr>
        <w:t>- селькое, лесное хозяйство, охота и рыболовство – 1,6%.</w:t>
      </w:r>
    </w:p>
    <w:p w:rsidR="005F0681" w:rsidRDefault="005F0681" w:rsidP="00CE248B">
      <w:pPr>
        <w:tabs>
          <w:tab w:val="left" w:pos="-5245"/>
        </w:tabs>
        <w:ind w:firstLine="851"/>
        <w:jc w:val="both"/>
        <w:rPr>
          <w:color w:val="FF0000"/>
          <w:sz w:val="28"/>
          <w:szCs w:val="28"/>
        </w:rPr>
      </w:pPr>
    </w:p>
    <w:p w:rsidR="005F0681" w:rsidRDefault="00EC7036" w:rsidP="00CE248B">
      <w:pPr>
        <w:tabs>
          <w:tab w:val="left" w:pos="-5245"/>
        </w:tabs>
        <w:ind w:firstLine="851"/>
        <w:jc w:val="both"/>
        <w:rPr>
          <w:sz w:val="28"/>
          <w:szCs w:val="28"/>
        </w:rPr>
      </w:pPr>
      <w:r>
        <w:rPr>
          <w:rFonts w:eastAsiaTheme="majorEastAsia"/>
          <w:sz w:val="28"/>
          <w:szCs w:val="28"/>
        </w:rPr>
        <w:t>По итогам I - III квартала 2021 года субъектами предпринимательства Оренбуржья показаны следующие результаты:</w:t>
      </w:r>
    </w:p>
    <w:p w:rsidR="005F0681" w:rsidRDefault="00EC7036" w:rsidP="00CE248B">
      <w:pPr>
        <w:tabs>
          <w:tab w:val="left" w:pos="-5245"/>
        </w:tabs>
        <w:ind w:firstLine="851"/>
        <w:jc w:val="both"/>
        <w:rPr>
          <w:sz w:val="28"/>
          <w:szCs w:val="28"/>
        </w:rPr>
      </w:pPr>
      <w:r>
        <w:rPr>
          <w:rFonts w:eastAsiaTheme="majorEastAsia"/>
          <w:sz w:val="28"/>
          <w:szCs w:val="28"/>
        </w:rPr>
        <w:t>сумма налогов, уплаченных субъектами малого и среднего бизнеса в бюджетную систему РФ за январь – сентябрь 2021 года – 8,483 млрд. рублей (123,5 % к уровню 2020 года);</w:t>
      </w:r>
    </w:p>
    <w:p w:rsidR="005F0681" w:rsidRDefault="00EC7036" w:rsidP="00CE248B">
      <w:pPr>
        <w:tabs>
          <w:tab w:val="left" w:pos="-5245"/>
        </w:tabs>
        <w:ind w:firstLine="851"/>
        <w:jc w:val="both"/>
        <w:rPr>
          <w:sz w:val="28"/>
          <w:szCs w:val="28"/>
        </w:rPr>
      </w:pPr>
      <w:r>
        <w:rPr>
          <w:rFonts w:eastAsiaTheme="majorEastAsia"/>
          <w:sz w:val="28"/>
          <w:szCs w:val="28"/>
        </w:rPr>
        <w:t>оборот малых и средних предприятий без микро за январь-июнь  более 119 млрд. рублей (122,1% к уровню 2020 года);</w:t>
      </w:r>
    </w:p>
    <w:p w:rsidR="005F0681" w:rsidRDefault="00EC7036" w:rsidP="00CE248B">
      <w:pPr>
        <w:tabs>
          <w:tab w:val="left" w:pos="-5245"/>
        </w:tabs>
        <w:ind w:firstLine="851"/>
        <w:jc w:val="both"/>
        <w:rPr>
          <w:sz w:val="28"/>
          <w:szCs w:val="28"/>
        </w:rPr>
      </w:pPr>
      <w:r>
        <w:rPr>
          <w:rFonts w:eastAsiaTheme="majorEastAsia"/>
          <w:sz w:val="28"/>
          <w:szCs w:val="28"/>
        </w:rPr>
        <w:t>объём кредитов, предоставленных субъектам малого и среднего предпринимательства за период января – август 2021 года, составил 115,6 млрд. рублей (171,3 % к объёму кредитования за аналогичный период 2020 года);</w:t>
      </w:r>
    </w:p>
    <w:p w:rsidR="005F0681" w:rsidRDefault="00EC7036" w:rsidP="00CE248B">
      <w:pPr>
        <w:tabs>
          <w:tab w:val="left" w:pos="-5245"/>
        </w:tabs>
        <w:ind w:firstLine="851"/>
        <w:jc w:val="both"/>
        <w:rPr>
          <w:sz w:val="28"/>
          <w:szCs w:val="28"/>
        </w:rPr>
      </w:pPr>
      <w:r>
        <w:rPr>
          <w:rFonts w:eastAsiaTheme="majorEastAsia"/>
          <w:sz w:val="28"/>
          <w:szCs w:val="28"/>
        </w:rPr>
        <w:t>инвестиции в основной капитал средних предприятий в январе-июне 2021 года составили около 2,3 млрд. рублей (171,1 % к уровню инвестиций в аналогичном периоде 2020 года).</w:t>
      </w:r>
    </w:p>
    <w:p w:rsidR="005F0681" w:rsidRDefault="00EC7036" w:rsidP="00CE248B">
      <w:pPr>
        <w:ind w:firstLine="709"/>
        <w:jc w:val="both"/>
        <w:rPr>
          <w:iCs/>
          <w:sz w:val="28"/>
          <w:szCs w:val="28"/>
        </w:rPr>
      </w:pPr>
      <w:r>
        <w:rPr>
          <w:rFonts w:eastAsiaTheme="majorEastAsia"/>
          <w:iCs/>
          <w:sz w:val="28"/>
          <w:szCs w:val="28"/>
        </w:rPr>
        <w:lastRenderedPageBreak/>
        <w:t>На малый и средний бизнес Оренбургской области в общем объёме валового регионального продукта приходится около 16 %.</w:t>
      </w:r>
    </w:p>
    <w:p w:rsidR="005F0681" w:rsidRDefault="00EC7036" w:rsidP="00CE248B">
      <w:pPr>
        <w:ind w:firstLine="709"/>
        <w:jc w:val="both"/>
        <w:rPr>
          <w:sz w:val="28"/>
          <w:szCs w:val="28"/>
        </w:rPr>
      </w:pPr>
      <w:r>
        <w:rPr>
          <w:rFonts w:eastAsiaTheme="majorEastAsia"/>
          <w:sz w:val="28"/>
          <w:szCs w:val="28"/>
        </w:rPr>
        <w:t xml:space="preserve">Предприниматели Оренбуржья в связи с ковидными ограничениями в 2021 году получили дополнительные меры поддержки. С 15 ноября 2021 года за получением субсидии обратились 7483 субъекта МСП, из них 6225 – получили. Общая сумма выплат превысила 300 </w:t>
      </w:r>
      <w:proofErr w:type="gramStart"/>
      <w:r>
        <w:rPr>
          <w:rFonts w:eastAsiaTheme="majorEastAsia"/>
          <w:sz w:val="28"/>
          <w:szCs w:val="28"/>
        </w:rPr>
        <w:t>млн</w:t>
      </w:r>
      <w:proofErr w:type="gramEnd"/>
      <w:r>
        <w:rPr>
          <w:rFonts w:eastAsiaTheme="majorEastAsia"/>
          <w:sz w:val="28"/>
          <w:szCs w:val="28"/>
        </w:rPr>
        <w:t xml:space="preserve"> рублей.</w:t>
      </w:r>
    </w:p>
    <w:p w:rsidR="005F0681" w:rsidRDefault="00EC7036" w:rsidP="00CE248B">
      <w:pPr>
        <w:ind w:firstLine="709"/>
        <w:jc w:val="both"/>
        <w:rPr>
          <w:sz w:val="28"/>
          <w:szCs w:val="28"/>
        </w:rPr>
      </w:pPr>
      <w:r>
        <w:rPr>
          <w:rFonts w:eastAsiaTheme="majorEastAsia"/>
          <w:sz w:val="28"/>
          <w:szCs w:val="28"/>
        </w:rPr>
        <w:t>Банки принимали заявки по программе льготного кредитования ФОТ 3.0 до 30 декабря. Всего поступило 563 заявления. Одобрено 388 льготных займов на миллиард рублей – это живые деньги для экономики Оренбуржья, которые позволят продолжать работу сотням предпринимателей и предприятий. Объем займа составляет 1 МРОТ на одного сотрудника, умноженный на 12 месяцев. При этом</w:t>
      </w:r>
      <w:proofErr w:type="gramStart"/>
      <w:r>
        <w:rPr>
          <w:rFonts w:eastAsiaTheme="majorEastAsia"/>
          <w:sz w:val="28"/>
          <w:szCs w:val="28"/>
        </w:rPr>
        <w:t>,</w:t>
      </w:r>
      <w:proofErr w:type="gramEnd"/>
      <w:r>
        <w:rPr>
          <w:rFonts w:eastAsiaTheme="majorEastAsia"/>
          <w:sz w:val="28"/>
          <w:szCs w:val="28"/>
        </w:rPr>
        <w:t xml:space="preserve"> в течение первого полугодия основной долг и проценты по кредиту не выплачиваются. В течение следующих 12 месяцев это нужно будет делать равными долями ежемесячно.</w:t>
      </w:r>
    </w:p>
    <w:p w:rsidR="005F0681" w:rsidRDefault="00EC7036" w:rsidP="00CE248B">
      <w:pPr>
        <w:ind w:firstLine="709"/>
        <w:jc w:val="both"/>
        <w:rPr>
          <w:sz w:val="28"/>
          <w:szCs w:val="28"/>
        </w:rPr>
      </w:pPr>
      <w:r>
        <w:rPr>
          <w:rFonts w:eastAsiaTheme="majorEastAsia"/>
          <w:sz w:val="28"/>
          <w:szCs w:val="28"/>
        </w:rPr>
        <w:t>Общее количество о государственных (муниципальных) учреждениях Оренбургской области по состоянию на 01.01.2022 составило 3 794 единиц, из них 360 - казенных учреждений, 1 503 - бюджетных учреждений, 803 - автономных учреждений.</w:t>
      </w:r>
    </w:p>
    <w:p w:rsidR="005F0681" w:rsidRDefault="005F0681" w:rsidP="00CE248B">
      <w:pPr>
        <w:tabs>
          <w:tab w:val="left" w:pos="0"/>
        </w:tabs>
        <w:ind w:firstLine="709"/>
        <w:contextualSpacing/>
        <w:jc w:val="both"/>
        <w:rPr>
          <w:iCs/>
          <w:color w:val="FF0000"/>
          <w:sz w:val="28"/>
          <w:szCs w:val="28"/>
        </w:rPr>
      </w:pPr>
    </w:p>
    <w:p w:rsidR="005F0681" w:rsidRDefault="00EE083B" w:rsidP="00CE248B">
      <w:pPr>
        <w:tabs>
          <w:tab w:val="left" w:pos="0"/>
        </w:tabs>
        <w:ind w:firstLine="709"/>
        <w:contextualSpacing/>
        <w:jc w:val="both"/>
        <w:rPr>
          <w:iCs/>
          <w:color w:val="FF0000"/>
          <w:sz w:val="28"/>
          <w:szCs w:val="28"/>
        </w:rPr>
      </w:pPr>
      <w:r>
        <w:rPr>
          <w:rFonts w:eastAsiaTheme="majorEastAsia"/>
          <w:b/>
          <w:sz w:val="28"/>
          <w:szCs w:val="28"/>
        </w:rPr>
        <w:t>1</w:t>
      </w:r>
      <w:r w:rsidR="00EC7036">
        <w:rPr>
          <w:rFonts w:eastAsiaTheme="majorEastAsia"/>
          <w:b/>
          <w:sz w:val="28"/>
          <w:szCs w:val="28"/>
        </w:rPr>
        <w:t>.2.1. Оценка состояния конкурентной среды в Оренбургской области и сегментов бизнеса, ее изменения во времени</w:t>
      </w:r>
    </w:p>
    <w:p w:rsidR="005F0681" w:rsidRDefault="00EC7036" w:rsidP="00CE248B">
      <w:pPr>
        <w:tabs>
          <w:tab w:val="left" w:pos="993"/>
        </w:tabs>
        <w:ind w:firstLine="709"/>
        <w:jc w:val="both"/>
        <w:rPr>
          <w:rFonts w:eastAsia="Arial"/>
          <w:sz w:val="28"/>
        </w:rPr>
      </w:pPr>
      <w:r>
        <w:rPr>
          <w:rFonts w:eastAsiaTheme="majorEastAsia"/>
          <w:sz w:val="28"/>
        </w:rPr>
        <w:t>В соответствии с положениями Стандарта министерство экономического развития, инвестиций, туризма и внешних связей Оренбургской области, как уполномоченный орган по содействию развитию конкуренции, с сентября по ноябрь 2021 года организовало проведение мониторинга состояния и развития конкуренции на товарных рынках Оренбургской области.</w:t>
      </w:r>
    </w:p>
    <w:p w:rsidR="005F0681" w:rsidRDefault="00EC7036" w:rsidP="00CE248B">
      <w:pPr>
        <w:tabs>
          <w:tab w:val="left" w:pos="993"/>
        </w:tabs>
        <w:ind w:firstLine="709"/>
        <w:jc w:val="both"/>
        <w:rPr>
          <w:rFonts w:eastAsia="Arial"/>
          <w:sz w:val="28"/>
        </w:rPr>
      </w:pPr>
      <w:proofErr w:type="gramStart"/>
      <w:r>
        <w:rPr>
          <w:rFonts w:eastAsiaTheme="majorEastAsia"/>
          <w:sz w:val="28"/>
        </w:rPr>
        <w:t>В рамках трехсторонних соглашений, заключенных между уполномоченным органом по содействию развитию конкуренции, УФАС по Оренбургской области и администрациями городских округов и муниципальных районов закреплена обязанность за органами местного самоуправления Оренбургский области в проведении Мониторинга, в том числе по предоставлению информации о результатах проведенного Мониторинга состояния и развития конкуренции на товарных рынках муниципального образования, информации о показателях, характеризующих состояние экономики и</w:t>
      </w:r>
      <w:proofErr w:type="gramEnd"/>
      <w:r>
        <w:rPr>
          <w:rFonts w:eastAsiaTheme="majorEastAsia"/>
          <w:sz w:val="28"/>
        </w:rPr>
        <w:t xml:space="preserve"> социальной сферы.</w:t>
      </w:r>
    </w:p>
    <w:p w:rsidR="005F0681" w:rsidRDefault="00EC7036" w:rsidP="00CE248B">
      <w:pPr>
        <w:tabs>
          <w:tab w:val="left" w:pos="993"/>
        </w:tabs>
        <w:ind w:firstLine="709"/>
        <w:jc w:val="both"/>
        <w:rPr>
          <w:rFonts w:eastAsia="Arial"/>
          <w:sz w:val="28"/>
        </w:rPr>
      </w:pPr>
      <w:r>
        <w:rPr>
          <w:rFonts w:eastAsiaTheme="majorEastAsia"/>
          <w:sz w:val="28"/>
        </w:rPr>
        <w:t>Министерство экономического развития, инвестиций, туризма и внешних связей Оренбургской области осуществляет опрос на официальном сайте, анализ данных, сбор анкет в электронном виде, обработку и систематизацию полученной от органов местного самоуправления муниципальных образований Оренбургской области информации.</w:t>
      </w:r>
    </w:p>
    <w:p w:rsidR="005F0681" w:rsidRDefault="005F0681" w:rsidP="00CE248B">
      <w:pPr>
        <w:tabs>
          <w:tab w:val="left" w:pos="993"/>
        </w:tabs>
        <w:ind w:firstLine="709"/>
        <w:jc w:val="both"/>
        <w:rPr>
          <w:rFonts w:eastAsia="Arial"/>
          <w:b/>
          <w:sz w:val="28"/>
        </w:rPr>
      </w:pPr>
    </w:p>
    <w:p w:rsidR="005F0681" w:rsidRDefault="00EC7036" w:rsidP="00CE248B">
      <w:pPr>
        <w:tabs>
          <w:tab w:val="left" w:pos="993"/>
        </w:tabs>
        <w:ind w:firstLine="709"/>
        <w:jc w:val="both"/>
        <w:rPr>
          <w:rFonts w:eastAsia="Arial"/>
          <w:b/>
          <w:sz w:val="28"/>
        </w:rPr>
      </w:pPr>
      <w:r>
        <w:rPr>
          <w:rFonts w:eastAsiaTheme="majorEastAsia"/>
          <w:b/>
          <w:sz w:val="28"/>
        </w:rPr>
        <w:t>Описание масштаба выборки мониторинга наличия (отсутствия) административных барьеров и оценки состояния конкуренции субъектами предпринимательской деятельности.</w:t>
      </w:r>
    </w:p>
    <w:p w:rsidR="005F0681" w:rsidRDefault="00EC7036" w:rsidP="00CE248B">
      <w:pPr>
        <w:tabs>
          <w:tab w:val="left" w:pos="993"/>
        </w:tabs>
        <w:ind w:firstLine="709"/>
        <w:jc w:val="both"/>
        <w:rPr>
          <w:rFonts w:eastAsia="Arial"/>
          <w:sz w:val="28"/>
        </w:rPr>
      </w:pPr>
      <w:r>
        <w:rPr>
          <w:rFonts w:eastAsiaTheme="majorEastAsia"/>
          <w:sz w:val="28"/>
        </w:rPr>
        <w:lastRenderedPageBreak/>
        <w:t>Мониторинг в 2021 году осуществлялся согласно анкетам, представленным в приложениях № 1, № 2 и № 3 к Единой методике мониторинга, утвержденной приказом Минэкономразвития от 11.03.2020 № 130.</w:t>
      </w:r>
    </w:p>
    <w:p w:rsidR="005F0681" w:rsidRDefault="00EC7036" w:rsidP="00CE248B">
      <w:pPr>
        <w:tabs>
          <w:tab w:val="left" w:pos="993"/>
          <w:tab w:val="left" w:pos="1134"/>
        </w:tabs>
        <w:ind w:firstLine="709"/>
        <w:jc w:val="both"/>
        <w:rPr>
          <w:rFonts w:eastAsia="Calibri"/>
          <w:sz w:val="28"/>
          <w:szCs w:val="28"/>
        </w:rPr>
      </w:pPr>
      <w:r>
        <w:rPr>
          <w:rFonts w:eastAsiaTheme="majorEastAsia"/>
          <w:sz w:val="28"/>
          <w:szCs w:val="28"/>
        </w:rPr>
        <w:t xml:space="preserve">Онлайн опрос предпринимателей Оренбургской области проведен в сентябре-ноябре 2021 года. Метод сбора данных: личное полуформализованное интервью с экспертами (руководителями и ведущими специалистами предприятий микро, малого и среднего бизнеса, функционирующих на территории Оренбургской области) с применением электронной анкеты, демонстрирующей ход сбора информации онлайн. </w:t>
      </w:r>
    </w:p>
    <w:p w:rsidR="005F0681" w:rsidRDefault="00EC7036" w:rsidP="00CE248B">
      <w:pPr>
        <w:tabs>
          <w:tab w:val="left" w:pos="993"/>
          <w:tab w:val="left" w:pos="1134"/>
        </w:tabs>
        <w:ind w:firstLine="709"/>
        <w:jc w:val="both"/>
        <w:rPr>
          <w:rFonts w:eastAsia="Calibri"/>
          <w:sz w:val="28"/>
          <w:szCs w:val="28"/>
        </w:rPr>
      </w:pPr>
      <w:r>
        <w:rPr>
          <w:rFonts w:eastAsiaTheme="majorEastAsia"/>
          <w:sz w:val="28"/>
          <w:szCs w:val="28"/>
        </w:rPr>
        <w:t xml:space="preserve">География исследования – 42 </w:t>
      </w:r>
      <w:proofErr w:type="gramStart"/>
      <w:r>
        <w:rPr>
          <w:rFonts w:eastAsiaTheme="majorEastAsia"/>
          <w:sz w:val="28"/>
          <w:szCs w:val="28"/>
        </w:rPr>
        <w:t>муниципальных</w:t>
      </w:r>
      <w:proofErr w:type="gramEnd"/>
      <w:r>
        <w:rPr>
          <w:rFonts w:eastAsiaTheme="majorEastAsia"/>
          <w:sz w:val="28"/>
          <w:szCs w:val="28"/>
        </w:rPr>
        <w:t xml:space="preserve"> образования Оренбургской области.</w:t>
      </w:r>
    </w:p>
    <w:p w:rsidR="005F0681" w:rsidRDefault="00EC7036" w:rsidP="00CE248B">
      <w:pPr>
        <w:tabs>
          <w:tab w:val="left" w:pos="993"/>
        </w:tabs>
        <w:ind w:firstLine="709"/>
        <w:jc w:val="both"/>
        <w:rPr>
          <w:rFonts w:eastAsia="Calibri"/>
          <w:sz w:val="28"/>
          <w:szCs w:val="28"/>
        </w:rPr>
      </w:pPr>
      <w:r>
        <w:rPr>
          <w:rFonts w:eastAsiaTheme="majorEastAsia"/>
          <w:sz w:val="28"/>
          <w:szCs w:val="28"/>
        </w:rPr>
        <w:t xml:space="preserve">Выборка: двухступенчатая, стратифицированная с организацией ступеней </w:t>
      </w:r>
      <w:r>
        <w:rPr>
          <w:rFonts w:eastAsiaTheme="majorEastAsia"/>
          <w:sz w:val="28"/>
          <w:szCs w:val="28"/>
        </w:rPr>
        <w:br/>
        <w:t>по территориальному признаку. На последней ступени для опроса предпринимателей было осуществлено квотирование по категориям бизнеса (крупный, средний и малый) и исследуемым рынкам (по видам деятельности). Выборка репрезентирует предприятия Оренбургской области по размеру, отрасли и территории функционирования.</w:t>
      </w:r>
    </w:p>
    <w:p w:rsidR="005F0681" w:rsidRDefault="00EC7036" w:rsidP="00CE248B">
      <w:pPr>
        <w:tabs>
          <w:tab w:val="left" w:pos="0"/>
        </w:tabs>
        <w:ind w:firstLine="709"/>
        <w:contextualSpacing/>
        <w:jc w:val="both"/>
        <w:rPr>
          <w:iCs/>
          <w:color w:val="FF0000"/>
          <w:sz w:val="28"/>
          <w:szCs w:val="28"/>
        </w:rPr>
      </w:pPr>
      <w:r>
        <w:rPr>
          <w:rFonts w:eastAsiaTheme="majorEastAsia"/>
          <w:sz w:val="28"/>
          <w:szCs w:val="28"/>
        </w:rPr>
        <w:t xml:space="preserve">В социологическом опросе приняло участие 6479 респондента (на 29,5% больше чем в 2020 году), из них </w:t>
      </w:r>
      <w:r>
        <w:rPr>
          <w:rFonts w:eastAsiaTheme="majorEastAsia"/>
          <w:color w:val="000000"/>
          <w:sz w:val="28"/>
          <w:szCs w:val="28"/>
        </w:rPr>
        <w:t>1124 субъектов предпринимательской деятельности и 5355 потребителей товаров, работ и услуг.</w:t>
      </w:r>
    </w:p>
    <w:p w:rsidR="005F0681" w:rsidRDefault="00EC7036" w:rsidP="00CE248B">
      <w:pPr>
        <w:tabs>
          <w:tab w:val="left" w:pos="993"/>
        </w:tabs>
        <w:ind w:firstLine="709"/>
        <w:jc w:val="both"/>
        <w:rPr>
          <w:rFonts w:eastAsia="Calibri"/>
          <w:b/>
          <w:sz w:val="28"/>
          <w:szCs w:val="28"/>
        </w:rPr>
      </w:pPr>
      <w:r>
        <w:rPr>
          <w:rFonts w:eastAsiaTheme="majorEastAsia"/>
          <w:b/>
          <w:sz w:val="28"/>
          <w:szCs w:val="28"/>
        </w:rPr>
        <w:t>Структура товарных рынков</w:t>
      </w:r>
    </w:p>
    <w:p w:rsidR="005F0681" w:rsidRDefault="00EC7036" w:rsidP="00CE248B">
      <w:pPr>
        <w:tabs>
          <w:tab w:val="left" w:pos="993"/>
        </w:tabs>
        <w:ind w:firstLine="709"/>
        <w:jc w:val="both"/>
        <w:rPr>
          <w:color w:val="000000"/>
          <w:sz w:val="26"/>
          <w:szCs w:val="26"/>
        </w:rPr>
      </w:pPr>
      <w:r>
        <w:rPr>
          <w:rFonts w:eastAsiaTheme="majorEastAsia"/>
          <w:sz w:val="28"/>
          <w:szCs w:val="28"/>
        </w:rPr>
        <w:t xml:space="preserve">Список товарных рынков для проведения исследования содержит </w:t>
      </w:r>
      <w:r>
        <w:rPr>
          <w:rFonts w:eastAsiaTheme="majorEastAsia"/>
          <w:b/>
          <w:sz w:val="28"/>
          <w:szCs w:val="28"/>
        </w:rPr>
        <w:t>– 37</w:t>
      </w:r>
      <w:r>
        <w:rPr>
          <w:rFonts w:eastAsiaTheme="majorEastAsia"/>
          <w:sz w:val="28"/>
          <w:szCs w:val="28"/>
        </w:rPr>
        <w:t>. Число опрошенных субъектов предпринимательской деятельности на анализируемом рынке составляет не менее 10. Однако в случае присутствия на товарном рынке менее 10 субъектов – были опрошены все хозяйствующие субъекты, осуществляющие деятельность на соответствующем рынке.</w:t>
      </w:r>
      <w:r>
        <w:rPr>
          <w:rFonts w:eastAsiaTheme="majorEastAsia"/>
          <w:sz w:val="26"/>
          <w:szCs w:val="26"/>
        </w:rPr>
        <w:t xml:space="preserve"> </w:t>
      </w:r>
    </w:p>
    <w:p w:rsidR="005F0681" w:rsidRDefault="00EC7036" w:rsidP="00CE248B">
      <w:pPr>
        <w:tabs>
          <w:tab w:val="left" w:pos="993"/>
        </w:tabs>
        <w:ind w:firstLine="709"/>
        <w:jc w:val="both"/>
        <w:rPr>
          <w:rFonts w:eastAsia="Calibri"/>
          <w:sz w:val="28"/>
          <w:szCs w:val="28"/>
        </w:rPr>
      </w:pPr>
      <w:r>
        <w:rPr>
          <w:rFonts w:eastAsiaTheme="majorEastAsia"/>
          <w:sz w:val="28"/>
          <w:szCs w:val="28"/>
        </w:rPr>
        <w:t xml:space="preserve">В </w:t>
      </w:r>
      <w:r w:rsidRPr="009D2663">
        <w:rPr>
          <w:rFonts w:eastAsiaTheme="majorEastAsia"/>
          <w:sz w:val="28"/>
          <w:szCs w:val="28"/>
        </w:rPr>
        <w:t xml:space="preserve">таблице </w:t>
      </w:r>
      <w:r w:rsidR="009D2663" w:rsidRPr="009D2663">
        <w:rPr>
          <w:rFonts w:eastAsiaTheme="majorEastAsia"/>
          <w:sz w:val="28"/>
          <w:szCs w:val="28"/>
        </w:rPr>
        <w:t>5</w:t>
      </w:r>
      <w:r w:rsidRPr="009D2663">
        <w:rPr>
          <w:rFonts w:eastAsiaTheme="majorEastAsia"/>
          <w:sz w:val="28"/>
          <w:szCs w:val="28"/>
        </w:rPr>
        <w:t xml:space="preserve"> представлена доля субъектов предпринимательской деятельности</w:t>
      </w:r>
      <w:r>
        <w:rPr>
          <w:rFonts w:eastAsiaTheme="majorEastAsia"/>
          <w:sz w:val="28"/>
          <w:szCs w:val="28"/>
        </w:rPr>
        <w:t>, на основании оценок которых проводился мониторинг, в общем числе субъектов предпринимательской деятельности в Оренбургской области:</w:t>
      </w:r>
    </w:p>
    <w:p w:rsidR="005F0681" w:rsidRDefault="005F0681" w:rsidP="00CE248B">
      <w:pPr>
        <w:tabs>
          <w:tab w:val="left" w:pos="993"/>
        </w:tabs>
        <w:ind w:firstLine="709"/>
        <w:jc w:val="both"/>
        <w:rPr>
          <w:rFonts w:eastAsia="Calibri"/>
          <w:sz w:val="28"/>
          <w:szCs w:val="28"/>
        </w:rPr>
      </w:pPr>
    </w:p>
    <w:p w:rsidR="005F0681" w:rsidRDefault="00EC7036" w:rsidP="00CE248B">
      <w:pPr>
        <w:tabs>
          <w:tab w:val="left" w:pos="-5245"/>
        </w:tabs>
        <w:ind w:firstLine="709"/>
        <w:jc w:val="both"/>
        <w:rPr>
          <w:iCs/>
          <w:sz w:val="28"/>
          <w:szCs w:val="28"/>
        </w:rPr>
      </w:pPr>
      <w:r>
        <w:rPr>
          <w:rFonts w:eastAsiaTheme="majorEastAsia"/>
          <w:iCs/>
          <w:sz w:val="28"/>
          <w:szCs w:val="28"/>
        </w:rPr>
        <w:t xml:space="preserve">Таблица </w:t>
      </w:r>
      <w:r w:rsidR="009D2663">
        <w:rPr>
          <w:rFonts w:eastAsiaTheme="majorEastAsia"/>
          <w:iCs/>
          <w:sz w:val="28"/>
          <w:szCs w:val="28"/>
        </w:rPr>
        <w:t>5</w:t>
      </w:r>
      <w:r>
        <w:rPr>
          <w:rFonts w:eastAsiaTheme="majorEastAsia"/>
          <w:iCs/>
          <w:sz w:val="28"/>
          <w:szCs w:val="28"/>
        </w:rPr>
        <w:t xml:space="preserve"> – Доля опрошенных предпринимателей в разрезе товарных рынков Оренбургской области</w:t>
      </w:r>
    </w:p>
    <w:tbl>
      <w:tblPr>
        <w:tblW w:w="1036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6096"/>
        <w:gridCol w:w="1701"/>
        <w:gridCol w:w="1843"/>
      </w:tblGrid>
      <w:tr w:rsidR="005F0681">
        <w:trPr>
          <w:trHeight w:val="645"/>
        </w:trPr>
        <w:tc>
          <w:tcPr>
            <w:tcW w:w="724" w:type="dxa"/>
          </w:tcPr>
          <w:p w:rsidR="005F0681" w:rsidRDefault="00EC7036" w:rsidP="00CE248B">
            <w:pPr>
              <w:jc w:val="center"/>
            </w:pPr>
            <w:r>
              <w:rPr>
                <w:sz w:val="22"/>
                <w:szCs w:val="22"/>
              </w:rPr>
              <w:t xml:space="preserve">№ </w:t>
            </w:r>
            <w:proofErr w:type="gramStart"/>
            <w:r>
              <w:rPr>
                <w:sz w:val="22"/>
                <w:szCs w:val="22"/>
              </w:rPr>
              <w:t>п</w:t>
            </w:r>
            <w:proofErr w:type="gramEnd"/>
            <w:r>
              <w:rPr>
                <w:sz w:val="22"/>
                <w:szCs w:val="22"/>
              </w:rPr>
              <w:t>/п</w:t>
            </w:r>
          </w:p>
        </w:tc>
        <w:tc>
          <w:tcPr>
            <w:tcW w:w="6096" w:type="dxa"/>
            <w:shd w:val="clear" w:color="auto" w:fill="auto"/>
          </w:tcPr>
          <w:p w:rsidR="005F0681" w:rsidRDefault="00EC7036" w:rsidP="00CE248B">
            <w:pPr>
              <w:jc w:val="center"/>
            </w:pPr>
            <w:r>
              <w:rPr>
                <w:sz w:val="22"/>
                <w:szCs w:val="22"/>
              </w:rPr>
              <w:t>Наименование рынка</w:t>
            </w:r>
          </w:p>
        </w:tc>
        <w:tc>
          <w:tcPr>
            <w:tcW w:w="1701" w:type="dxa"/>
            <w:shd w:val="clear" w:color="auto" w:fill="auto"/>
          </w:tcPr>
          <w:p w:rsidR="005F0681" w:rsidRDefault="00EC7036" w:rsidP="00CE248B">
            <w:pPr>
              <w:jc w:val="center"/>
            </w:pPr>
            <w:r>
              <w:rPr>
                <w:sz w:val="22"/>
                <w:szCs w:val="22"/>
              </w:rPr>
              <w:t>Количество опрошенных предпринимателей, ед.</w:t>
            </w:r>
          </w:p>
        </w:tc>
        <w:tc>
          <w:tcPr>
            <w:tcW w:w="1843" w:type="dxa"/>
            <w:shd w:val="clear" w:color="auto" w:fill="auto"/>
          </w:tcPr>
          <w:p w:rsidR="005F0681" w:rsidRDefault="00EC7036" w:rsidP="00CE248B">
            <w:pPr>
              <w:jc w:val="center"/>
            </w:pPr>
            <w:r>
              <w:rPr>
                <w:sz w:val="22"/>
                <w:szCs w:val="22"/>
              </w:rPr>
              <w:t>Доля опрошенных предпринимателей в общем количестве респондентов, %</w:t>
            </w:r>
          </w:p>
        </w:tc>
      </w:tr>
      <w:tr w:rsidR="005F0681">
        <w:trPr>
          <w:trHeight w:val="259"/>
        </w:trPr>
        <w:tc>
          <w:tcPr>
            <w:tcW w:w="10364" w:type="dxa"/>
            <w:gridSpan w:val="4"/>
          </w:tcPr>
          <w:p w:rsidR="005F0681" w:rsidRDefault="00EC7036" w:rsidP="00CE248B">
            <w:pPr>
              <w:pStyle w:val="ab"/>
              <w:numPr>
                <w:ilvl w:val="0"/>
                <w:numId w:val="36"/>
              </w:numPr>
              <w:spacing w:after="0" w:line="240" w:lineRule="auto"/>
              <w:ind w:left="459"/>
              <w:jc w:val="center"/>
              <w:rPr>
                <w:rFonts w:ascii="Times New Roman" w:hAnsi="Times New Roman"/>
                <w:color w:val="FF0000"/>
              </w:rPr>
            </w:pPr>
            <w:r>
              <w:rPr>
                <w:rFonts w:ascii="Times New Roman" w:hAnsi="Times New Roman"/>
              </w:rPr>
              <w:t>АГРОПРОМЫШЛЕННЫЙ КОМПЛЕКС</w:t>
            </w:r>
          </w:p>
        </w:tc>
      </w:tr>
      <w:tr w:rsidR="005F0681">
        <w:trPr>
          <w:trHeight w:val="405"/>
        </w:trPr>
        <w:tc>
          <w:tcPr>
            <w:tcW w:w="724" w:type="dxa"/>
          </w:tcPr>
          <w:p w:rsidR="005F0681" w:rsidRDefault="005F0681" w:rsidP="00CE248B">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Default="00EC7036" w:rsidP="00CE248B">
            <w:pPr>
              <w:pStyle w:val="afff2"/>
              <w:rPr>
                <w:rFonts w:ascii="Times New Roman" w:hAnsi="Times New Roman" w:cs="Times New Roman"/>
                <w:lang w:eastAsia="en-US"/>
              </w:rPr>
            </w:pPr>
            <w:r>
              <w:rPr>
                <w:rFonts w:ascii="Times New Roman" w:hAnsi="Times New Roman" w:cs="Times New Roman"/>
                <w:sz w:val="22"/>
                <w:szCs w:val="22"/>
                <w:lang w:eastAsia="en-US"/>
              </w:rPr>
              <w:t>Рынок вылова водных биоресурсов</w:t>
            </w:r>
          </w:p>
        </w:tc>
        <w:tc>
          <w:tcPr>
            <w:tcW w:w="1701" w:type="dxa"/>
            <w:shd w:val="clear" w:color="auto" w:fill="auto"/>
          </w:tcPr>
          <w:p w:rsidR="005F0681" w:rsidRDefault="00EC7036" w:rsidP="00CE248B">
            <w:pPr>
              <w:jc w:val="center"/>
            </w:pPr>
            <w:r>
              <w:rPr>
                <w:sz w:val="22"/>
                <w:szCs w:val="22"/>
              </w:rPr>
              <w:t>9</w:t>
            </w:r>
          </w:p>
        </w:tc>
        <w:tc>
          <w:tcPr>
            <w:tcW w:w="1843" w:type="dxa"/>
            <w:shd w:val="clear" w:color="auto" w:fill="auto"/>
          </w:tcPr>
          <w:p w:rsidR="005F0681" w:rsidRDefault="00EC7036" w:rsidP="00CE248B">
            <w:pPr>
              <w:jc w:val="center"/>
            </w:pPr>
            <w:r>
              <w:rPr>
                <w:sz w:val="22"/>
                <w:szCs w:val="22"/>
              </w:rPr>
              <w:t>0,8</w:t>
            </w:r>
          </w:p>
        </w:tc>
      </w:tr>
      <w:tr w:rsidR="005F0681">
        <w:trPr>
          <w:trHeight w:val="410"/>
        </w:trPr>
        <w:tc>
          <w:tcPr>
            <w:tcW w:w="724" w:type="dxa"/>
          </w:tcPr>
          <w:p w:rsidR="005F0681" w:rsidRDefault="005F0681" w:rsidP="00CE248B">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Default="00EC7036" w:rsidP="00CE248B">
            <w:pPr>
              <w:pStyle w:val="afff2"/>
              <w:rPr>
                <w:rFonts w:ascii="Times New Roman" w:hAnsi="Times New Roman" w:cs="Times New Roman"/>
                <w:lang w:eastAsia="en-US"/>
              </w:rPr>
            </w:pPr>
            <w:r>
              <w:rPr>
                <w:rFonts w:ascii="Times New Roman" w:hAnsi="Times New Roman" w:cs="Times New Roman"/>
                <w:sz w:val="22"/>
                <w:szCs w:val="22"/>
                <w:lang w:eastAsia="en-US"/>
              </w:rPr>
              <w:t>Рынок выращивания и хранения овощей</w:t>
            </w:r>
          </w:p>
        </w:tc>
        <w:tc>
          <w:tcPr>
            <w:tcW w:w="1701" w:type="dxa"/>
            <w:shd w:val="clear" w:color="auto" w:fill="auto"/>
          </w:tcPr>
          <w:p w:rsidR="005F0681" w:rsidRDefault="00EC7036" w:rsidP="00CE248B">
            <w:pPr>
              <w:jc w:val="center"/>
            </w:pPr>
            <w:r>
              <w:rPr>
                <w:sz w:val="22"/>
                <w:szCs w:val="22"/>
              </w:rPr>
              <w:t>38</w:t>
            </w:r>
          </w:p>
        </w:tc>
        <w:tc>
          <w:tcPr>
            <w:tcW w:w="1843" w:type="dxa"/>
            <w:shd w:val="clear" w:color="auto" w:fill="auto"/>
          </w:tcPr>
          <w:p w:rsidR="005F0681" w:rsidRDefault="00EC7036" w:rsidP="00CE248B">
            <w:pPr>
              <w:jc w:val="center"/>
            </w:pPr>
            <w:r>
              <w:rPr>
                <w:sz w:val="22"/>
                <w:szCs w:val="22"/>
              </w:rPr>
              <w:t>3,4</w:t>
            </w:r>
          </w:p>
        </w:tc>
      </w:tr>
      <w:tr w:rsidR="005F0681">
        <w:trPr>
          <w:trHeight w:val="275"/>
        </w:trPr>
        <w:tc>
          <w:tcPr>
            <w:tcW w:w="724" w:type="dxa"/>
          </w:tcPr>
          <w:p w:rsidR="005F0681" w:rsidRDefault="005F0681" w:rsidP="00CE248B">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Default="00EC7036" w:rsidP="00CE248B">
            <w:pPr>
              <w:pStyle w:val="afff2"/>
              <w:rPr>
                <w:rFonts w:ascii="Times New Roman" w:hAnsi="Times New Roman" w:cs="Times New Roman"/>
                <w:lang w:eastAsia="en-US"/>
              </w:rPr>
            </w:pPr>
            <w:r>
              <w:rPr>
                <w:rFonts w:ascii="Times New Roman" w:hAnsi="Times New Roman" w:cs="Times New Roman"/>
                <w:sz w:val="22"/>
                <w:szCs w:val="22"/>
                <w:lang w:eastAsia="en-US"/>
              </w:rPr>
              <w:t>Рынок переработки водных биоресурсов</w:t>
            </w:r>
          </w:p>
        </w:tc>
        <w:tc>
          <w:tcPr>
            <w:tcW w:w="1701" w:type="dxa"/>
            <w:shd w:val="clear" w:color="auto" w:fill="auto"/>
          </w:tcPr>
          <w:p w:rsidR="005F0681" w:rsidRDefault="00EC7036" w:rsidP="00CE248B">
            <w:pPr>
              <w:jc w:val="center"/>
            </w:pPr>
            <w:r>
              <w:rPr>
                <w:sz w:val="22"/>
                <w:szCs w:val="22"/>
              </w:rPr>
              <w:t>2</w:t>
            </w:r>
          </w:p>
        </w:tc>
        <w:tc>
          <w:tcPr>
            <w:tcW w:w="1843" w:type="dxa"/>
            <w:shd w:val="clear" w:color="auto" w:fill="auto"/>
          </w:tcPr>
          <w:p w:rsidR="005F0681" w:rsidRDefault="00EC7036" w:rsidP="00CE248B">
            <w:pPr>
              <w:jc w:val="center"/>
            </w:pPr>
            <w:r>
              <w:rPr>
                <w:sz w:val="22"/>
                <w:szCs w:val="22"/>
              </w:rPr>
              <w:t>0,2 </w:t>
            </w:r>
          </w:p>
        </w:tc>
      </w:tr>
      <w:tr w:rsidR="005F0681">
        <w:trPr>
          <w:trHeight w:val="420"/>
        </w:trPr>
        <w:tc>
          <w:tcPr>
            <w:tcW w:w="724" w:type="dxa"/>
          </w:tcPr>
          <w:p w:rsidR="005F0681" w:rsidRDefault="005F0681" w:rsidP="00CE248B">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Default="00EC7036" w:rsidP="00CE248B">
            <w:pPr>
              <w:pStyle w:val="afff2"/>
              <w:ind w:right="-110"/>
              <w:rPr>
                <w:rFonts w:ascii="Times New Roman" w:hAnsi="Times New Roman" w:cs="Times New Roman"/>
                <w:lang w:eastAsia="en-US"/>
              </w:rPr>
            </w:pPr>
            <w:r>
              <w:rPr>
                <w:rFonts w:ascii="Times New Roman" w:hAnsi="Times New Roman" w:cs="Times New Roman"/>
                <w:sz w:val="22"/>
                <w:szCs w:val="22"/>
                <w:lang w:eastAsia="en-US"/>
              </w:rPr>
              <w:t>Рынок племенного животноводства</w:t>
            </w:r>
          </w:p>
        </w:tc>
        <w:tc>
          <w:tcPr>
            <w:tcW w:w="1701" w:type="dxa"/>
            <w:shd w:val="clear" w:color="auto" w:fill="auto"/>
          </w:tcPr>
          <w:p w:rsidR="005F0681" w:rsidRDefault="00EC7036" w:rsidP="00CE248B">
            <w:pPr>
              <w:jc w:val="center"/>
            </w:pPr>
            <w:r>
              <w:rPr>
                <w:sz w:val="22"/>
                <w:szCs w:val="22"/>
              </w:rPr>
              <w:t>29</w:t>
            </w:r>
          </w:p>
        </w:tc>
        <w:tc>
          <w:tcPr>
            <w:tcW w:w="1843" w:type="dxa"/>
            <w:shd w:val="clear" w:color="auto" w:fill="auto"/>
          </w:tcPr>
          <w:p w:rsidR="005F0681" w:rsidRDefault="00EC7036" w:rsidP="00CE248B">
            <w:pPr>
              <w:jc w:val="center"/>
            </w:pPr>
            <w:r>
              <w:rPr>
                <w:sz w:val="22"/>
                <w:szCs w:val="22"/>
              </w:rPr>
              <w:t>2,6</w:t>
            </w:r>
          </w:p>
        </w:tc>
      </w:tr>
      <w:tr w:rsidR="005F0681">
        <w:trPr>
          <w:trHeight w:val="412"/>
        </w:trPr>
        <w:tc>
          <w:tcPr>
            <w:tcW w:w="724" w:type="dxa"/>
          </w:tcPr>
          <w:p w:rsidR="005F0681" w:rsidRDefault="005F0681" w:rsidP="00CE248B">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Default="00EC7036" w:rsidP="00CE248B">
            <w:pPr>
              <w:pStyle w:val="afff2"/>
              <w:rPr>
                <w:rFonts w:ascii="Times New Roman" w:hAnsi="Times New Roman" w:cs="Times New Roman"/>
                <w:lang w:eastAsia="en-US"/>
              </w:rPr>
            </w:pPr>
            <w:r>
              <w:rPr>
                <w:rFonts w:ascii="Times New Roman" w:hAnsi="Times New Roman" w:cs="Times New Roman"/>
                <w:sz w:val="22"/>
                <w:szCs w:val="22"/>
                <w:lang w:eastAsia="en-US"/>
              </w:rPr>
              <w:t>Рынок семеноводства</w:t>
            </w:r>
          </w:p>
        </w:tc>
        <w:tc>
          <w:tcPr>
            <w:tcW w:w="1701" w:type="dxa"/>
            <w:shd w:val="clear" w:color="auto" w:fill="auto"/>
          </w:tcPr>
          <w:p w:rsidR="005F0681" w:rsidRDefault="00EC7036" w:rsidP="00CE248B">
            <w:pPr>
              <w:jc w:val="center"/>
            </w:pPr>
            <w:r>
              <w:rPr>
                <w:sz w:val="22"/>
                <w:szCs w:val="22"/>
              </w:rPr>
              <w:t>22</w:t>
            </w:r>
          </w:p>
        </w:tc>
        <w:tc>
          <w:tcPr>
            <w:tcW w:w="1843" w:type="dxa"/>
            <w:shd w:val="clear" w:color="auto" w:fill="auto"/>
          </w:tcPr>
          <w:p w:rsidR="005F0681" w:rsidRDefault="00EC7036" w:rsidP="00CE248B">
            <w:pPr>
              <w:jc w:val="center"/>
            </w:pPr>
            <w:r>
              <w:rPr>
                <w:sz w:val="22"/>
                <w:szCs w:val="22"/>
              </w:rPr>
              <w:t>2,0</w:t>
            </w:r>
          </w:p>
        </w:tc>
      </w:tr>
      <w:tr w:rsidR="005F0681">
        <w:trPr>
          <w:trHeight w:val="419"/>
        </w:trPr>
        <w:tc>
          <w:tcPr>
            <w:tcW w:w="724" w:type="dxa"/>
          </w:tcPr>
          <w:p w:rsidR="005F0681" w:rsidRDefault="005F0681" w:rsidP="00CE248B">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Default="00EC7036" w:rsidP="00CE248B">
            <w:pPr>
              <w:pStyle w:val="afff2"/>
              <w:rPr>
                <w:rFonts w:ascii="Times New Roman" w:hAnsi="Times New Roman" w:cs="Times New Roman"/>
                <w:lang w:eastAsia="en-US"/>
              </w:rPr>
            </w:pPr>
            <w:r>
              <w:rPr>
                <w:rFonts w:ascii="Times New Roman" w:hAnsi="Times New Roman" w:cs="Times New Roman"/>
                <w:sz w:val="22"/>
                <w:szCs w:val="22"/>
                <w:lang w:eastAsia="en-US"/>
              </w:rPr>
              <w:t xml:space="preserve">Рынок </w:t>
            </w:r>
            <w:proofErr w:type="gramStart"/>
            <w:r>
              <w:rPr>
                <w:rFonts w:ascii="Times New Roman" w:hAnsi="Times New Roman" w:cs="Times New Roman"/>
                <w:sz w:val="22"/>
                <w:szCs w:val="22"/>
                <w:lang w:eastAsia="en-US"/>
              </w:rPr>
              <w:t>товарной</w:t>
            </w:r>
            <w:proofErr w:type="gramEnd"/>
            <w:r>
              <w:rPr>
                <w:rFonts w:ascii="Times New Roman" w:hAnsi="Times New Roman" w:cs="Times New Roman"/>
                <w:sz w:val="22"/>
                <w:szCs w:val="22"/>
                <w:lang w:eastAsia="en-US"/>
              </w:rPr>
              <w:t xml:space="preserve"> аквакультуры</w:t>
            </w:r>
          </w:p>
        </w:tc>
        <w:tc>
          <w:tcPr>
            <w:tcW w:w="1701" w:type="dxa"/>
            <w:shd w:val="clear" w:color="auto" w:fill="auto"/>
          </w:tcPr>
          <w:p w:rsidR="005F0681" w:rsidRDefault="00EC7036" w:rsidP="00CE248B">
            <w:pPr>
              <w:jc w:val="center"/>
            </w:pPr>
            <w:r>
              <w:rPr>
                <w:sz w:val="22"/>
                <w:szCs w:val="22"/>
              </w:rPr>
              <w:t>2</w:t>
            </w:r>
          </w:p>
        </w:tc>
        <w:tc>
          <w:tcPr>
            <w:tcW w:w="1843" w:type="dxa"/>
            <w:shd w:val="clear" w:color="auto" w:fill="auto"/>
          </w:tcPr>
          <w:p w:rsidR="005F0681" w:rsidRDefault="00EC7036" w:rsidP="00CE248B">
            <w:pPr>
              <w:jc w:val="center"/>
            </w:pPr>
            <w:r>
              <w:rPr>
                <w:sz w:val="22"/>
                <w:szCs w:val="22"/>
              </w:rPr>
              <w:t>0,2</w:t>
            </w:r>
          </w:p>
        </w:tc>
      </w:tr>
      <w:tr w:rsidR="005F0681">
        <w:trPr>
          <w:trHeight w:val="411"/>
        </w:trPr>
        <w:tc>
          <w:tcPr>
            <w:tcW w:w="10364" w:type="dxa"/>
            <w:gridSpan w:val="4"/>
          </w:tcPr>
          <w:p w:rsidR="005F0681" w:rsidRDefault="00EC7036" w:rsidP="00CE248B">
            <w:pPr>
              <w:pStyle w:val="ab"/>
              <w:numPr>
                <w:ilvl w:val="0"/>
                <w:numId w:val="36"/>
              </w:numPr>
              <w:spacing w:after="0" w:line="240" w:lineRule="auto"/>
              <w:ind w:left="459"/>
              <w:jc w:val="center"/>
              <w:rPr>
                <w:rFonts w:ascii="Times New Roman" w:hAnsi="Times New Roman"/>
              </w:rPr>
            </w:pPr>
            <w:r>
              <w:rPr>
                <w:rFonts w:ascii="Times New Roman" w:hAnsi="Times New Roman"/>
              </w:rPr>
              <w:lastRenderedPageBreak/>
              <w:t>ИНФОРМАЦИОННЫЕ ТЕХНОЛОГИИ</w:t>
            </w:r>
          </w:p>
        </w:tc>
      </w:tr>
      <w:tr w:rsidR="005F0681">
        <w:trPr>
          <w:trHeight w:val="274"/>
        </w:trPr>
        <w:tc>
          <w:tcPr>
            <w:tcW w:w="724" w:type="dxa"/>
          </w:tcPr>
          <w:p w:rsidR="005F0681" w:rsidRDefault="005F0681" w:rsidP="00CE248B">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Default="00EC7036" w:rsidP="00CE248B">
            <w:pPr>
              <w:pStyle w:val="affff"/>
              <w:jc w:val="left"/>
              <w:rPr>
                <w:rFonts w:ascii="Times New Roman" w:hAnsi="Times New Roman" w:cs="Times New Roman"/>
                <w:lang w:eastAsia="en-US"/>
              </w:rPr>
            </w:pPr>
            <w:r>
              <w:rPr>
                <w:rFonts w:ascii="Times New Roman" w:hAnsi="Times New Roman" w:cs="Times New Roman"/>
                <w:sz w:val="22"/>
                <w:szCs w:val="22"/>
                <w:lang w:eastAsia="en-US"/>
              </w:rPr>
              <w:t>Рынок информационных технологий</w:t>
            </w:r>
          </w:p>
        </w:tc>
        <w:tc>
          <w:tcPr>
            <w:tcW w:w="1701" w:type="dxa"/>
            <w:shd w:val="clear" w:color="auto" w:fill="auto"/>
          </w:tcPr>
          <w:p w:rsidR="005F0681" w:rsidRDefault="00EC7036" w:rsidP="00CE248B">
            <w:pPr>
              <w:jc w:val="center"/>
            </w:pPr>
            <w:r>
              <w:rPr>
                <w:sz w:val="22"/>
                <w:szCs w:val="22"/>
              </w:rPr>
              <w:t>12</w:t>
            </w:r>
          </w:p>
        </w:tc>
        <w:tc>
          <w:tcPr>
            <w:tcW w:w="1843" w:type="dxa"/>
            <w:shd w:val="clear" w:color="auto" w:fill="auto"/>
          </w:tcPr>
          <w:p w:rsidR="005F0681" w:rsidRDefault="00EC7036" w:rsidP="00CE248B">
            <w:pPr>
              <w:jc w:val="center"/>
            </w:pPr>
            <w:r>
              <w:rPr>
                <w:sz w:val="22"/>
                <w:szCs w:val="22"/>
              </w:rPr>
              <w:t>1,1</w:t>
            </w:r>
          </w:p>
        </w:tc>
      </w:tr>
      <w:tr w:rsidR="005F0681">
        <w:trPr>
          <w:trHeight w:val="645"/>
        </w:trPr>
        <w:tc>
          <w:tcPr>
            <w:tcW w:w="724" w:type="dxa"/>
          </w:tcPr>
          <w:p w:rsidR="005F0681" w:rsidRDefault="005F0681" w:rsidP="00CE248B">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vAlign w:val="center"/>
          </w:tcPr>
          <w:p w:rsidR="005F0681" w:rsidRDefault="00EC7036" w:rsidP="00CE248B">
            <w:pPr>
              <w:rPr>
                <w:rFonts w:eastAsiaTheme="minorEastAsia"/>
                <w:lang w:eastAsia="en-US"/>
              </w:rPr>
            </w:pPr>
            <w:r>
              <w:rPr>
                <w:sz w:val="22"/>
                <w:szCs w:val="22"/>
                <w:lang w:eastAsia="en-US"/>
              </w:rPr>
              <w:t>Рынок услуг связи, в том числе услуг по предоставлению широкополосного доступа к сети «Интернет»</w:t>
            </w:r>
          </w:p>
        </w:tc>
        <w:tc>
          <w:tcPr>
            <w:tcW w:w="1701" w:type="dxa"/>
            <w:shd w:val="clear" w:color="auto" w:fill="auto"/>
          </w:tcPr>
          <w:p w:rsidR="005F0681" w:rsidRDefault="00EC7036" w:rsidP="00CE248B">
            <w:pPr>
              <w:jc w:val="center"/>
            </w:pPr>
            <w:r>
              <w:rPr>
                <w:sz w:val="22"/>
                <w:szCs w:val="22"/>
              </w:rPr>
              <w:t>14</w:t>
            </w:r>
          </w:p>
        </w:tc>
        <w:tc>
          <w:tcPr>
            <w:tcW w:w="1843" w:type="dxa"/>
            <w:shd w:val="clear" w:color="auto" w:fill="auto"/>
          </w:tcPr>
          <w:p w:rsidR="005F0681" w:rsidRDefault="00EC7036" w:rsidP="00CE248B">
            <w:pPr>
              <w:jc w:val="center"/>
            </w:pPr>
            <w:r>
              <w:rPr>
                <w:sz w:val="22"/>
                <w:szCs w:val="22"/>
              </w:rPr>
              <w:t>1,2</w:t>
            </w:r>
          </w:p>
        </w:tc>
      </w:tr>
      <w:tr w:rsidR="005F0681">
        <w:trPr>
          <w:trHeight w:val="391"/>
        </w:trPr>
        <w:tc>
          <w:tcPr>
            <w:tcW w:w="10364" w:type="dxa"/>
            <w:gridSpan w:val="4"/>
          </w:tcPr>
          <w:p w:rsidR="005F0681" w:rsidRDefault="00EC7036" w:rsidP="00CE248B">
            <w:pPr>
              <w:pStyle w:val="ab"/>
              <w:numPr>
                <w:ilvl w:val="0"/>
                <w:numId w:val="36"/>
              </w:numPr>
              <w:spacing w:after="0" w:line="240" w:lineRule="auto"/>
              <w:ind w:left="459"/>
              <w:jc w:val="center"/>
              <w:rPr>
                <w:rFonts w:ascii="Times New Roman" w:hAnsi="Times New Roman"/>
              </w:rPr>
            </w:pPr>
            <w:r>
              <w:rPr>
                <w:rFonts w:ascii="Times New Roman" w:hAnsi="Times New Roman"/>
              </w:rPr>
              <w:t>ЖИЛИЩНО-КОММУНАЛЬНЫЙ КОМПЛЕКС</w:t>
            </w:r>
          </w:p>
        </w:tc>
      </w:tr>
      <w:tr w:rsidR="005F0681">
        <w:trPr>
          <w:trHeight w:val="645"/>
        </w:trPr>
        <w:tc>
          <w:tcPr>
            <w:tcW w:w="724" w:type="dxa"/>
          </w:tcPr>
          <w:p w:rsidR="005F0681" w:rsidRDefault="005F0681" w:rsidP="00CE248B">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Default="00EC7036" w:rsidP="00CE248B">
            <w:pPr>
              <w:pStyle w:val="afff2"/>
              <w:rPr>
                <w:rFonts w:ascii="Times New Roman" w:hAnsi="Times New Roman" w:cs="Times New Roman"/>
                <w:lang w:eastAsia="en-US"/>
              </w:rPr>
            </w:pPr>
            <w:r>
              <w:rPr>
                <w:rFonts w:ascii="Times New Roman" w:hAnsi="Times New Roman" w:cs="Times New Roman"/>
                <w:sz w:val="22"/>
                <w:szCs w:val="22"/>
                <w:lang w:eastAsia="en-US"/>
              </w:rPr>
              <w:t>Рынок выполнения работ по благоустройству городской среды</w:t>
            </w:r>
          </w:p>
        </w:tc>
        <w:tc>
          <w:tcPr>
            <w:tcW w:w="1701" w:type="dxa"/>
            <w:shd w:val="clear" w:color="auto" w:fill="auto"/>
          </w:tcPr>
          <w:p w:rsidR="005F0681" w:rsidRDefault="00EC7036" w:rsidP="00CE248B">
            <w:pPr>
              <w:jc w:val="center"/>
            </w:pPr>
            <w:r>
              <w:rPr>
                <w:sz w:val="22"/>
                <w:szCs w:val="22"/>
              </w:rPr>
              <w:t>17</w:t>
            </w:r>
          </w:p>
        </w:tc>
        <w:tc>
          <w:tcPr>
            <w:tcW w:w="1843" w:type="dxa"/>
            <w:shd w:val="clear" w:color="auto" w:fill="auto"/>
          </w:tcPr>
          <w:p w:rsidR="005F0681" w:rsidRDefault="00EC7036" w:rsidP="00CE248B">
            <w:pPr>
              <w:jc w:val="center"/>
            </w:pPr>
            <w:r>
              <w:rPr>
                <w:sz w:val="22"/>
                <w:szCs w:val="22"/>
              </w:rPr>
              <w:t>1,5</w:t>
            </w:r>
          </w:p>
        </w:tc>
      </w:tr>
      <w:tr w:rsidR="005F0681">
        <w:trPr>
          <w:trHeight w:val="645"/>
        </w:trPr>
        <w:tc>
          <w:tcPr>
            <w:tcW w:w="724" w:type="dxa"/>
          </w:tcPr>
          <w:p w:rsidR="005F0681" w:rsidRDefault="005F0681" w:rsidP="00CE248B">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Default="00EC7036" w:rsidP="00CE248B">
            <w:pPr>
              <w:pStyle w:val="afff2"/>
              <w:rPr>
                <w:rFonts w:ascii="Times New Roman" w:hAnsi="Times New Roman" w:cs="Times New Roman"/>
                <w:lang w:eastAsia="en-US"/>
              </w:rPr>
            </w:pPr>
            <w:r>
              <w:rPr>
                <w:rFonts w:ascii="Times New Roman" w:hAnsi="Times New Roman" w:cs="Times New Roman"/>
                <w:sz w:val="22"/>
                <w:szCs w:val="22"/>
                <w:lang w:eastAsia="en-US"/>
              </w:rPr>
              <w:t>Рынок выполнения работ по содержанию и текущему ремонту общего имущества собственников помещений в многоквартирном доме</w:t>
            </w:r>
          </w:p>
        </w:tc>
        <w:tc>
          <w:tcPr>
            <w:tcW w:w="1701" w:type="dxa"/>
            <w:shd w:val="clear" w:color="auto" w:fill="auto"/>
          </w:tcPr>
          <w:p w:rsidR="005F0681" w:rsidRDefault="00EC7036" w:rsidP="00CE248B">
            <w:pPr>
              <w:jc w:val="center"/>
            </w:pPr>
            <w:r>
              <w:rPr>
                <w:sz w:val="22"/>
                <w:szCs w:val="22"/>
              </w:rPr>
              <w:t>18</w:t>
            </w:r>
          </w:p>
        </w:tc>
        <w:tc>
          <w:tcPr>
            <w:tcW w:w="1843" w:type="dxa"/>
            <w:shd w:val="clear" w:color="auto" w:fill="auto"/>
          </w:tcPr>
          <w:p w:rsidR="005F0681" w:rsidRDefault="00EC7036" w:rsidP="00CE248B">
            <w:pPr>
              <w:jc w:val="center"/>
            </w:pPr>
            <w:r>
              <w:rPr>
                <w:sz w:val="22"/>
                <w:szCs w:val="22"/>
              </w:rPr>
              <w:t>1,6</w:t>
            </w:r>
          </w:p>
        </w:tc>
      </w:tr>
      <w:tr w:rsidR="005F0681">
        <w:trPr>
          <w:trHeight w:val="645"/>
        </w:trPr>
        <w:tc>
          <w:tcPr>
            <w:tcW w:w="724" w:type="dxa"/>
          </w:tcPr>
          <w:p w:rsidR="005F0681" w:rsidRDefault="005F0681" w:rsidP="00CE248B">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Default="00EC7036" w:rsidP="00CE248B">
            <w:pPr>
              <w:pStyle w:val="afff2"/>
              <w:rPr>
                <w:rFonts w:ascii="Times New Roman" w:hAnsi="Times New Roman" w:cs="Times New Roman"/>
                <w:lang w:eastAsia="en-US"/>
              </w:rPr>
            </w:pPr>
            <w:r>
              <w:rPr>
                <w:rFonts w:ascii="Times New Roman" w:hAnsi="Times New Roman" w:cs="Times New Roman"/>
                <w:sz w:val="22"/>
                <w:szCs w:val="22"/>
                <w:lang w:eastAsia="en-US"/>
              </w:rPr>
              <w:t>Рынок теплоснабжения (производство тепловой энергии)</w:t>
            </w:r>
          </w:p>
        </w:tc>
        <w:tc>
          <w:tcPr>
            <w:tcW w:w="1701" w:type="dxa"/>
            <w:shd w:val="clear" w:color="auto" w:fill="auto"/>
          </w:tcPr>
          <w:p w:rsidR="005F0681" w:rsidRDefault="00EC7036" w:rsidP="00CE248B">
            <w:pPr>
              <w:jc w:val="center"/>
            </w:pPr>
            <w:r>
              <w:rPr>
                <w:sz w:val="22"/>
                <w:szCs w:val="22"/>
              </w:rPr>
              <w:t>87</w:t>
            </w:r>
          </w:p>
        </w:tc>
        <w:tc>
          <w:tcPr>
            <w:tcW w:w="1843" w:type="dxa"/>
            <w:shd w:val="clear" w:color="auto" w:fill="auto"/>
          </w:tcPr>
          <w:p w:rsidR="005F0681" w:rsidRDefault="00EC7036" w:rsidP="00CE248B">
            <w:pPr>
              <w:jc w:val="center"/>
            </w:pPr>
            <w:r>
              <w:rPr>
                <w:sz w:val="22"/>
                <w:szCs w:val="22"/>
              </w:rPr>
              <w:t>7,7</w:t>
            </w:r>
          </w:p>
        </w:tc>
      </w:tr>
      <w:tr w:rsidR="005F0681">
        <w:trPr>
          <w:trHeight w:val="645"/>
        </w:trPr>
        <w:tc>
          <w:tcPr>
            <w:tcW w:w="724" w:type="dxa"/>
          </w:tcPr>
          <w:p w:rsidR="005F0681" w:rsidRDefault="005F0681" w:rsidP="00CE248B">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Default="00EC7036" w:rsidP="00CE248B">
            <w:pPr>
              <w:pStyle w:val="afff2"/>
              <w:rPr>
                <w:rFonts w:ascii="Times New Roman" w:hAnsi="Times New Roman" w:cs="Times New Roman"/>
                <w:lang w:eastAsia="en-US"/>
              </w:rPr>
            </w:pPr>
            <w:r>
              <w:rPr>
                <w:rFonts w:ascii="Times New Roman" w:hAnsi="Times New Roman" w:cs="Times New Roman"/>
                <w:sz w:val="22"/>
                <w:szCs w:val="22"/>
                <w:lang w:eastAsia="en-US"/>
              </w:rPr>
              <w:t>Рынок услуг по сбору и транспортированию твердых коммунальных отходов</w:t>
            </w:r>
          </w:p>
        </w:tc>
        <w:tc>
          <w:tcPr>
            <w:tcW w:w="1701" w:type="dxa"/>
            <w:shd w:val="clear" w:color="auto" w:fill="auto"/>
          </w:tcPr>
          <w:p w:rsidR="005F0681" w:rsidRDefault="00EC7036" w:rsidP="00CE248B">
            <w:pPr>
              <w:jc w:val="center"/>
            </w:pPr>
            <w:r>
              <w:rPr>
                <w:sz w:val="22"/>
                <w:szCs w:val="22"/>
              </w:rPr>
              <w:t>8</w:t>
            </w:r>
          </w:p>
        </w:tc>
        <w:tc>
          <w:tcPr>
            <w:tcW w:w="1843" w:type="dxa"/>
            <w:shd w:val="clear" w:color="auto" w:fill="auto"/>
          </w:tcPr>
          <w:p w:rsidR="005F0681" w:rsidRDefault="00EC7036" w:rsidP="00CE248B">
            <w:pPr>
              <w:jc w:val="center"/>
            </w:pPr>
            <w:r>
              <w:rPr>
                <w:sz w:val="22"/>
                <w:szCs w:val="22"/>
              </w:rPr>
              <w:t>0,7</w:t>
            </w:r>
          </w:p>
        </w:tc>
      </w:tr>
      <w:tr w:rsidR="005F0681">
        <w:trPr>
          <w:trHeight w:val="274"/>
        </w:trPr>
        <w:tc>
          <w:tcPr>
            <w:tcW w:w="10364" w:type="dxa"/>
            <w:gridSpan w:val="4"/>
          </w:tcPr>
          <w:p w:rsidR="005F0681" w:rsidRDefault="00EC7036" w:rsidP="00CE248B">
            <w:pPr>
              <w:pStyle w:val="ab"/>
              <w:numPr>
                <w:ilvl w:val="0"/>
                <w:numId w:val="36"/>
              </w:numPr>
              <w:spacing w:after="0" w:line="240" w:lineRule="auto"/>
              <w:ind w:left="459"/>
              <w:jc w:val="center"/>
              <w:rPr>
                <w:rFonts w:ascii="Times New Roman" w:hAnsi="Times New Roman"/>
              </w:rPr>
            </w:pPr>
            <w:r>
              <w:rPr>
                <w:rFonts w:ascii="Times New Roman" w:hAnsi="Times New Roman"/>
              </w:rPr>
              <w:t>ТОПЛИВНО-ЭНЕРГЕТИЧЕСКИЙ КОМПЛЕКС</w:t>
            </w:r>
          </w:p>
        </w:tc>
      </w:tr>
      <w:tr w:rsidR="005F0681">
        <w:trPr>
          <w:trHeight w:val="645"/>
        </w:trPr>
        <w:tc>
          <w:tcPr>
            <w:tcW w:w="724" w:type="dxa"/>
          </w:tcPr>
          <w:p w:rsidR="005F0681" w:rsidRDefault="005F0681" w:rsidP="00CE248B">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Default="00EC7036" w:rsidP="00CE248B">
            <w:pPr>
              <w:pStyle w:val="afff2"/>
              <w:rPr>
                <w:rFonts w:ascii="Times New Roman" w:hAnsi="Times New Roman" w:cs="Times New Roman"/>
                <w:lang w:eastAsia="en-US"/>
              </w:rPr>
            </w:pPr>
            <w:r>
              <w:rPr>
                <w:rFonts w:ascii="Times New Roman" w:hAnsi="Times New Roman" w:cs="Times New Roman"/>
                <w:sz w:val="22"/>
                <w:szCs w:val="22"/>
                <w:lang w:eastAsia="en-US"/>
              </w:rPr>
              <w:t>Рынок купли-продажи электрической энергии (мощности) на розничном рынке электрической энергии (мощности)</w:t>
            </w:r>
          </w:p>
        </w:tc>
        <w:tc>
          <w:tcPr>
            <w:tcW w:w="1701" w:type="dxa"/>
            <w:shd w:val="clear" w:color="auto" w:fill="auto"/>
          </w:tcPr>
          <w:p w:rsidR="005F0681" w:rsidRDefault="00EC7036" w:rsidP="00CE248B">
            <w:pPr>
              <w:jc w:val="center"/>
            </w:pPr>
            <w:r>
              <w:rPr>
                <w:sz w:val="22"/>
                <w:szCs w:val="22"/>
              </w:rPr>
              <w:t>13</w:t>
            </w:r>
          </w:p>
        </w:tc>
        <w:tc>
          <w:tcPr>
            <w:tcW w:w="1843" w:type="dxa"/>
            <w:shd w:val="clear" w:color="auto" w:fill="auto"/>
          </w:tcPr>
          <w:p w:rsidR="005F0681" w:rsidRDefault="00EC7036" w:rsidP="00CE248B">
            <w:pPr>
              <w:jc w:val="center"/>
            </w:pPr>
            <w:r>
              <w:rPr>
                <w:sz w:val="22"/>
                <w:szCs w:val="22"/>
              </w:rPr>
              <w:t>1,2</w:t>
            </w:r>
          </w:p>
        </w:tc>
      </w:tr>
      <w:tr w:rsidR="005F0681">
        <w:trPr>
          <w:trHeight w:val="645"/>
        </w:trPr>
        <w:tc>
          <w:tcPr>
            <w:tcW w:w="724" w:type="dxa"/>
          </w:tcPr>
          <w:p w:rsidR="005F0681" w:rsidRDefault="005F0681" w:rsidP="00CE248B">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Default="00EC7036" w:rsidP="00CE248B">
            <w:pPr>
              <w:pStyle w:val="afff2"/>
              <w:rPr>
                <w:rFonts w:ascii="Times New Roman" w:hAnsi="Times New Roman" w:cs="Times New Roman"/>
                <w:lang w:eastAsia="en-US"/>
              </w:rPr>
            </w:pPr>
            <w:r>
              <w:rPr>
                <w:rFonts w:ascii="Times New Roman" w:hAnsi="Times New Roman" w:cs="Times New Roman"/>
                <w:sz w:val="22"/>
                <w:szCs w:val="22"/>
                <w:lang w:eastAsia="en-US"/>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1701" w:type="dxa"/>
            <w:shd w:val="clear" w:color="auto" w:fill="auto"/>
          </w:tcPr>
          <w:p w:rsidR="005F0681" w:rsidRDefault="00EC7036" w:rsidP="00CE248B">
            <w:pPr>
              <w:jc w:val="center"/>
            </w:pPr>
            <w:r>
              <w:rPr>
                <w:sz w:val="22"/>
                <w:szCs w:val="22"/>
              </w:rPr>
              <w:t>2</w:t>
            </w:r>
          </w:p>
        </w:tc>
        <w:tc>
          <w:tcPr>
            <w:tcW w:w="1843" w:type="dxa"/>
            <w:shd w:val="clear" w:color="auto" w:fill="auto"/>
          </w:tcPr>
          <w:p w:rsidR="005F0681" w:rsidRDefault="00EC7036" w:rsidP="00CE248B">
            <w:pPr>
              <w:jc w:val="center"/>
            </w:pPr>
            <w:r>
              <w:rPr>
                <w:sz w:val="22"/>
                <w:szCs w:val="22"/>
              </w:rPr>
              <w:t>0,2</w:t>
            </w:r>
          </w:p>
        </w:tc>
      </w:tr>
      <w:tr w:rsidR="005F0681">
        <w:trPr>
          <w:trHeight w:val="257"/>
        </w:trPr>
        <w:tc>
          <w:tcPr>
            <w:tcW w:w="724" w:type="dxa"/>
          </w:tcPr>
          <w:p w:rsidR="005F0681" w:rsidRDefault="005F0681" w:rsidP="00CE248B">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Default="00EC7036" w:rsidP="00CE248B">
            <w:pPr>
              <w:pStyle w:val="afff2"/>
              <w:rPr>
                <w:rFonts w:ascii="Times New Roman" w:hAnsi="Times New Roman" w:cs="Times New Roman"/>
                <w:lang w:eastAsia="en-US"/>
              </w:rPr>
            </w:pPr>
            <w:r>
              <w:rPr>
                <w:rFonts w:ascii="Times New Roman" w:hAnsi="Times New Roman" w:cs="Times New Roman"/>
                <w:sz w:val="22"/>
                <w:szCs w:val="22"/>
                <w:lang w:eastAsia="en-US"/>
              </w:rPr>
              <w:t>Рынок поставки сжиженного газа в баллонах</w:t>
            </w:r>
          </w:p>
        </w:tc>
        <w:tc>
          <w:tcPr>
            <w:tcW w:w="1701" w:type="dxa"/>
            <w:shd w:val="clear" w:color="auto" w:fill="auto"/>
          </w:tcPr>
          <w:p w:rsidR="005F0681" w:rsidRDefault="00EC7036" w:rsidP="00CE248B">
            <w:pPr>
              <w:jc w:val="center"/>
            </w:pPr>
            <w:r>
              <w:rPr>
                <w:sz w:val="22"/>
                <w:szCs w:val="22"/>
              </w:rPr>
              <w:t>3</w:t>
            </w:r>
          </w:p>
        </w:tc>
        <w:tc>
          <w:tcPr>
            <w:tcW w:w="1843" w:type="dxa"/>
            <w:shd w:val="clear" w:color="auto" w:fill="auto"/>
          </w:tcPr>
          <w:p w:rsidR="005F0681" w:rsidRDefault="00EC7036" w:rsidP="00CE248B">
            <w:pPr>
              <w:jc w:val="center"/>
            </w:pPr>
            <w:r>
              <w:rPr>
                <w:sz w:val="22"/>
                <w:szCs w:val="22"/>
              </w:rPr>
              <w:t>0,3</w:t>
            </w:r>
          </w:p>
        </w:tc>
      </w:tr>
      <w:tr w:rsidR="005F0681">
        <w:trPr>
          <w:trHeight w:val="360"/>
        </w:trPr>
        <w:tc>
          <w:tcPr>
            <w:tcW w:w="724" w:type="dxa"/>
          </w:tcPr>
          <w:p w:rsidR="005F0681" w:rsidRDefault="005F0681" w:rsidP="00CE248B">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Default="00EC7036" w:rsidP="00CE248B">
            <w:pPr>
              <w:pStyle w:val="afff2"/>
              <w:rPr>
                <w:rFonts w:ascii="Times New Roman" w:hAnsi="Times New Roman" w:cs="Times New Roman"/>
                <w:lang w:eastAsia="en-US"/>
              </w:rPr>
            </w:pPr>
            <w:r>
              <w:rPr>
                <w:rFonts w:ascii="Times New Roman" w:hAnsi="Times New Roman" w:cs="Times New Roman"/>
                <w:sz w:val="22"/>
                <w:szCs w:val="22"/>
                <w:lang w:eastAsia="en-US"/>
              </w:rPr>
              <w:t>Рынок нефтепродуктов</w:t>
            </w:r>
          </w:p>
        </w:tc>
        <w:tc>
          <w:tcPr>
            <w:tcW w:w="1701" w:type="dxa"/>
            <w:shd w:val="clear" w:color="auto" w:fill="auto"/>
          </w:tcPr>
          <w:p w:rsidR="005F0681" w:rsidRDefault="00EC7036" w:rsidP="00CE248B">
            <w:pPr>
              <w:jc w:val="center"/>
            </w:pPr>
            <w:r>
              <w:rPr>
                <w:sz w:val="22"/>
                <w:szCs w:val="22"/>
              </w:rPr>
              <w:t>18</w:t>
            </w:r>
          </w:p>
        </w:tc>
        <w:tc>
          <w:tcPr>
            <w:tcW w:w="1843" w:type="dxa"/>
            <w:shd w:val="clear" w:color="auto" w:fill="auto"/>
          </w:tcPr>
          <w:p w:rsidR="005F0681" w:rsidRDefault="00EC7036" w:rsidP="00CE248B">
            <w:pPr>
              <w:jc w:val="center"/>
            </w:pPr>
            <w:r>
              <w:rPr>
                <w:sz w:val="22"/>
                <w:szCs w:val="22"/>
              </w:rPr>
              <w:t>1,6</w:t>
            </w:r>
          </w:p>
        </w:tc>
      </w:tr>
      <w:tr w:rsidR="005F0681">
        <w:trPr>
          <w:trHeight w:val="360"/>
        </w:trPr>
        <w:tc>
          <w:tcPr>
            <w:tcW w:w="10364" w:type="dxa"/>
            <w:gridSpan w:val="4"/>
          </w:tcPr>
          <w:p w:rsidR="005F0681" w:rsidRDefault="00EC7036" w:rsidP="00CE248B">
            <w:pPr>
              <w:pStyle w:val="ab"/>
              <w:numPr>
                <w:ilvl w:val="0"/>
                <w:numId w:val="36"/>
              </w:numPr>
              <w:spacing w:after="0" w:line="240" w:lineRule="auto"/>
              <w:ind w:left="459"/>
              <w:jc w:val="center"/>
              <w:rPr>
                <w:rFonts w:ascii="Times New Roman" w:hAnsi="Times New Roman"/>
              </w:rPr>
            </w:pPr>
            <w:r>
              <w:rPr>
                <w:rFonts w:ascii="Times New Roman" w:hAnsi="Times New Roman"/>
              </w:rPr>
              <w:t>СФЕРА ТРАНСПОРТА</w:t>
            </w:r>
          </w:p>
        </w:tc>
      </w:tr>
      <w:tr w:rsidR="005F0681">
        <w:trPr>
          <w:trHeight w:val="360"/>
        </w:trPr>
        <w:tc>
          <w:tcPr>
            <w:tcW w:w="724" w:type="dxa"/>
          </w:tcPr>
          <w:p w:rsidR="005F0681" w:rsidRDefault="005F0681" w:rsidP="00CE248B">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Default="00EC7036" w:rsidP="00CE248B">
            <w:pPr>
              <w:pStyle w:val="afff2"/>
              <w:rPr>
                <w:rFonts w:ascii="Times New Roman" w:hAnsi="Times New Roman" w:cs="Times New Roman"/>
                <w:lang w:eastAsia="en-US"/>
              </w:rPr>
            </w:pPr>
            <w:r>
              <w:rPr>
                <w:rFonts w:ascii="Times New Roman" w:hAnsi="Times New Roman" w:cs="Times New Roman"/>
                <w:sz w:val="22"/>
                <w:szCs w:val="22"/>
                <w:lang w:eastAsia="en-US"/>
              </w:rPr>
              <w:t>Рынок оказания услуг по перевозке пассажиров автомобильным транспортом по муниципальным маршрутам регулярных перевозок</w:t>
            </w:r>
          </w:p>
        </w:tc>
        <w:tc>
          <w:tcPr>
            <w:tcW w:w="1701" w:type="dxa"/>
            <w:shd w:val="clear" w:color="auto" w:fill="auto"/>
          </w:tcPr>
          <w:p w:rsidR="005F0681" w:rsidRDefault="00EC7036" w:rsidP="00CE248B">
            <w:pPr>
              <w:jc w:val="center"/>
            </w:pPr>
            <w:r>
              <w:rPr>
                <w:sz w:val="22"/>
                <w:szCs w:val="22"/>
              </w:rPr>
              <w:t>25</w:t>
            </w:r>
          </w:p>
        </w:tc>
        <w:tc>
          <w:tcPr>
            <w:tcW w:w="1843" w:type="dxa"/>
            <w:shd w:val="clear" w:color="auto" w:fill="auto"/>
          </w:tcPr>
          <w:p w:rsidR="005F0681" w:rsidRDefault="00EC7036" w:rsidP="00CE248B">
            <w:pPr>
              <w:jc w:val="center"/>
            </w:pPr>
            <w:r>
              <w:rPr>
                <w:sz w:val="22"/>
                <w:szCs w:val="22"/>
              </w:rPr>
              <w:t>2,2</w:t>
            </w:r>
          </w:p>
        </w:tc>
      </w:tr>
      <w:tr w:rsidR="005F0681">
        <w:trPr>
          <w:trHeight w:val="360"/>
        </w:trPr>
        <w:tc>
          <w:tcPr>
            <w:tcW w:w="724" w:type="dxa"/>
          </w:tcPr>
          <w:p w:rsidR="005F0681" w:rsidRDefault="005F0681" w:rsidP="00CE248B">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Default="00EC7036" w:rsidP="00CE248B">
            <w:pPr>
              <w:pStyle w:val="afff2"/>
              <w:rPr>
                <w:rFonts w:ascii="Times New Roman" w:hAnsi="Times New Roman" w:cs="Times New Roman"/>
                <w:lang w:eastAsia="en-US"/>
              </w:rPr>
            </w:pPr>
            <w:r>
              <w:rPr>
                <w:rFonts w:ascii="Times New Roman" w:hAnsi="Times New Roman" w:cs="Times New Roman"/>
                <w:sz w:val="22"/>
                <w:szCs w:val="22"/>
                <w:lang w:eastAsia="en-US"/>
              </w:rPr>
              <w:t>Рынок оказания услуг по перевозке пассажиров автомобильным транспортом по межмуниципальным маршрутам регулярных перевозок</w:t>
            </w:r>
          </w:p>
        </w:tc>
        <w:tc>
          <w:tcPr>
            <w:tcW w:w="1701" w:type="dxa"/>
            <w:shd w:val="clear" w:color="auto" w:fill="auto"/>
          </w:tcPr>
          <w:p w:rsidR="005F0681" w:rsidRDefault="00EC7036" w:rsidP="00CE248B">
            <w:pPr>
              <w:jc w:val="center"/>
            </w:pPr>
            <w:r>
              <w:rPr>
                <w:sz w:val="22"/>
                <w:szCs w:val="22"/>
              </w:rPr>
              <w:t>18</w:t>
            </w:r>
          </w:p>
        </w:tc>
        <w:tc>
          <w:tcPr>
            <w:tcW w:w="1843" w:type="dxa"/>
            <w:shd w:val="clear" w:color="auto" w:fill="auto"/>
          </w:tcPr>
          <w:p w:rsidR="005F0681" w:rsidRDefault="00EC7036" w:rsidP="00CE248B">
            <w:pPr>
              <w:jc w:val="center"/>
            </w:pPr>
            <w:r>
              <w:rPr>
                <w:sz w:val="22"/>
                <w:szCs w:val="22"/>
              </w:rPr>
              <w:t>1,6</w:t>
            </w:r>
          </w:p>
        </w:tc>
      </w:tr>
      <w:tr w:rsidR="005F0681">
        <w:trPr>
          <w:trHeight w:val="360"/>
        </w:trPr>
        <w:tc>
          <w:tcPr>
            <w:tcW w:w="724" w:type="dxa"/>
          </w:tcPr>
          <w:p w:rsidR="005F0681" w:rsidRDefault="005F0681" w:rsidP="00CE248B">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Default="00EC7036" w:rsidP="00CE248B">
            <w:pPr>
              <w:pStyle w:val="afff2"/>
              <w:rPr>
                <w:rFonts w:ascii="Times New Roman" w:hAnsi="Times New Roman" w:cs="Times New Roman"/>
                <w:lang w:eastAsia="en-US"/>
              </w:rPr>
            </w:pPr>
            <w:r>
              <w:rPr>
                <w:rFonts w:ascii="Times New Roman" w:hAnsi="Times New Roman" w:cs="Times New Roman"/>
                <w:sz w:val="22"/>
                <w:szCs w:val="22"/>
                <w:lang w:eastAsia="en-US"/>
              </w:rPr>
              <w:t>Рынок оказания услуг по перевозке пассажиров и багажа легковым такси на территории Оренбургской области</w:t>
            </w:r>
          </w:p>
        </w:tc>
        <w:tc>
          <w:tcPr>
            <w:tcW w:w="1701" w:type="dxa"/>
            <w:shd w:val="clear" w:color="auto" w:fill="auto"/>
          </w:tcPr>
          <w:p w:rsidR="005F0681" w:rsidRDefault="00EC7036" w:rsidP="00CE248B">
            <w:pPr>
              <w:jc w:val="center"/>
            </w:pPr>
            <w:r>
              <w:rPr>
                <w:sz w:val="22"/>
                <w:szCs w:val="22"/>
              </w:rPr>
              <w:t>39</w:t>
            </w:r>
          </w:p>
        </w:tc>
        <w:tc>
          <w:tcPr>
            <w:tcW w:w="1843" w:type="dxa"/>
            <w:shd w:val="clear" w:color="auto" w:fill="auto"/>
          </w:tcPr>
          <w:p w:rsidR="005F0681" w:rsidRDefault="00EC7036" w:rsidP="00CE248B">
            <w:pPr>
              <w:jc w:val="center"/>
            </w:pPr>
            <w:r>
              <w:rPr>
                <w:sz w:val="22"/>
                <w:szCs w:val="22"/>
              </w:rPr>
              <w:t>3,5</w:t>
            </w:r>
          </w:p>
        </w:tc>
      </w:tr>
      <w:tr w:rsidR="005F0681">
        <w:trPr>
          <w:trHeight w:val="360"/>
        </w:trPr>
        <w:tc>
          <w:tcPr>
            <w:tcW w:w="724" w:type="dxa"/>
          </w:tcPr>
          <w:p w:rsidR="005F0681" w:rsidRDefault="005F0681" w:rsidP="00CE248B">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Default="00EC7036" w:rsidP="00CE248B">
            <w:pPr>
              <w:pStyle w:val="afff2"/>
              <w:rPr>
                <w:rFonts w:ascii="Times New Roman" w:hAnsi="Times New Roman" w:cs="Times New Roman"/>
                <w:lang w:eastAsia="en-US"/>
              </w:rPr>
            </w:pPr>
            <w:r>
              <w:rPr>
                <w:rFonts w:ascii="Times New Roman" w:hAnsi="Times New Roman" w:cs="Times New Roman"/>
                <w:sz w:val="22"/>
                <w:szCs w:val="22"/>
                <w:lang w:eastAsia="en-US"/>
              </w:rPr>
              <w:t>Рынок оказания услуг по ремонту автотранспортных средств</w:t>
            </w:r>
          </w:p>
        </w:tc>
        <w:tc>
          <w:tcPr>
            <w:tcW w:w="1701" w:type="dxa"/>
            <w:shd w:val="clear" w:color="auto" w:fill="auto"/>
          </w:tcPr>
          <w:p w:rsidR="005F0681" w:rsidRDefault="00EC7036" w:rsidP="00CE248B">
            <w:pPr>
              <w:jc w:val="center"/>
            </w:pPr>
            <w:r>
              <w:rPr>
                <w:sz w:val="22"/>
                <w:szCs w:val="22"/>
              </w:rPr>
              <w:t>60</w:t>
            </w:r>
          </w:p>
        </w:tc>
        <w:tc>
          <w:tcPr>
            <w:tcW w:w="1843" w:type="dxa"/>
            <w:shd w:val="clear" w:color="auto" w:fill="auto"/>
          </w:tcPr>
          <w:p w:rsidR="005F0681" w:rsidRDefault="00EC7036" w:rsidP="00CE248B">
            <w:pPr>
              <w:jc w:val="center"/>
            </w:pPr>
            <w:r>
              <w:rPr>
                <w:sz w:val="22"/>
                <w:szCs w:val="22"/>
              </w:rPr>
              <w:t>5,3</w:t>
            </w:r>
          </w:p>
        </w:tc>
      </w:tr>
      <w:tr w:rsidR="005F0681">
        <w:trPr>
          <w:trHeight w:val="360"/>
        </w:trPr>
        <w:tc>
          <w:tcPr>
            <w:tcW w:w="10364" w:type="dxa"/>
            <w:gridSpan w:val="4"/>
          </w:tcPr>
          <w:p w:rsidR="005F0681" w:rsidRDefault="00EC7036" w:rsidP="00CE248B">
            <w:pPr>
              <w:pStyle w:val="ab"/>
              <w:numPr>
                <w:ilvl w:val="0"/>
                <w:numId w:val="36"/>
              </w:numPr>
              <w:spacing w:after="0" w:line="240" w:lineRule="auto"/>
              <w:ind w:left="459"/>
              <w:jc w:val="center"/>
              <w:rPr>
                <w:rFonts w:ascii="Times New Roman" w:hAnsi="Times New Roman"/>
              </w:rPr>
            </w:pPr>
            <w:r>
              <w:rPr>
                <w:rFonts w:ascii="Times New Roman" w:hAnsi="Times New Roman"/>
              </w:rPr>
              <w:t>СФЕРА ЗДРАВООХРАНЕНИЯ</w:t>
            </w:r>
          </w:p>
        </w:tc>
      </w:tr>
      <w:tr w:rsidR="005F0681">
        <w:trPr>
          <w:trHeight w:val="360"/>
        </w:trPr>
        <w:tc>
          <w:tcPr>
            <w:tcW w:w="724" w:type="dxa"/>
          </w:tcPr>
          <w:p w:rsidR="005F0681" w:rsidRDefault="005F0681" w:rsidP="00CE248B">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Default="00EC7036" w:rsidP="00CE248B">
            <w:pPr>
              <w:pStyle w:val="afff2"/>
              <w:rPr>
                <w:rFonts w:ascii="Times New Roman" w:hAnsi="Times New Roman" w:cs="Times New Roman"/>
                <w:lang w:eastAsia="en-US"/>
              </w:rPr>
            </w:pPr>
            <w:r>
              <w:rPr>
                <w:rFonts w:ascii="Times New Roman" w:hAnsi="Times New Roman" w:cs="Times New Roman"/>
                <w:sz w:val="22"/>
                <w:szCs w:val="22"/>
              </w:rPr>
              <w:t>Рынок услуг розничной торговли лекарственными препаратами, медицинскими изделиями и сопутствующими товарами</w:t>
            </w:r>
          </w:p>
        </w:tc>
        <w:tc>
          <w:tcPr>
            <w:tcW w:w="1701" w:type="dxa"/>
            <w:shd w:val="clear" w:color="auto" w:fill="auto"/>
          </w:tcPr>
          <w:p w:rsidR="005F0681" w:rsidRDefault="00EC7036" w:rsidP="00CE248B">
            <w:pPr>
              <w:jc w:val="center"/>
            </w:pPr>
            <w:r>
              <w:rPr>
                <w:sz w:val="22"/>
                <w:szCs w:val="22"/>
              </w:rPr>
              <w:t>53</w:t>
            </w:r>
          </w:p>
        </w:tc>
        <w:tc>
          <w:tcPr>
            <w:tcW w:w="1843" w:type="dxa"/>
            <w:shd w:val="clear" w:color="auto" w:fill="auto"/>
          </w:tcPr>
          <w:p w:rsidR="005F0681" w:rsidRDefault="00EC7036" w:rsidP="00CE248B">
            <w:pPr>
              <w:jc w:val="center"/>
            </w:pPr>
            <w:r>
              <w:rPr>
                <w:sz w:val="22"/>
                <w:szCs w:val="22"/>
              </w:rPr>
              <w:t>4,7</w:t>
            </w:r>
          </w:p>
        </w:tc>
      </w:tr>
      <w:tr w:rsidR="005F0681">
        <w:trPr>
          <w:trHeight w:val="360"/>
        </w:trPr>
        <w:tc>
          <w:tcPr>
            <w:tcW w:w="724" w:type="dxa"/>
          </w:tcPr>
          <w:p w:rsidR="005F0681" w:rsidRDefault="005F0681" w:rsidP="00CE248B">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Default="00EC7036" w:rsidP="00CE248B">
            <w:pPr>
              <w:pStyle w:val="afff2"/>
              <w:rPr>
                <w:rFonts w:ascii="Times New Roman" w:hAnsi="Times New Roman" w:cs="Times New Roman"/>
              </w:rPr>
            </w:pPr>
            <w:r>
              <w:rPr>
                <w:rFonts w:ascii="Times New Roman" w:hAnsi="Times New Roman" w:cs="Times New Roman"/>
                <w:sz w:val="22"/>
                <w:szCs w:val="22"/>
              </w:rPr>
              <w:t>Рынок медицинских услуг</w:t>
            </w:r>
          </w:p>
        </w:tc>
        <w:tc>
          <w:tcPr>
            <w:tcW w:w="1701" w:type="dxa"/>
            <w:shd w:val="clear" w:color="auto" w:fill="auto"/>
          </w:tcPr>
          <w:p w:rsidR="005F0681" w:rsidRDefault="00EC7036" w:rsidP="00CE248B">
            <w:pPr>
              <w:jc w:val="center"/>
            </w:pPr>
            <w:r>
              <w:rPr>
                <w:sz w:val="22"/>
                <w:szCs w:val="22"/>
              </w:rPr>
              <w:t>65</w:t>
            </w:r>
          </w:p>
        </w:tc>
        <w:tc>
          <w:tcPr>
            <w:tcW w:w="1843" w:type="dxa"/>
            <w:shd w:val="clear" w:color="auto" w:fill="auto"/>
          </w:tcPr>
          <w:p w:rsidR="005F0681" w:rsidRDefault="00EC7036" w:rsidP="00CE248B">
            <w:pPr>
              <w:jc w:val="center"/>
            </w:pPr>
            <w:r>
              <w:rPr>
                <w:sz w:val="22"/>
                <w:szCs w:val="22"/>
              </w:rPr>
              <w:t>5,8</w:t>
            </w:r>
          </w:p>
        </w:tc>
      </w:tr>
      <w:tr w:rsidR="005F0681">
        <w:trPr>
          <w:trHeight w:val="360"/>
        </w:trPr>
        <w:tc>
          <w:tcPr>
            <w:tcW w:w="10364" w:type="dxa"/>
            <w:gridSpan w:val="4"/>
          </w:tcPr>
          <w:p w:rsidR="005F0681" w:rsidRDefault="00EC7036" w:rsidP="00CE248B">
            <w:pPr>
              <w:pStyle w:val="ab"/>
              <w:numPr>
                <w:ilvl w:val="0"/>
                <w:numId w:val="36"/>
              </w:numPr>
              <w:spacing w:after="0" w:line="240" w:lineRule="auto"/>
              <w:ind w:left="459"/>
              <w:jc w:val="center"/>
              <w:rPr>
                <w:rFonts w:ascii="Times New Roman" w:hAnsi="Times New Roman"/>
              </w:rPr>
            </w:pPr>
            <w:r>
              <w:rPr>
                <w:rFonts w:ascii="Times New Roman" w:hAnsi="Times New Roman"/>
              </w:rPr>
              <w:t>РИТУАЛЬНЫЕ УСЛУГИ</w:t>
            </w:r>
          </w:p>
        </w:tc>
      </w:tr>
      <w:tr w:rsidR="005F0681">
        <w:trPr>
          <w:trHeight w:val="360"/>
        </w:trPr>
        <w:tc>
          <w:tcPr>
            <w:tcW w:w="724" w:type="dxa"/>
          </w:tcPr>
          <w:p w:rsidR="005F0681" w:rsidRDefault="005F0681" w:rsidP="00CE248B">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Default="00EC7036" w:rsidP="00CE248B">
            <w:r>
              <w:rPr>
                <w:sz w:val="22"/>
                <w:szCs w:val="22"/>
              </w:rPr>
              <w:t xml:space="preserve">Рынок ритуальных услуг </w:t>
            </w:r>
          </w:p>
        </w:tc>
        <w:tc>
          <w:tcPr>
            <w:tcW w:w="1701" w:type="dxa"/>
            <w:shd w:val="clear" w:color="auto" w:fill="auto"/>
          </w:tcPr>
          <w:p w:rsidR="005F0681" w:rsidRDefault="00EC7036" w:rsidP="00CE248B">
            <w:pPr>
              <w:jc w:val="center"/>
            </w:pPr>
            <w:r>
              <w:rPr>
                <w:sz w:val="22"/>
                <w:szCs w:val="22"/>
              </w:rPr>
              <w:t>10</w:t>
            </w:r>
          </w:p>
        </w:tc>
        <w:tc>
          <w:tcPr>
            <w:tcW w:w="1843" w:type="dxa"/>
            <w:shd w:val="clear" w:color="auto" w:fill="auto"/>
          </w:tcPr>
          <w:p w:rsidR="005F0681" w:rsidRDefault="00EC7036" w:rsidP="00CE248B">
            <w:pPr>
              <w:jc w:val="center"/>
            </w:pPr>
            <w:r>
              <w:rPr>
                <w:sz w:val="22"/>
                <w:szCs w:val="22"/>
              </w:rPr>
              <w:t>0,9 </w:t>
            </w:r>
          </w:p>
        </w:tc>
      </w:tr>
      <w:tr w:rsidR="005F0681">
        <w:trPr>
          <w:trHeight w:val="360"/>
        </w:trPr>
        <w:tc>
          <w:tcPr>
            <w:tcW w:w="10364" w:type="dxa"/>
            <w:gridSpan w:val="4"/>
          </w:tcPr>
          <w:p w:rsidR="005F0681" w:rsidRDefault="00EC7036" w:rsidP="00CE248B">
            <w:pPr>
              <w:pStyle w:val="ab"/>
              <w:numPr>
                <w:ilvl w:val="0"/>
                <w:numId w:val="36"/>
              </w:numPr>
              <w:spacing w:after="0" w:line="240" w:lineRule="auto"/>
              <w:ind w:left="459"/>
              <w:jc w:val="center"/>
              <w:rPr>
                <w:rFonts w:ascii="Times New Roman" w:hAnsi="Times New Roman"/>
                <w:lang w:eastAsia="en-US"/>
              </w:rPr>
            </w:pPr>
            <w:r>
              <w:rPr>
                <w:rFonts w:ascii="Times New Roman" w:hAnsi="Times New Roman"/>
              </w:rPr>
              <w:t>СТРОИТЕЛЬНЫЙ КОМПЛЕКС</w:t>
            </w:r>
          </w:p>
        </w:tc>
      </w:tr>
      <w:tr w:rsidR="005F0681">
        <w:trPr>
          <w:trHeight w:val="360"/>
        </w:trPr>
        <w:tc>
          <w:tcPr>
            <w:tcW w:w="724" w:type="dxa"/>
          </w:tcPr>
          <w:p w:rsidR="005F0681" w:rsidRDefault="005F0681" w:rsidP="00CE248B">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Default="00EC7036" w:rsidP="00CE248B">
            <w:pPr>
              <w:pStyle w:val="afff2"/>
              <w:rPr>
                <w:rFonts w:ascii="Times New Roman" w:hAnsi="Times New Roman" w:cs="Times New Roman"/>
                <w:lang w:eastAsia="en-US"/>
              </w:rPr>
            </w:pPr>
            <w:r>
              <w:rPr>
                <w:rFonts w:ascii="Times New Roman" w:hAnsi="Times New Roman" w:cs="Times New Roman"/>
                <w:sz w:val="22"/>
                <w:szCs w:val="22"/>
                <w:lang w:eastAsia="en-US"/>
              </w:rPr>
              <w:t>Рынок архитектурно-строительного проектирования</w:t>
            </w:r>
          </w:p>
        </w:tc>
        <w:tc>
          <w:tcPr>
            <w:tcW w:w="1701" w:type="dxa"/>
            <w:shd w:val="clear" w:color="auto" w:fill="auto"/>
          </w:tcPr>
          <w:p w:rsidR="005F0681" w:rsidRDefault="00EC7036" w:rsidP="00CE248B">
            <w:pPr>
              <w:jc w:val="center"/>
            </w:pPr>
            <w:r>
              <w:rPr>
                <w:sz w:val="22"/>
                <w:szCs w:val="22"/>
              </w:rPr>
              <w:t>1,1</w:t>
            </w:r>
          </w:p>
        </w:tc>
        <w:tc>
          <w:tcPr>
            <w:tcW w:w="1843" w:type="dxa"/>
            <w:shd w:val="clear" w:color="auto" w:fill="auto"/>
          </w:tcPr>
          <w:p w:rsidR="005F0681" w:rsidRDefault="00EC7036" w:rsidP="00CE248B">
            <w:pPr>
              <w:jc w:val="center"/>
            </w:pPr>
            <w:r>
              <w:rPr>
                <w:sz w:val="22"/>
                <w:szCs w:val="22"/>
              </w:rPr>
              <w:t>1,1</w:t>
            </w:r>
          </w:p>
        </w:tc>
      </w:tr>
      <w:tr w:rsidR="005F0681">
        <w:trPr>
          <w:trHeight w:val="360"/>
        </w:trPr>
        <w:tc>
          <w:tcPr>
            <w:tcW w:w="724" w:type="dxa"/>
          </w:tcPr>
          <w:p w:rsidR="005F0681" w:rsidRDefault="005F0681" w:rsidP="00CE248B">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Default="00EC7036" w:rsidP="00CE248B">
            <w:pPr>
              <w:pStyle w:val="afff2"/>
              <w:rPr>
                <w:rFonts w:ascii="Times New Roman" w:hAnsi="Times New Roman" w:cs="Times New Roman"/>
                <w:lang w:eastAsia="en-US"/>
              </w:rPr>
            </w:pPr>
            <w:r>
              <w:rPr>
                <w:rFonts w:ascii="Times New Roman" w:hAnsi="Times New Roman" w:cs="Times New Roman"/>
                <w:sz w:val="22"/>
                <w:szCs w:val="22"/>
                <w:lang w:eastAsia="en-US"/>
              </w:rPr>
              <w:t>Рынок дорожной деятельности (за исключением проектирования)</w:t>
            </w:r>
          </w:p>
        </w:tc>
        <w:tc>
          <w:tcPr>
            <w:tcW w:w="1701" w:type="dxa"/>
            <w:shd w:val="clear" w:color="auto" w:fill="auto"/>
          </w:tcPr>
          <w:p w:rsidR="005F0681" w:rsidRDefault="00EC7036" w:rsidP="00CE248B">
            <w:pPr>
              <w:jc w:val="center"/>
            </w:pPr>
            <w:r>
              <w:rPr>
                <w:sz w:val="22"/>
                <w:szCs w:val="22"/>
              </w:rPr>
              <w:t>0,5</w:t>
            </w:r>
          </w:p>
        </w:tc>
        <w:tc>
          <w:tcPr>
            <w:tcW w:w="1843" w:type="dxa"/>
            <w:shd w:val="clear" w:color="auto" w:fill="auto"/>
          </w:tcPr>
          <w:p w:rsidR="005F0681" w:rsidRDefault="00EC7036" w:rsidP="00CE248B">
            <w:pPr>
              <w:jc w:val="center"/>
            </w:pPr>
            <w:r>
              <w:rPr>
                <w:sz w:val="22"/>
                <w:szCs w:val="22"/>
              </w:rPr>
              <w:t>0,5</w:t>
            </w:r>
          </w:p>
        </w:tc>
      </w:tr>
      <w:tr w:rsidR="005F0681">
        <w:trPr>
          <w:trHeight w:val="360"/>
        </w:trPr>
        <w:tc>
          <w:tcPr>
            <w:tcW w:w="724" w:type="dxa"/>
          </w:tcPr>
          <w:p w:rsidR="005F0681" w:rsidRDefault="005F0681" w:rsidP="00CE248B">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Default="00EC7036" w:rsidP="00CE248B">
            <w:pPr>
              <w:pStyle w:val="afff2"/>
              <w:rPr>
                <w:rFonts w:ascii="Times New Roman" w:hAnsi="Times New Roman" w:cs="Times New Roman"/>
                <w:lang w:eastAsia="en-US"/>
              </w:rPr>
            </w:pPr>
            <w:r>
              <w:rPr>
                <w:rFonts w:ascii="Times New Roman" w:hAnsi="Times New Roman" w:cs="Times New Roman"/>
                <w:sz w:val="22"/>
                <w:szCs w:val="22"/>
                <w:lang w:eastAsia="en-US"/>
              </w:rPr>
              <w:t xml:space="preserve">Рынок жилищного строительства </w:t>
            </w:r>
          </w:p>
        </w:tc>
        <w:tc>
          <w:tcPr>
            <w:tcW w:w="1701" w:type="dxa"/>
            <w:shd w:val="clear" w:color="auto" w:fill="auto"/>
          </w:tcPr>
          <w:p w:rsidR="005F0681" w:rsidRDefault="00EC7036" w:rsidP="00CE248B">
            <w:pPr>
              <w:jc w:val="center"/>
            </w:pPr>
            <w:r>
              <w:rPr>
                <w:sz w:val="22"/>
                <w:szCs w:val="22"/>
              </w:rPr>
              <w:t>4,3</w:t>
            </w:r>
          </w:p>
        </w:tc>
        <w:tc>
          <w:tcPr>
            <w:tcW w:w="1843" w:type="dxa"/>
            <w:shd w:val="clear" w:color="auto" w:fill="auto"/>
          </w:tcPr>
          <w:p w:rsidR="005F0681" w:rsidRDefault="00EC7036" w:rsidP="00CE248B">
            <w:pPr>
              <w:jc w:val="center"/>
            </w:pPr>
            <w:r>
              <w:rPr>
                <w:sz w:val="22"/>
                <w:szCs w:val="22"/>
              </w:rPr>
              <w:t>4,3</w:t>
            </w:r>
          </w:p>
        </w:tc>
      </w:tr>
      <w:tr w:rsidR="005F0681">
        <w:trPr>
          <w:trHeight w:val="360"/>
        </w:trPr>
        <w:tc>
          <w:tcPr>
            <w:tcW w:w="724" w:type="dxa"/>
          </w:tcPr>
          <w:p w:rsidR="005F0681" w:rsidRDefault="005F0681" w:rsidP="00CE248B">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Default="00EC7036" w:rsidP="00CE248B">
            <w:pPr>
              <w:pStyle w:val="afff2"/>
              <w:rPr>
                <w:rFonts w:ascii="Times New Roman" w:hAnsi="Times New Roman" w:cs="Times New Roman"/>
                <w:lang w:eastAsia="en-US"/>
              </w:rPr>
            </w:pPr>
            <w:r>
              <w:rPr>
                <w:rFonts w:ascii="Times New Roman" w:hAnsi="Times New Roman" w:cs="Times New Roman"/>
                <w:sz w:val="22"/>
                <w:szCs w:val="22"/>
                <w:lang w:eastAsia="en-US"/>
              </w:rPr>
              <w:t>Рынок кадастровых и землеустроительных работ</w:t>
            </w:r>
          </w:p>
        </w:tc>
        <w:tc>
          <w:tcPr>
            <w:tcW w:w="1701" w:type="dxa"/>
            <w:shd w:val="clear" w:color="auto" w:fill="auto"/>
          </w:tcPr>
          <w:p w:rsidR="005F0681" w:rsidRDefault="00EC7036" w:rsidP="00CE248B">
            <w:pPr>
              <w:jc w:val="center"/>
            </w:pPr>
            <w:r>
              <w:rPr>
                <w:sz w:val="22"/>
                <w:szCs w:val="22"/>
              </w:rPr>
              <w:t>2,4</w:t>
            </w:r>
          </w:p>
        </w:tc>
        <w:tc>
          <w:tcPr>
            <w:tcW w:w="1843" w:type="dxa"/>
            <w:shd w:val="clear" w:color="auto" w:fill="auto"/>
          </w:tcPr>
          <w:p w:rsidR="005F0681" w:rsidRDefault="00EC7036" w:rsidP="00CE248B">
            <w:pPr>
              <w:jc w:val="center"/>
            </w:pPr>
            <w:r>
              <w:rPr>
                <w:sz w:val="22"/>
                <w:szCs w:val="22"/>
              </w:rPr>
              <w:t>2,4</w:t>
            </w:r>
          </w:p>
        </w:tc>
      </w:tr>
      <w:tr w:rsidR="005F0681">
        <w:trPr>
          <w:trHeight w:val="360"/>
        </w:trPr>
        <w:tc>
          <w:tcPr>
            <w:tcW w:w="724" w:type="dxa"/>
          </w:tcPr>
          <w:p w:rsidR="005F0681" w:rsidRDefault="005F0681" w:rsidP="00CE248B">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Default="00EC7036" w:rsidP="00CE248B">
            <w:pPr>
              <w:pStyle w:val="afff2"/>
              <w:rPr>
                <w:rFonts w:ascii="Times New Roman" w:hAnsi="Times New Roman" w:cs="Times New Roman"/>
                <w:lang w:eastAsia="en-US"/>
              </w:rPr>
            </w:pPr>
            <w:r>
              <w:rPr>
                <w:rFonts w:ascii="Times New Roman" w:hAnsi="Times New Roman" w:cs="Times New Roman"/>
                <w:sz w:val="22"/>
                <w:szCs w:val="22"/>
                <w:lang w:eastAsia="en-US"/>
              </w:rPr>
              <w:t>Рынок строительства объектов капитального строительства (за исключением жилищного и дорожного строительства)</w:t>
            </w:r>
          </w:p>
        </w:tc>
        <w:tc>
          <w:tcPr>
            <w:tcW w:w="1701" w:type="dxa"/>
            <w:shd w:val="clear" w:color="auto" w:fill="auto"/>
          </w:tcPr>
          <w:p w:rsidR="005F0681" w:rsidRDefault="00EC7036" w:rsidP="00CE248B">
            <w:pPr>
              <w:jc w:val="center"/>
            </w:pPr>
            <w:r>
              <w:rPr>
                <w:sz w:val="22"/>
                <w:szCs w:val="22"/>
              </w:rPr>
              <w:t>1,9</w:t>
            </w:r>
          </w:p>
        </w:tc>
        <w:tc>
          <w:tcPr>
            <w:tcW w:w="1843" w:type="dxa"/>
            <w:shd w:val="clear" w:color="auto" w:fill="auto"/>
          </w:tcPr>
          <w:p w:rsidR="005F0681" w:rsidRDefault="00EC7036" w:rsidP="00CE248B">
            <w:pPr>
              <w:jc w:val="center"/>
            </w:pPr>
            <w:r>
              <w:rPr>
                <w:sz w:val="22"/>
                <w:szCs w:val="22"/>
              </w:rPr>
              <w:t>1,9</w:t>
            </w:r>
          </w:p>
        </w:tc>
      </w:tr>
      <w:tr w:rsidR="005F0681">
        <w:trPr>
          <w:trHeight w:val="360"/>
        </w:trPr>
        <w:tc>
          <w:tcPr>
            <w:tcW w:w="10364" w:type="dxa"/>
            <w:gridSpan w:val="4"/>
          </w:tcPr>
          <w:p w:rsidR="005F0681" w:rsidRDefault="00EC7036" w:rsidP="00CE248B">
            <w:pPr>
              <w:pStyle w:val="ab"/>
              <w:numPr>
                <w:ilvl w:val="0"/>
                <w:numId w:val="36"/>
              </w:numPr>
              <w:spacing w:after="0" w:line="240" w:lineRule="auto"/>
              <w:ind w:left="459"/>
              <w:jc w:val="center"/>
              <w:rPr>
                <w:rFonts w:ascii="Times New Roman" w:hAnsi="Times New Roman"/>
                <w:lang w:eastAsia="en-US"/>
              </w:rPr>
            </w:pPr>
            <w:r>
              <w:rPr>
                <w:rFonts w:ascii="Times New Roman" w:hAnsi="Times New Roman"/>
              </w:rPr>
              <w:lastRenderedPageBreak/>
              <w:t>СОЦИАЛЬНЫЕ УСЛУГИ</w:t>
            </w:r>
          </w:p>
        </w:tc>
      </w:tr>
      <w:tr w:rsidR="005F0681">
        <w:trPr>
          <w:trHeight w:val="360"/>
        </w:trPr>
        <w:tc>
          <w:tcPr>
            <w:tcW w:w="724" w:type="dxa"/>
          </w:tcPr>
          <w:p w:rsidR="005F0681" w:rsidRDefault="005F0681" w:rsidP="00CE248B">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Default="00EC7036" w:rsidP="00CE248B">
            <w:pPr>
              <w:pStyle w:val="afff2"/>
              <w:rPr>
                <w:rFonts w:ascii="Times New Roman" w:hAnsi="Times New Roman" w:cs="Times New Roman"/>
                <w:lang w:eastAsia="en-US"/>
              </w:rPr>
            </w:pPr>
            <w:r>
              <w:rPr>
                <w:rFonts w:ascii="Times New Roman" w:hAnsi="Times New Roman" w:cs="Times New Roman"/>
                <w:sz w:val="22"/>
                <w:szCs w:val="22"/>
                <w:lang w:eastAsia="en-US"/>
              </w:rPr>
              <w:t>Рынок социальных услуг</w:t>
            </w:r>
          </w:p>
        </w:tc>
        <w:tc>
          <w:tcPr>
            <w:tcW w:w="1701" w:type="dxa"/>
            <w:shd w:val="clear" w:color="auto" w:fill="auto"/>
          </w:tcPr>
          <w:p w:rsidR="005F0681" w:rsidRDefault="00EC7036" w:rsidP="00CE248B">
            <w:pPr>
              <w:jc w:val="center"/>
            </w:pPr>
            <w:r>
              <w:rPr>
                <w:sz w:val="22"/>
                <w:szCs w:val="22"/>
              </w:rPr>
              <w:t>2,0</w:t>
            </w:r>
          </w:p>
        </w:tc>
        <w:tc>
          <w:tcPr>
            <w:tcW w:w="1843" w:type="dxa"/>
            <w:shd w:val="clear" w:color="auto" w:fill="auto"/>
          </w:tcPr>
          <w:p w:rsidR="005F0681" w:rsidRDefault="00EC7036" w:rsidP="00CE248B">
            <w:pPr>
              <w:jc w:val="center"/>
            </w:pPr>
            <w:r>
              <w:rPr>
                <w:sz w:val="22"/>
                <w:szCs w:val="22"/>
              </w:rPr>
              <w:t>2,0</w:t>
            </w:r>
          </w:p>
        </w:tc>
      </w:tr>
      <w:tr w:rsidR="005F0681">
        <w:trPr>
          <w:trHeight w:val="360"/>
        </w:trPr>
        <w:tc>
          <w:tcPr>
            <w:tcW w:w="724" w:type="dxa"/>
          </w:tcPr>
          <w:p w:rsidR="005F0681" w:rsidRDefault="005F0681" w:rsidP="00CE248B">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Default="00EC7036" w:rsidP="00CE248B">
            <w:pPr>
              <w:pStyle w:val="afff2"/>
              <w:rPr>
                <w:rFonts w:ascii="Times New Roman" w:hAnsi="Times New Roman" w:cs="Times New Roman"/>
                <w:lang w:eastAsia="en-US"/>
              </w:rPr>
            </w:pPr>
            <w:r>
              <w:rPr>
                <w:rFonts w:ascii="Times New Roman" w:hAnsi="Times New Roman" w:cs="Times New Roman"/>
                <w:sz w:val="22"/>
                <w:szCs w:val="22"/>
                <w:lang w:eastAsia="en-US"/>
              </w:rPr>
              <w:t>Рынок услуг детского отдыха и оздоровления</w:t>
            </w:r>
          </w:p>
        </w:tc>
        <w:tc>
          <w:tcPr>
            <w:tcW w:w="1701" w:type="dxa"/>
            <w:shd w:val="clear" w:color="auto" w:fill="auto"/>
          </w:tcPr>
          <w:p w:rsidR="005F0681" w:rsidRDefault="00EC7036" w:rsidP="00CE248B">
            <w:pPr>
              <w:jc w:val="center"/>
            </w:pPr>
            <w:r>
              <w:rPr>
                <w:sz w:val="22"/>
                <w:szCs w:val="22"/>
              </w:rPr>
              <w:t>1,0</w:t>
            </w:r>
          </w:p>
        </w:tc>
        <w:tc>
          <w:tcPr>
            <w:tcW w:w="1843" w:type="dxa"/>
            <w:shd w:val="clear" w:color="auto" w:fill="auto"/>
          </w:tcPr>
          <w:p w:rsidR="005F0681" w:rsidRDefault="00EC7036" w:rsidP="00CE248B">
            <w:pPr>
              <w:jc w:val="center"/>
            </w:pPr>
            <w:r>
              <w:rPr>
                <w:sz w:val="22"/>
                <w:szCs w:val="22"/>
              </w:rPr>
              <w:t>1,0</w:t>
            </w:r>
          </w:p>
        </w:tc>
      </w:tr>
      <w:tr w:rsidR="005F0681">
        <w:trPr>
          <w:trHeight w:val="360"/>
        </w:trPr>
        <w:tc>
          <w:tcPr>
            <w:tcW w:w="724" w:type="dxa"/>
          </w:tcPr>
          <w:p w:rsidR="005F0681" w:rsidRDefault="005F0681" w:rsidP="00CE248B">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Default="00EC7036" w:rsidP="00CE248B">
            <w:pPr>
              <w:pStyle w:val="afff2"/>
              <w:rPr>
                <w:rFonts w:ascii="Times New Roman" w:hAnsi="Times New Roman" w:cs="Times New Roman"/>
              </w:rPr>
            </w:pPr>
            <w:r>
              <w:rPr>
                <w:rFonts w:ascii="Times New Roman" w:hAnsi="Times New Roman" w:cs="Times New Roman"/>
                <w:sz w:val="22"/>
                <w:szCs w:val="22"/>
              </w:rPr>
              <w:t>Рынок психолого-педагогического сопровождения детей с ограниченными возможностями здоровья</w:t>
            </w:r>
          </w:p>
        </w:tc>
        <w:tc>
          <w:tcPr>
            <w:tcW w:w="1701" w:type="dxa"/>
            <w:shd w:val="clear" w:color="auto" w:fill="auto"/>
          </w:tcPr>
          <w:p w:rsidR="005F0681" w:rsidRDefault="00EC7036" w:rsidP="00CE248B">
            <w:pPr>
              <w:jc w:val="center"/>
            </w:pPr>
            <w:r>
              <w:rPr>
                <w:sz w:val="22"/>
                <w:szCs w:val="22"/>
              </w:rPr>
              <w:t>0,7</w:t>
            </w:r>
          </w:p>
        </w:tc>
        <w:tc>
          <w:tcPr>
            <w:tcW w:w="1843" w:type="dxa"/>
            <w:shd w:val="clear" w:color="auto" w:fill="auto"/>
          </w:tcPr>
          <w:p w:rsidR="005F0681" w:rsidRDefault="00EC7036" w:rsidP="00CE248B">
            <w:pPr>
              <w:jc w:val="center"/>
            </w:pPr>
            <w:r>
              <w:rPr>
                <w:sz w:val="22"/>
                <w:szCs w:val="22"/>
              </w:rPr>
              <w:t>0,7</w:t>
            </w:r>
          </w:p>
        </w:tc>
      </w:tr>
      <w:tr w:rsidR="005F0681">
        <w:trPr>
          <w:trHeight w:val="360"/>
        </w:trPr>
        <w:tc>
          <w:tcPr>
            <w:tcW w:w="10364" w:type="dxa"/>
            <w:gridSpan w:val="4"/>
          </w:tcPr>
          <w:p w:rsidR="005F0681" w:rsidRDefault="00EC7036" w:rsidP="00CE248B">
            <w:pPr>
              <w:pStyle w:val="ab"/>
              <w:numPr>
                <w:ilvl w:val="0"/>
                <w:numId w:val="36"/>
              </w:numPr>
              <w:spacing w:after="0" w:line="240" w:lineRule="auto"/>
              <w:ind w:left="459"/>
              <w:jc w:val="center"/>
              <w:rPr>
                <w:rFonts w:ascii="Times New Roman" w:hAnsi="Times New Roman"/>
                <w:lang w:eastAsia="en-US"/>
              </w:rPr>
            </w:pPr>
            <w:r>
              <w:rPr>
                <w:rFonts w:ascii="Times New Roman" w:hAnsi="Times New Roman"/>
              </w:rPr>
              <w:t>ПРОМЫШЛЕННОСТЬ</w:t>
            </w:r>
          </w:p>
        </w:tc>
      </w:tr>
      <w:tr w:rsidR="005F0681">
        <w:trPr>
          <w:trHeight w:val="360"/>
        </w:trPr>
        <w:tc>
          <w:tcPr>
            <w:tcW w:w="724" w:type="dxa"/>
          </w:tcPr>
          <w:p w:rsidR="005F0681" w:rsidRDefault="005F0681" w:rsidP="00CE248B">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Default="00EC7036" w:rsidP="00CE248B">
            <w:pPr>
              <w:pStyle w:val="afff2"/>
              <w:rPr>
                <w:rFonts w:ascii="Times New Roman" w:hAnsi="Times New Roman" w:cs="Times New Roman"/>
                <w:lang w:eastAsia="en-US"/>
              </w:rPr>
            </w:pPr>
            <w:r>
              <w:rPr>
                <w:rFonts w:ascii="Times New Roman" w:hAnsi="Times New Roman" w:cs="Times New Roman"/>
                <w:sz w:val="22"/>
                <w:szCs w:val="22"/>
                <w:lang w:eastAsia="en-US"/>
              </w:rPr>
              <w:t>Рынок легкой промышленности</w:t>
            </w:r>
          </w:p>
        </w:tc>
        <w:tc>
          <w:tcPr>
            <w:tcW w:w="1701" w:type="dxa"/>
            <w:shd w:val="clear" w:color="auto" w:fill="auto"/>
          </w:tcPr>
          <w:p w:rsidR="005F0681" w:rsidRDefault="00EC7036" w:rsidP="00CE248B">
            <w:pPr>
              <w:jc w:val="center"/>
            </w:pPr>
            <w:r>
              <w:rPr>
                <w:sz w:val="22"/>
                <w:szCs w:val="22"/>
              </w:rPr>
              <w:t>3,5</w:t>
            </w:r>
          </w:p>
        </w:tc>
        <w:tc>
          <w:tcPr>
            <w:tcW w:w="1843" w:type="dxa"/>
            <w:shd w:val="clear" w:color="auto" w:fill="auto"/>
          </w:tcPr>
          <w:p w:rsidR="005F0681" w:rsidRDefault="00EC7036" w:rsidP="00CE248B">
            <w:pPr>
              <w:jc w:val="center"/>
            </w:pPr>
            <w:r>
              <w:rPr>
                <w:sz w:val="22"/>
                <w:szCs w:val="22"/>
              </w:rPr>
              <w:t>3,5</w:t>
            </w:r>
          </w:p>
        </w:tc>
      </w:tr>
      <w:tr w:rsidR="005F0681">
        <w:trPr>
          <w:trHeight w:val="360"/>
        </w:trPr>
        <w:tc>
          <w:tcPr>
            <w:tcW w:w="724" w:type="dxa"/>
          </w:tcPr>
          <w:p w:rsidR="005F0681" w:rsidRDefault="005F0681" w:rsidP="00CE248B">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Default="00EC7036" w:rsidP="00CE248B">
            <w:pPr>
              <w:pStyle w:val="afff2"/>
              <w:rPr>
                <w:rFonts w:ascii="Times New Roman" w:hAnsi="Times New Roman" w:cs="Times New Roman"/>
                <w:lang w:eastAsia="en-US"/>
              </w:rPr>
            </w:pPr>
            <w:r>
              <w:rPr>
                <w:rFonts w:ascii="Times New Roman" w:hAnsi="Times New Roman" w:cs="Times New Roman"/>
                <w:sz w:val="22"/>
                <w:szCs w:val="22"/>
                <w:lang w:eastAsia="en-US"/>
              </w:rPr>
              <w:t>Рынок обработки древесины и производства изделий из дерева</w:t>
            </w:r>
          </w:p>
        </w:tc>
        <w:tc>
          <w:tcPr>
            <w:tcW w:w="1701" w:type="dxa"/>
            <w:shd w:val="clear" w:color="auto" w:fill="auto"/>
          </w:tcPr>
          <w:p w:rsidR="005F0681" w:rsidRDefault="00EC7036" w:rsidP="00CE248B">
            <w:pPr>
              <w:jc w:val="center"/>
            </w:pPr>
            <w:r>
              <w:rPr>
                <w:sz w:val="22"/>
                <w:szCs w:val="22"/>
              </w:rPr>
              <w:t>2,6</w:t>
            </w:r>
          </w:p>
        </w:tc>
        <w:tc>
          <w:tcPr>
            <w:tcW w:w="1843" w:type="dxa"/>
            <w:shd w:val="clear" w:color="auto" w:fill="auto"/>
          </w:tcPr>
          <w:p w:rsidR="005F0681" w:rsidRDefault="00EC7036" w:rsidP="00CE248B">
            <w:pPr>
              <w:jc w:val="center"/>
            </w:pPr>
            <w:r>
              <w:rPr>
                <w:sz w:val="22"/>
                <w:szCs w:val="22"/>
              </w:rPr>
              <w:t>2,6</w:t>
            </w:r>
          </w:p>
        </w:tc>
      </w:tr>
      <w:tr w:rsidR="005F0681">
        <w:trPr>
          <w:trHeight w:val="360"/>
        </w:trPr>
        <w:tc>
          <w:tcPr>
            <w:tcW w:w="724" w:type="dxa"/>
          </w:tcPr>
          <w:p w:rsidR="005F0681" w:rsidRDefault="005F0681" w:rsidP="00CE248B">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Default="00EC7036" w:rsidP="00CE248B">
            <w:pPr>
              <w:pStyle w:val="afff2"/>
              <w:rPr>
                <w:rFonts w:ascii="Times New Roman" w:hAnsi="Times New Roman" w:cs="Times New Roman"/>
                <w:lang w:eastAsia="en-US"/>
              </w:rPr>
            </w:pPr>
            <w:r>
              <w:rPr>
                <w:rFonts w:ascii="Times New Roman" w:hAnsi="Times New Roman" w:cs="Times New Roman"/>
                <w:sz w:val="22"/>
                <w:szCs w:val="22"/>
                <w:lang w:eastAsia="en-US"/>
              </w:rPr>
              <w:t>Рынок производства бетона</w:t>
            </w:r>
          </w:p>
        </w:tc>
        <w:tc>
          <w:tcPr>
            <w:tcW w:w="1701" w:type="dxa"/>
            <w:shd w:val="clear" w:color="auto" w:fill="auto"/>
          </w:tcPr>
          <w:p w:rsidR="005F0681" w:rsidRDefault="00EC7036" w:rsidP="00CE248B">
            <w:pPr>
              <w:jc w:val="center"/>
            </w:pPr>
            <w:r>
              <w:rPr>
                <w:sz w:val="22"/>
                <w:szCs w:val="22"/>
              </w:rPr>
              <w:t>1,1</w:t>
            </w:r>
          </w:p>
        </w:tc>
        <w:tc>
          <w:tcPr>
            <w:tcW w:w="1843" w:type="dxa"/>
            <w:shd w:val="clear" w:color="auto" w:fill="auto"/>
          </w:tcPr>
          <w:p w:rsidR="005F0681" w:rsidRDefault="00EC7036" w:rsidP="00CE248B">
            <w:pPr>
              <w:jc w:val="center"/>
            </w:pPr>
            <w:r>
              <w:rPr>
                <w:sz w:val="22"/>
                <w:szCs w:val="22"/>
              </w:rPr>
              <w:t>1,1</w:t>
            </w:r>
          </w:p>
        </w:tc>
      </w:tr>
      <w:tr w:rsidR="005F0681">
        <w:trPr>
          <w:trHeight w:val="360"/>
        </w:trPr>
        <w:tc>
          <w:tcPr>
            <w:tcW w:w="724" w:type="dxa"/>
          </w:tcPr>
          <w:p w:rsidR="005F0681" w:rsidRDefault="005F0681" w:rsidP="00CE248B">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Default="00EC7036" w:rsidP="00CE248B">
            <w:pPr>
              <w:pStyle w:val="afff2"/>
              <w:rPr>
                <w:rFonts w:ascii="Times New Roman" w:hAnsi="Times New Roman" w:cs="Times New Roman"/>
                <w:lang w:eastAsia="en-US"/>
              </w:rPr>
            </w:pPr>
            <w:r>
              <w:rPr>
                <w:rFonts w:ascii="Times New Roman" w:hAnsi="Times New Roman" w:cs="Times New Roman"/>
                <w:sz w:val="22"/>
                <w:szCs w:val="22"/>
                <w:lang w:eastAsia="en-US"/>
              </w:rPr>
              <w:t>Рынок производства кирпича</w:t>
            </w:r>
          </w:p>
        </w:tc>
        <w:tc>
          <w:tcPr>
            <w:tcW w:w="1701" w:type="dxa"/>
            <w:shd w:val="clear" w:color="auto" w:fill="auto"/>
          </w:tcPr>
          <w:p w:rsidR="005F0681" w:rsidRDefault="00EC7036" w:rsidP="00CE248B">
            <w:pPr>
              <w:jc w:val="center"/>
            </w:pPr>
            <w:r>
              <w:rPr>
                <w:sz w:val="22"/>
                <w:szCs w:val="22"/>
              </w:rPr>
              <w:t>0,7</w:t>
            </w:r>
          </w:p>
        </w:tc>
        <w:tc>
          <w:tcPr>
            <w:tcW w:w="1843" w:type="dxa"/>
            <w:shd w:val="clear" w:color="auto" w:fill="auto"/>
          </w:tcPr>
          <w:p w:rsidR="005F0681" w:rsidRDefault="00EC7036" w:rsidP="00CE248B">
            <w:pPr>
              <w:jc w:val="center"/>
            </w:pPr>
            <w:r>
              <w:rPr>
                <w:sz w:val="22"/>
                <w:szCs w:val="22"/>
              </w:rPr>
              <w:t>0,7</w:t>
            </w:r>
          </w:p>
        </w:tc>
      </w:tr>
      <w:tr w:rsidR="005F0681">
        <w:trPr>
          <w:trHeight w:val="360"/>
        </w:trPr>
        <w:tc>
          <w:tcPr>
            <w:tcW w:w="10364" w:type="dxa"/>
            <w:gridSpan w:val="4"/>
          </w:tcPr>
          <w:p w:rsidR="005F0681" w:rsidRDefault="00EC7036" w:rsidP="00CE248B">
            <w:pPr>
              <w:pStyle w:val="ab"/>
              <w:numPr>
                <w:ilvl w:val="0"/>
                <w:numId w:val="36"/>
              </w:numPr>
              <w:spacing w:after="0" w:line="240" w:lineRule="auto"/>
              <w:ind w:left="459"/>
              <w:jc w:val="center"/>
              <w:rPr>
                <w:rFonts w:ascii="Times New Roman" w:hAnsi="Times New Roman"/>
              </w:rPr>
            </w:pPr>
            <w:r>
              <w:rPr>
                <w:rFonts w:ascii="Times New Roman" w:hAnsi="Times New Roman"/>
              </w:rPr>
              <w:t>РЕКЛАМА</w:t>
            </w:r>
          </w:p>
        </w:tc>
      </w:tr>
      <w:tr w:rsidR="005F0681">
        <w:trPr>
          <w:trHeight w:val="360"/>
        </w:trPr>
        <w:tc>
          <w:tcPr>
            <w:tcW w:w="724" w:type="dxa"/>
          </w:tcPr>
          <w:p w:rsidR="005F0681" w:rsidRDefault="005F0681" w:rsidP="00CE248B">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Default="00EC7036" w:rsidP="00CE248B">
            <w:pPr>
              <w:pStyle w:val="afff2"/>
              <w:rPr>
                <w:rFonts w:ascii="Times New Roman" w:hAnsi="Times New Roman" w:cs="Times New Roman"/>
              </w:rPr>
            </w:pPr>
            <w:r>
              <w:rPr>
                <w:rFonts w:ascii="Times New Roman" w:hAnsi="Times New Roman" w:cs="Times New Roman"/>
                <w:sz w:val="22"/>
                <w:szCs w:val="22"/>
              </w:rPr>
              <w:t>Сфера наружной рекламы</w:t>
            </w:r>
          </w:p>
        </w:tc>
        <w:tc>
          <w:tcPr>
            <w:tcW w:w="1701" w:type="dxa"/>
            <w:shd w:val="clear" w:color="auto" w:fill="auto"/>
          </w:tcPr>
          <w:p w:rsidR="005F0681" w:rsidRDefault="00EC7036" w:rsidP="00CE248B">
            <w:pPr>
              <w:jc w:val="center"/>
            </w:pPr>
            <w:r>
              <w:rPr>
                <w:sz w:val="22"/>
                <w:szCs w:val="22"/>
              </w:rPr>
              <w:t>1,2</w:t>
            </w:r>
          </w:p>
        </w:tc>
        <w:tc>
          <w:tcPr>
            <w:tcW w:w="1843" w:type="dxa"/>
            <w:shd w:val="clear" w:color="auto" w:fill="auto"/>
          </w:tcPr>
          <w:p w:rsidR="005F0681" w:rsidRDefault="00EC7036" w:rsidP="00CE248B">
            <w:pPr>
              <w:jc w:val="center"/>
            </w:pPr>
            <w:r>
              <w:rPr>
                <w:sz w:val="22"/>
                <w:szCs w:val="22"/>
              </w:rPr>
              <w:t>1,2</w:t>
            </w:r>
          </w:p>
        </w:tc>
      </w:tr>
      <w:tr w:rsidR="005F0681">
        <w:trPr>
          <w:trHeight w:val="360"/>
        </w:trPr>
        <w:tc>
          <w:tcPr>
            <w:tcW w:w="10364" w:type="dxa"/>
            <w:gridSpan w:val="4"/>
          </w:tcPr>
          <w:p w:rsidR="005F0681" w:rsidRDefault="00EC7036" w:rsidP="00CE248B">
            <w:pPr>
              <w:pStyle w:val="ab"/>
              <w:numPr>
                <w:ilvl w:val="0"/>
                <w:numId w:val="36"/>
              </w:numPr>
              <w:spacing w:after="0" w:line="240" w:lineRule="auto"/>
              <w:ind w:left="459"/>
              <w:jc w:val="center"/>
              <w:rPr>
                <w:rFonts w:ascii="Times New Roman" w:hAnsi="Times New Roman"/>
              </w:rPr>
            </w:pPr>
            <w:r>
              <w:rPr>
                <w:rFonts w:ascii="Times New Roman" w:hAnsi="Times New Roman"/>
              </w:rPr>
              <w:t>НЕДРОПОЛЬЗОВАНИЕ</w:t>
            </w:r>
          </w:p>
        </w:tc>
      </w:tr>
      <w:tr w:rsidR="005F0681">
        <w:trPr>
          <w:trHeight w:val="360"/>
        </w:trPr>
        <w:tc>
          <w:tcPr>
            <w:tcW w:w="724" w:type="dxa"/>
          </w:tcPr>
          <w:p w:rsidR="005F0681" w:rsidRDefault="005F0681" w:rsidP="00CE248B">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Default="00EC7036" w:rsidP="00CE248B">
            <w:pPr>
              <w:pStyle w:val="afff2"/>
              <w:rPr>
                <w:rFonts w:ascii="Times New Roman" w:hAnsi="Times New Roman" w:cs="Times New Roman"/>
              </w:rPr>
            </w:pPr>
            <w:r>
              <w:rPr>
                <w:rFonts w:ascii="Times New Roman" w:hAnsi="Times New Roman" w:cs="Times New Roman"/>
                <w:sz w:val="22"/>
                <w:szCs w:val="22"/>
              </w:rPr>
              <w:t>Рынок добычи общераспространенных полезных ископаемых на участках недр местного значения</w:t>
            </w:r>
          </w:p>
        </w:tc>
        <w:tc>
          <w:tcPr>
            <w:tcW w:w="1701" w:type="dxa"/>
            <w:shd w:val="clear" w:color="auto" w:fill="auto"/>
          </w:tcPr>
          <w:p w:rsidR="005F0681" w:rsidRDefault="00EC7036" w:rsidP="00CE248B">
            <w:pPr>
              <w:jc w:val="center"/>
            </w:pPr>
            <w:r>
              <w:rPr>
                <w:sz w:val="22"/>
                <w:szCs w:val="22"/>
              </w:rPr>
              <w:t>1,2</w:t>
            </w:r>
          </w:p>
        </w:tc>
        <w:tc>
          <w:tcPr>
            <w:tcW w:w="1843" w:type="dxa"/>
            <w:shd w:val="clear" w:color="auto" w:fill="auto"/>
          </w:tcPr>
          <w:p w:rsidR="005F0681" w:rsidRDefault="00EC7036" w:rsidP="00CE248B">
            <w:pPr>
              <w:jc w:val="center"/>
            </w:pPr>
            <w:r>
              <w:rPr>
                <w:sz w:val="22"/>
                <w:szCs w:val="22"/>
              </w:rPr>
              <w:t>1,2</w:t>
            </w:r>
          </w:p>
          <w:p w:rsidR="005F0681" w:rsidRDefault="005F0681" w:rsidP="00CE248B"/>
        </w:tc>
      </w:tr>
      <w:tr w:rsidR="005F0681">
        <w:trPr>
          <w:trHeight w:val="360"/>
        </w:trPr>
        <w:tc>
          <w:tcPr>
            <w:tcW w:w="10364" w:type="dxa"/>
            <w:gridSpan w:val="4"/>
          </w:tcPr>
          <w:p w:rsidR="005F0681" w:rsidRDefault="00EC7036" w:rsidP="00CE248B">
            <w:pPr>
              <w:pStyle w:val="ab"/>
              <w:numPr>
                <w:ilvl w:val="0"/>
                <w:numId w:val="36"/>
              </w:numPr>
              <w:spacing w:after="0" w:line="240" w:lineRule="auto"/>
              <w:ind w:left="459"/>
              <w:jc w:val="center"/>
              <w:rPr>
                <w:rFonts w:ascii="Times New Roman" w:hAnsi="Times New Roman"/>
              </w:rPr>
            </w:pPr>
            <w:r>
              <w:rPr>
                <w:rFonts w:ascii="Times New Roman" w:hAnsi="Times New Roman"/>
              </w:rPr>
              <w:t>ТУРИЗМ</w:t>
            </w:r>
          </w:p>
        </w:tc>
      </w:tr>
      <w:tr w:rsidR="005F0681">
        <w:trPr>
          <w:trHeight w:val="360"/>
        </w:trPr>
        <w:tc>
          <w:tcPr>
            <w:tcW w:w="724" w:type="dxa"/>
          </w:tcPr>
          <w:p w:rsidR="005F0681" w:rsidRDefault="005F0681" w:rsidP="00CE248B">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Default="00EC7036" w:rsidP="00CE248B">
            <w:pPr>
              <w:pStyle w:val="afff2"/>
              <w:rPr>
                <w:rFonts w:ascii="Times New Roman" w:hAnsi="Times New Roman" w:cs="Times New Roman"/>
              </w:rPr>
            </w:pPr>
            <w:r>
              <w:rPr>
                <w:rFonts w:ascii="Times New Roman" w:hAnsi="Times New Roman" w:cs="Times New Roman"/>
                <w:sz w:val="22"/>
                <w:szCs w:val="22"/>
              </w:rPr>
              <w:t>Рынок туристических и рекреационных услуг</w:t>
            </w:r>
          </w:p>
        </w:tc>
        <w:tc>
          <w:tcPr>
            <w:tcW w:w="1701" w:type="dxa"/>
            <w:shd w:val="clear" w:color="auto" w:fill="auto"/>
          </w:tcPr>
          <w:p w:rsidR="005F0681" w:rsidRDefault="00EC7036" w:rsidP="00CE248B">
            <w:pPr>
              <w:jc w:val="center"/>
            </w:pPr>
            <w:r>
              <w:rPr>
                <w:sz w:val="22"/>
                <w:szCs w:val="22"/>
              </w:rPr>
              <w:t>2,1</w:t>
            </w:r>
          </w:p>
        </w:tc>
        <w:tc>
          <w:tcPr>
            <w:tcW w:w="1843" w:type="dxa"/>
            <w:shd w:val="clear" w:color="auto" w:fill="auto"/>
          </w:tcPr>
          <w:p w:rsidR="005F0681" w:rsidRDefault="00EC7036" w:rsidP="00CE248B">
            <w:pPr>
              <w:jc w:val="center"/>
            </w:pPr>
            <w:r>
              <w:rPr>
                <w:sz w:val="22"/>
                <w:szCs w:val="22"/>
              </w:rPr>
              <w:t>2,1</w:t>
            </w:r>
          </w:p>
        </w:tc>
      </w:tr>
      <w:tr w:rsidR="005F0681">
        <w:trPr>
          <w:trHeight w:val="360"/>
        </w:trPr>
        <w:tc>
          <w:tcPr>
            <w:tcW w:w="10364" w:type="dxa"/>
            <w:gridSpan w:val="4"/>
          </w:tcPr>
          <w:p w:rsidR="005F0681" w:rsidRDefault="00EC7036" w:rsidP="00CE248B">
            <w:pPr>
              <w:pStyle w:val="ab"/>
              <w:numPr>
                <w:ilvl w:val="0"/>
                <w:numId w:val="36"/>
              </w:numPr>
              <w:spacing w:after="0" w:line="240" w:lineRule="auto"/>
              <w:ind w:left="459"/>
              <w:jc w:val="center"/>
              <w:rPr>
                <w:rFonts w:ascii="Times New Roman" w:hAnsi="Times New Roman"/>
              </w:rPr>
            </w:pPr>
            <w:r>
              <w:rPr>
                <w:rFonts w:ascii="Times New Roman" w:hAnsi="Times New Roman"/>
              </w:rPr>
              <w:t>ТОРГОВЛЯ</w:t>
            </w:r>
          </w:p>
        </w:tc>
      </w:tr>
      <w:tr w:rsidR="005F0681">
        <w:trPr>
          <w:trHeight w:val="360"/>
        </w:trPr>
        <w:tc>
          <w:tcPr>
            <w:tcW w:w="724" w:type="dxa"/>
          </w:tcPr>
          <w:p w:rsidR="005F0681" w:rsidRDefault="005F0681" w:rsidP="00CE248B">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Default="00EC7036" w:rsidP="00CE248B">
            <w:pPr>
              <w:pStyle w:val="afff2"/>
              <w:rPr>
                <w:rFonts w:ascii="Times New Roman" w:hAnsi="Times New Roman" w:cs="Times New Roman"/>
              </w:rPr>
            </w:pPr>
            <w:r>
              <w:rPr>
                <w:rFonts w:ascii="Times New Roman" w:hAnsi="Times New Roman" w:cs="Times New Roman"/>
                <w:sz w:val="22"/>
                <w:szCs w:val="22"/>
              </w:rPr>
              <w:t>Рынок розничной торговли</w:t>
            </w:r>
          </w:p>
        </w:tc>
        <w:tc>
          <w:tcPr>
            <w:tcW w:w="1701" w:type="dxa"/>
            <w:shd w:val="clear" w:color="auto" w:fill="auto"/>
          </w:tcPr>
          <w:p w:rsidR="005F0681" w:rsidRDefault="00EC7036" w:rsidP="00CE248B">
            <w:pPr>
              <w:jc w:val="center"/>
            </w:pPr>
            <w:r>
              <w:rPr>
                <w:sz w:val="22"/>
                <w:szCs w:val="22"/>
              </w:rPr>
              <w:t>11,6</w:t>
            </w:r>
          </w:p>
        </w:tc>
        <w:tc>
          <w:tcPr>
            <w:tcW w:w="1843" w:type="dxa"/>
            <w:shd w:val="clear" w:color="auto" w:fill="auto"/>
          </w:tcPr>
          <w:p w:rsidR="005F0681" w:rsidRDefault="00EC7036" w:rsidP="00CE248B">
            <w:pPr>
              <w:jc w:val="center"/>
            </w:pPr>
            <w:r>
              <w:rPr>
                <w:sz w:val="22"/>
                <w:szCs w:val="22"/>
              </w:rPr>
              <w:t>11,6</w:t>
            </w:r>
          </w:p>
        </w:tc>
      </w:tr>
      <w:tr w:rsidR="005F0681">
        <w:trPr>
          <w:trHeight w:val="360"/>
        </w:trPr>
        <w:tc>
          <w:tcPr>
            <w:tcW w:w="724" w:type="dxa"/>
          </w:tcPr>
          <w:p w:rsidR="005F0681" w:rsidRDefault="005F0681" w:rsidP="00CE248B">
            <w:pPr>
              <w:ind w:left="360"/>
              <w:jc w:val="center"/>
              <w:rPr>
                <w:color w:val="FF0000"/>
              </w:rPr>
            </w:pPr>
          </w:p>
        </w:tc>
        <w:tc>
          <w:tcPr>
            <w:tcW w:w="9640" w:type="dxa"/>
            <w:gridSpan w:val="3"/>
            <w:shd w:val="clear" w:color="auto" w:fill="auto"/>
          </w:tcPr>
          <w:p w:rsidR="005F0681" w:rsidRDefault="00EC7036" w:rsidP="00CE248B">
            <w:pPr>
              <w:pStyle w:val="ab"/>
              <w:numPr>
                <w:ilvl w:val="0"/>
                <w:numId w:val="36"/>
              </w:numPr>
              <w:spacing w:after="0" w:line="240" w:lineRule="auto"/>
              <w:ind w:left="459"/>
              <w:jc w:val="center"/>
              <w:rPr>
                <w:rFonts w:ascii="Times New Roman" w:hAnsi="Times New Roman"/>
              </w:rPr>
            </w:pPr>
            <w:r>
              <w:rPr>
                <w:rFonts w:ascii="Times New Roman" w:hAnsi="Times New Roman"/>
              </w:rPr>
              <w:t>ОБРАЗОВАНИЕ </w:t>
            </w:r>
          </w:p>
        </w:tc>
      </w:tr>
      <w:tr w:rsidR="005F0681">
        <w:trPr>
          <w:trHeight w:val="360"/>
        </w:trPr>
        <w:tc>
          <w:tcPr>
            <w:tcW w:w="724" w:type="dxa"/>
          </w:tcPr>
          <w:p w:rsidR="005F0681" w:rsidRDefault="005F0681" w:rsidP="00CE248B">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Default="00EC7036" w:rsidP="00CE248B">
            <w:pPr>
              <w:pStyle w:val="afff2"/>
              <w:rPr>
                <w:rFonts w:ascii="Times New Roman" w:hAnsi="Times New Roman" w:cs="Times New Roman"/>
              </w:rPr>
            </w:pPr>
            <w:r>
              <w:rPr>
                <w:rFonts w:ascii="Times New Roman" w:hAnsi="Times New Roman" w:cs="Times New Roman"/>
                <w:sz w:val="22"/>
                <w:szCs w:val="22"/>
              </w:rPr>
              <w:t>Рынок услуг дошкольного образования</w:t>
            </w:r>
          </w:p>
        </w:tc>
        <w:tc>
          <w:tcPr>
            <w:tcW w:w="1701" w:type="dxa"/>
            <w:shd w:val="clear" w:color="auto" w:fill="auto"/>
          </w:tcPr>
          <w:p w:rsidR="005F0681" w:rsidRDefault="00EC7036" w:rsidP="00CE248B">
            <w:pPr>
              <w:jc w:val="center"/>
            </w:pPr>
            <w:r>
              <w:rPr>
                <w:sz w:val="22"/>
                <w:szCs w:val="22"/>
              </w:rPr>
              <w:t>0,8</w:t>
            </w:r>
          </w:p>
        </w:tc>
        <w:tc>
          <w:tcPr>
            <w:tcW w:w="1843" w:type="dxa"/>
            <w:shd w:val="clear" w:color="auto" w:fill="auto"/>
          </w:tcPr>
          <w:p w:rsidR="005F0681" w:rsidRDefault="00EC7036" w:rsidP="00CE248B">
            <w:pPr>
              <w:jc w:val="center"/>
            </w:pPr>
            <w:r>
              <w:rPr>
                <w:sz w:val="22"/>
                <w:szCs w:val="22"/>
              </w:rPr>
              <w:t>0,8</w:t>
            </w:r>
          </w:p>
        </w:tc>
      </w:tr>
      <w:tr w:rsidR="005F0681">
        <w:trPr>
          <w:trHeight w:val="360"/>
        </w:trPr>
        <w:tc>
          <w:tcPr>
            <w:tcW w:w="724" w:type="dxa"/>
          </w:tcPr>
          <w:p w:rsidR="005F0681" w:rsidRDefault="005F0681" w:rsidP="00CE248B">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Default="00EC7036" w:rsidP="00CE248B">
            <w:pPr>
              <w:pStyle w:val="afff2"/>
              <w:rPr>
                <w:rFonts w:ascii="Times New Roman" w:hAnsi="Times New Roman" w:cs="Times New Roman"/>
              </w:rPr>
            </w:pPr>
            <w:r>
              <w:rPr>
                <w:rFonts w:ascii="Times New Roman" w:hAnsi="Times New Roman" w:cs="Times New Roman"/>
                <w:sz w:val="22"/>
                <w:szCs w:val="22"/>
              </w:rPr>
              <w:t>Рынок услуг общего образования</w:t>
            </w:r>
          </w:p>
        </w:tc>
        <w:tc>
          <w:tcPr>
            <w:tcW w:w="1701" w:type="dxa"/>
            <w:shd w:val="clear" w:color="auto" w:fill="auto"/>
          </w:tcPr>
          <w:p w:rsidR="005F0681" w:rsidRDefault="00EC7036" w:rsidP="00CE248B">
            <w:pPr>
              <w:jc w:val="center"/>
            </w:pPr>
            <w:r>
              <w:rPr>
                <w:sz w:val="22"/>
                <w:szCs w:val="22"/>
              </w:rPr>
              <w:t>0,5</w:t>
            </w:r>
          </w:p>
        </w:tc>
        <w:tc>
          <w:tcPr>
            <w:tcW w:w="1843" w:type="dxa"/>
            <w:shd w:val="clear" w:color="auto" w:fill="auto"/>
          </w:tcPr>
          <w:p w:rsidR="005F0681" w:rsidRDefault="00EC7036" w:rsidP="00CE248B">
            <w:pPr>
              <w:jc w:val="center"/>
            </w:pPr>
            <w:r>
              <w:rPr>
                <w:sz w:val="22"/>
                <w:szCs w:val="22"/>
              </w:rPr>
              <w:t>0,5</w:t>
            </w:r>
          </w:p>
        </w:tc>
      </w:tr>
      <w:tr w:rsidR="005F0681">
        <w:trPr>
          <w:trHeight w:val="360"/>
        </w:trPr>
        <w:tc>
          <w:tcPr>
            <w:tcW w:w="724" w:type="dxa"/>
          </w:tcPr>
          <w:p w:rsidR="005F0681" w:rsidRDefault="005F0681" w:rsidP="00CE248B">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Default="00EC7036" w:rsidP="00CE248B">
            <w:pPr>
              <w:pStyle w:val="afff2"/>
              <w:rPr>
                <w:rFonts w:ascii="Times New Roman" w:hAnsi="Times New Roman" w:cs="Times New Roman"/>
              </w:rPr>
            </w:pPr>
            <w:r>
              <w:rPr>
                <w:rFonts w:ascii="Times New Roman" w:hAnsi="Times New Roman" w:cs="Times New Roman"/>
                <w:sz w:val="22"/>
                <w:szCs w:val="22"/>
              </w:rPr>
              <w:t>Рынок услуг дополнительного образования детей</w:t>
            </w:r>
          </w:p>
        </w:tc>
        <w:tc>
          <w:tcPr>
            <w:tcW w:w="1701" w:type="dxa"/>
            <w:shd w:val="clear" w:color="auto" w:fill="auto"/>
          </w:tcPr>
          <w:p w:rsidR="005F0681" w:rsidRDefault="00EC7036" w:rsidP="00CE248B">
            <w:pPr>
              <w:jc w:val="center"/>
            </w:pPr>
            <w:r>
              <w:rPr>
                <w:sz w:val="22"/>
                <w:szCs w:val="22"/>
              </w:rPr>
              <w:t>2,0</w:t>
            </w:r>
          </w:p>
        </w:tc>
        <w:tc>
          <w:tcPr>
            <w:tcW w:w="1843" w:type="dxa"/>
            <w:shd w:val="clear" w:color="auto" w:fill="auto"/>
          </w:tcPr>
          <w:p w:rsidR="005F0681" w:rsidRDefault="00EC7036" w:rsidP="00CE248B">
            <w:pPr>
              <w:jc w:val="center"/>
            </w:pPr>
            <w:r>
              <w:rPr>
                <w:sz w:val="22"/>
                <w:szCs w:val="22"/>
              </w:rPr>
              <w:t>2,0</w:t>
            </w:r>
          </w:p>
        </w:tc>
      </w:tr>
      <w:tr w:rsidR="005F0681">
        <w:trPr>
          <w:trHeight w:val="360"/>
        </w:trPr>
        <w:tc>
          <w:tcPr>
            <w:tcW w:w="724" w:type="dxa"/>
          </w:tcPr>
          <w:p w:rsidR="005F0681" w:rsidRDefault="005F0681" w:rsidP="00CE248B">
            <w:pPr>
              <w:pStyle w:val="ab"/>
              <w:numPr>
                <w:ilvl w:val="0"/>
                <w:numId w:val="37"/>
              </w:numPr>
              <w:spacing w:after="0" w:line="240" w:lineRule="auto"/>
              <w:ind w:left="191" w:hanging="219"/>
              <w:jc w:val="center"/>
              <w:rPr>
                <w:rFonts w:ascii="Times New Roman" w:hAnsi="Times New Roman"/>
                <w:color w:val="FF0000"/>
              </w:rPr>
            </w:pPr>
          </w:p>
        </w:tc>
        <w:tc>
          <w:tcPr>
            <w:tcW w:w="6096" w:type="dxa"/>
            <w:shd w:val="clear" w:color="auto" w:fill="auto"/>
          </w:tcPr>
          <w:p w:rsidR="005F0681" w:rsidRDefault="00EC7036" w:rsidP="00CE248B">
            <w:pPr>
              <w:pStyle w:val="afff2"/>
              <w:rPr>
                <w:rFonts w:ascii="Times New Roman" w:hAnsi="Times New Roman" w:cs="Times New Roman"/>
              </w:rPr>
            </w:pPr>
            <w:r>
              <w:rPr>
                <w:rFonts w:ascii="Times New Roman" w:hAnsi="Times New Roman" w:cs="Times New Roman"/>
                <w:sz w:val="22"/>
                <w:szCs w:val="22"/>
              </w:rPr>
              <w:t>Другое</w:t>
            </w:r>
          </w:p>
        </w:tc>
        <w:tc>
          <w:tcPr>
            <w:tcW w:w="1701" w:type="dxa"/>
            <w:shd w:val="clear" w:color="auto" w:fill="auto"/>
          </w:tcPr>
          <w:p w:rsidR="005F0681" w:rsidRDefault="00EC7036" w:rsidP="00CE248B">
            <w:pPr>
              <w:jc w:val="center"/>
            </w:pPr>
            <w:r>
              <w:rPr>
                <w:sz w:val="22"/>
                <w:szCs w:val="22"/>
              </w:rPr>
              <w:t>99</w:t>
            </w:r>
          </w:p>
        </w:tc>
        <w:tc>
          <w:tcPr>
            <w:tcW w:w="1843" w:type="dxa"/>
            <w:shd w:val="clear" w:color="auto" w:fill="auto"/>
          </w:tcPr>
          <w:p w:rsidR="005F0681" w:rsidRDefault="00EC7036" w:rsidP="00CE248B">
            <w:pPr>
              <w:jc w:val="center"/>
            </w:pPr>
            <w:r>
              <w:rPr>
                <w:sz w:val="22"/>
                <w:szCs w:val="22"/>
              </w:rPr>
              <w:t>9,9</w:t>
            </w:r>
          </w:p>
        </w:tc>
      </w:tr>
      <w:tr w:rsidR="005F0681">
        <w:trPr>
          <w:trHeight w:val="360"/>
        </w:trPr>
        <w:tc>
          <w:tcPr>
            <w:tcW w:w="724" w:type="dxa"/>
          </w:tcPr>
          <w:p w:rsidR="005F0681" w:rsidRDefault="005F0681" w:rsidP="00CE248B">
            <w:pPr>
              <w:ind w:left="360"/>
              <w:jc w:val="center"/>
              <w:rPr>
                <w:color w:val="FF0000"/>
              </w:rPr>
            </w:pPr>
          </w:p>
        </w:tc>
        <w:tc>
          <w:tcPr>
            <w:tcW w:w="6096" w:type="dxa"/>
            <w:shd w:val="clear" w:color="auto" w:fill="auto"/>
          </w:tcPr>
          <w:p w:rsidR="005F0681" w:rsidRDefault="00EC7036" w:rsidP="00CE248B">
            <w:pPr>
              <w:pStyle w:val="afff2"/>
              <w:rPr>
                <w:rFonts w:ascii="Times New Roman" w:hAnsi="Times New Roman" w:cs="Times New Roman"/>
              </w:rPr>
            </w:pPr>
            <w:r>
              <w:rPr>
                <w:rFonts w:ascii="Times New Roman" w:hAnsi="Times New Roman" w:cs="Times New Roman"/>
                <w:sz w:val="22"/>
                <w:szCs w:val="22"/>
              </w:rPr>
              <w:t xml:space="preserve">ИТОГО: </w:t>
            </w:r>
          </w:p>
        </w:tc>
        <w:tc>
          <w:tcPr>
            <w:tcW w:w="1701" w:type="dxa"/>
            <w:shd w:val="clear" w:color="auto" w:fill="auto"/>
          </w:tcPr>
          <w:p w:rsidR="005F0681" w:rsidRDefault="00EC7036" w:rsidP="00CE248B">
            <w:pPr>
              <w:jc w:val="center"/>
            </w:pPr>
            <w:r>
              <w:rPr>
                <w:sz w:val="22"/>
                <w:szCs w:val="22"/>
              </w:rPr>
              <w:t>1124</w:t>
            </w:r>
          </w:p>
        </w:tc>
        <w:tc>
          <w:tcPr>
            <w:tcW w:w="1843" w:type="dxa"/>
            <w:shd w:val="clear" w:color="auto" w:fill="auto"/>
          </w:tcPr>
          <w:p w:rsidR="005F0681" w:rsidRDefault="00EC7036" w:rsidP="00CE248B">
            <w:pPr>
              <w:jc w:val="center"/>
            </w:pPr>
            <w:r>
              <w:rPr>
                <w:sz w:val="22"/>
                <w:szCs w:val="22"/>
              </w:rPr>
              <w:t>100</w:t>
            </w:r>
          </w:p>
        </w:tc>
      </w:tr>
    </w:tbl>
    <w:p w:rsidR="005F0681" w:rsidRDefault="005F0681" w:rsidP="00CE248B"/>
    <w:p w:rsidR="005F0681" w:rsidRDefault="00EC7036" w:rsidP="00CE248B">
      <w:pPr>
        <w:tabs>
          <w:tab w:val="left" w:pos="993"/>
        </w:tabs>
        <w:ind w:firstLine="709"/>
        <w:jc w:val="both"/>
        <w:rPr>
          <w:rFonts w:eastAsia="Calibri"/>
          <w:sz w:val="28"/>
          <w:szCs w:val="28"/>
        </w:rPr>
      </w:pPr>
      <w:r>
        <w:rPr>
          <w:rFonts w:eastAsiaTheme="majorEastAsia"/>
          <w:sz w:val="28"/>
          <w:szCs w:val="28"/>
        </w:rPr>
        <w:t xml:space="preserve">Для сбора данных о состоянии конкурентной среды и его изменении во времени дополнительно использовались данные УФАС по Оренбургской области </w:t>
      </w:r>
      <w:proofErr w:type="gramStart"/>
      <w:r>
        <w:rPr>
          <w:rFonts w:eastAsiaTheme="majorEastAsia"/>
          <w:sz w:val="28"/>
          <w:szCs w:val="28"/>
        </w:rPr>
        <w:t>области</w:t>
      </w:r>
      <w:proofErr w:type="gramEnd"/>
      <w:r>
        <w:rPr>
          <w:rFonts w:eastAsiaTheme="majorEastAsia"/>
          <w:sz w:val="28"/>
          <w:szCs w:val="28"/>
        </w:rPr>
        <w:t>, Уполномоченного по защите прав предпринимателей в Оренбургской области, данные органов местного самоуправления муниципальных образований Оренбургской области, данные общественных организаций, представляющих интересы предпринимателей, реестр субъектов малого и среднего предпринимательства, размещенный в сети Интернет и статистическая информация Росстата.</w:t>
      </w:r>
    </w:p>
    <w:p w:rsidR="005F0681" w:rsidRDefault="00EC7036" w:rsidP="00CE248B">
      <w:pPr>
        <w:tabs>
          <w:tab w:val="left" w:pos="993"/>
        </w:tabs>
        <w:ind w:firstLine="709"/>
        <w:jc w:val="both"/>
        <w:rPr>
          <w:rFonts w:eastAsia="Calibri"/>
          <w:sz w:val="28"/>
          <w:szCs w:val="28"/>
        </w:rPr>
      </w:pPr>
      <w:r>
        <w:rPr>
          <w:rFonts w:eastAsiaTheme="majorEastAsia"/>
          <w:sz w:val="28"/>
          <w:szCs w:val="28"/>
        </w:rPr>
        <w:t>Цели исследования:</w:t>
      </w:r>
    </w:p>
    <w:p w:rsidR="005F0681" w:rsidRDefault="00EC7036" w:rsidP="00CE248B">
      <w:pPr>
        <w:pStyle w:val="ab"/>
        <w:numPr>
          <w:ilvl w:val="0"/>
          <w:numId w:val="38"/>
        </w:numPr>
        <w:tabs>
          <w:tab w:val="left" w:pos="633"/>
          <w:tab w:val="left" w:pos="993"/>
        </w:tabs>
        <w:spacing w:after="0" w:line="240" w:lineRule="auto"/>
        <w:ind w:left="0" w:firstLine="709"/>
        <w:jc w:val="both"/>
        <w:rPr>
          <w:rFonts w:ascii="Times New Roman" w:eastAsia="Calibri" w:hAnsi="Times New Roman"/>
          <w:sz w:val="28"/>
          <w:szCs w:val="28"/>
        </w:rPr>
      </w:pPr>
      <w:r>
        <w:rPr>
          <w:rFonts w:ascii="Times New Roman" w:eastAsiaTheme="majorEastAsia" w:hAnsi="Times New Roman"/>
          <w:sz w:val="28"/>
          <w:szCs w:val="28"/>
        </w:rPr>
        <w:t>оценка состояния и развития конкуренции на товарных рынках Оренбургской области;</w:t>
      </w:r>
    </w:p>
    <w:p w:rsidR="005F0681" w:rsidRDefault="00EC7036" w:rsidP="00CE248B">
      <w:pPr>
        <w:pStyle w:val="ab"/>
        <w:numPr>
          <w:ilvl w:val="0"/>
          <w:numId w:val="38"/>
        </w:numPr>
        <w:tabs>
          <w:tab w:val="left" w:pos="633"/>
          <w:tab w:val="left" w:pos="993"/>
        </w:tabs>
        <w:spacing w:after="0" w:line="240" w:lineRule="auto"/>
        <w:ind w:left="0" w:firstLine="709"/>
        <w:jc w:val="both"/>
        <w:rPr>
          <w:rFonts w:ascii="Times New Roman" w:eastAsia="Calibri" w:hAnsi="Times New Roman"/>
          <w:sz w:val="28"/>
          <w:szCs w:val="28"/>
        </w:rPr>
      </w:pPr>
      <w:r>
        <w:rPr>
          <w:rFonts w:ascii="Times New Roman" w:eastAsiaTheme="majorEastAsia" w:hAnsi="Times New Roman"/>
          <w:sz w:val="28"/>
          <w:szCs w:val="28"/>
        </w:rPr>
        <w:t>определение степени удовлетворенности потребителей и других участников экономической деятельности качеством товаров, работ, услуг;</w:t>
      </w:r>
    </w:p>
    <w:p w:rsidR="005F0681" w:rsidRDefault="00EC7036" w:rsidP="00CE248B">
      <w:pPr>
        <w:pStyle w:val="ab"/>
        <w:numPr>
          <w:ilvl w:val="0"/>
          <w:numId w:val="38"/>
        </w:numPr>
        <w:tabs>
          <w:tab w:val="left" w:pos="993"/>
        </w:tabs>
        <w:spacing w:after="0" w:line="240" w:lineRule="auto"/>
        <w:ind w:left="0" w:firstLine="709"/>
        <w:jc w:val="both"/>
        <w:rPr>
          <w:rFonts w:ascii="Times New Roman" w:eastAsia="Calibri" w:hAnsi="Times New Roman"/>
          <w:sz w:val="28"/>
          <w:szCs w:val="28"/>
        </w:rPr>
      </w:pPr>
      <w:r>
        <w:rPr>
          <w:rFonts w:ascii="Times New Roman" w:eastAsiaTheme="majorEastAsia" w:hAnsi="Times New Roman"/>
          <w:sz w:val="28"/>
          <w:szCs w:val="28"/>
        </w:rPr>
        <w:t>оценка условий ведения бизнеса субъектами предпринимательской деятельности в целях дальнейшего их улучшения;</w:t>
      </w:r>
    </w:p>
    <w:p w:rsidR="005F0681" w:rsidRDefault="00EC7036" w:rsidP="00CE248B">
      <w:pPr>
        <w:pStyle w:val="ab"/>
        <w:numPr>
          <w:ilvl w:val="0"/>
          <w:numId w:val="38"/>
        </w:numPr>
        <w:tabs>
          <w:tab w:val="left" w:pos="993"/>
        </w:tabs>
        <w:spacing w:after="0" w:line="240" w:lineRule="auto"/>
        <w:ind w:left="0" w:firstLine="709"/>
        <w:jc w:val="both"/>
        <w:rPr>
          <w:rFonts w:ascii="Times New Roman" w:eastAsia="Calibri" w:hAnsi="Times New Roman"/>
          <w:sz w:val="28"/>
          <w:szCs w:val="28"/>
        </w:rPr>
      </w:pPr>
      <w:r>
        <w:rPr>
          <w:rFonts w:ascii="Times New Roman" w:eastAsiaTheme="majorEastAsia" w:hAnsi="Times New Roman"/>
          <w:sz w:val="28"/>
          <w:szCs w:val="28"/>
        </w:rPr>
        <w:lastRenderedPageBreak/>
        <w:t>выявление особенностей развития конкуренции на товарных рынках Оренбургской области, а также факторов, ограничивающих развитие конкуренции;</w:t>
      </w:r>
    </w:p>
    <w:p w:rsidR="005F0681" w:rsidRDefault="00EC7036" w:rsidP="00CE248B">
      <w:pPr>
        <w:pStyle w:val="ab"/>
        <w:numPr>
          <w:ilvl w:val="0"/>
          <w:numId w:val="38"/>
        </w:numPr>
        <w:tabs>
          <w:tab w:val="left" w:pos="993"/>
        </w:tabs>
        <w:spacing w:after="0" w:line="240" w:lineRule="auto"/>
        <w:ind w:left="0" w:firstLine="709"/>
        <w:jc w:val="both"/>
        <w:rPr>
          <w:rFonts w:ascii="Times New Roman" w:eastAsia="Calibri" w:hAnsi="Times New Roman"/>
          <w:sz w:val="28"/>
          <w:szCs w:val="28"/>
        </w:rPr>
      </w:pPr>
      <w:r>
        <w:rPr>
          <w:rFonts w:ascii="Times New Roman" w:eastAsiaTheme="majorEastAsia" w:hAnsi="Times New Roman"/>
          <w:sz w:val="28"/>
          <w:szCs w:val="28"/>
        </w:rPr>
        <w:t>выявление факторов, мешающих бизнесу осуществлять предпринимательскую деятельность в регионе;</w:t>
      </w:r>
    </w:p>
    <w:p w:rsidR="005F0681" w:rsidRDefault="00EC7036" w:rsidP="00CE248B">
      <w:pPr>
        <w:pStyle w:val="ab"/>
        <w:numPr>
          <w:ilvl w:val="0"/>
          <w:numId w:val="38"/>
        </w:numPr>
        <w:tabs>
          <w:tab w:val="left" w:pos="993"/>
        </w:tabs>
        <w:spacing w:after="0" w:line="240" w:lineRule="auto"/>
        <w:ind w:left="0" w:firstLine="709"/>
        <w:jc w:val="both"/>
        <w:rPr>
          <w:rFonts w:ascii="Times New Roman" w:eastAsia="Calibri" w:hAnsi="Times New Roman"/>
          <w:sz w:val="28"/>
          <w:szCs w:val="28"/>
        </w:rPr>
      </w:pPr>
      <w:r>
        <w:rPr>
          <w:rFonts w:ascii="Times New Roman" w:eastAsiaTheme="majorEastAsia" w:hAnsi="Times New Roman"/>
          <w:sz w:val="28"/>
          <w:szCs w:val="28"/>
        </w:rPr>
        <w:t>выявление потребностей предпринимателей в формах и методах государственной поддержки органами власти и местного самоуправления.</w:t>
      </w:r>
    </w:p>
    <w:p w:rsidR="005F0681" w:rsidRDefault="00EC7036" w:rsidP="00CE248B">
      <w:pPr>
        <w:tabs>
          <w:tab w:val="left" w:pos="993"/>
        </w:tabs>
        <w:ind w:firstLine="709"/>
        <w:jc w:val="both"/>
        <w:rPr>
          <w:rFonts w:eastAsia="Calibri"/>
          <w:sz w:val="28"/>
          <w:szCs w:val="28"/>
        </w:rPr>
      </w:pPr>
      <w:r>
        <w:rPr>
          <w:rFonts w:eastAsiaTheme="majorEastAsia"/>
          <w:sz w:val="28"/>
          <w:szCs w:val="28"/>
        </w:rPr>
        <w:t>Полученные в ходе исследования данные позволили выявить представления потребителей и предпринимателей об основных структурных составляющих конкуренции на товарных рынках Оренбургской области, оценить динамику развития конкуренции, как важнейшего механизма повышения эффективности рыночной экономики. Полученные данные использованы для принятия Правительством Оренбургской области приоритетных мер по развитию и защите конкуренции.</w:t>
      </w:r>
    </w:p>
    <w:p w:rsidR="005F0681" w:rsidRDefault="00EC7036" w:rsidP="00CE248B">
      <w:pPr>
        <w:tabs>
          <w:tab w:val="left" w:pos="993"/>
        </w:tabs>
        <w:ind w:firstLine="709"/>
        <w:jc w:val="both"/>
        <w:rPr>
          <w:rFonts w:eastAsia="Calibri"/>
          <w:sz w:val="28"/>
          <w:szCs w:val="28"/>
        </w:rPr>
      </w:pPr>
      <w:r>
        <w:rPr>
          <w:rFonts w:eastAsiaTheme="majorEastAsia"/>
          <w:sz w:val="28"/>
          <w:szCs w:val="28"/>
        </w:rPr>
        <w:t xml:space="preserve">Выборка репрезентирует предпринимателей Оренбургской области в разрезе муниципальных образований, а также видов деятельности. </w:t>
      </w:r>
    </w:p>
    <w:p w:rsidR="005F0681" w:rsidRDefault="005F0681" w:rsidP="00CE248B">
      <w:pPr>
        <w:tabs>
          <w:tab w:val="left" w:pos="993"/>
        </w:tabs>
        <w:ind w:firstLine="709"/>
        <w:jc w:val="both"/>
        <w:rPr>
          <w:rFonts w:eastAsia="Arial"/>
          <w:sz w:val="28"/>
        </w:rPr>
      </w:pPr>
    </w:p>
    <w:p w:rsidR="005F0681" w:rsidRDefault="00EC7036" w:rsidP="00CE248B">
      <w:pPr>
        <w:tabs>
          <w:tab w:val="left" w:pos="993"/>
        </w:tabs>
        <w:ind w:firstLine="709"/>
        <w:jc w:val="both"/>
        <w:rPr>
          <w:rFonts w:eastAsia="Arial"/>
          <w:sz w:val="28"/>
        </w:rPr>
      </w:pPr>
      <w:r>
        <w:rPr>
          <w:rFonts w:eastAsiaTheme="majorEastAsia"/>
          <w:sz w:val="28"/>
        </w:rPr>
        <w:t>Подавляющее большинство компаний, принявших участие в опросе, статус индивидуальных предпринимателей – 62,8%, 37,2% участников исследования 2021 года являются юридическими лицами.</w:t>
      </w:r>
    </w:p>
    <w:p w:rsidR="005F0681" w:rsidRDefault="005F0681" w:rsidP="00CE248B"/>
    <w:p w:rsidR="005F0681" w:rsidRDefault="00EC7036" w:rsidP="00CE248B">
      <w:pPr>
        <w:tabs>
          <w:tab w:val="left" w:pos="0"/>
        </w:tabs>
        <w:ind w:firstLine="709"/>
        <w:contextualSpacing/>
        <w:jc w:val="center"/>
        <w:rPr>
          <w:iCs/>
          <w:sz w:val="28"/>
          <w:szCs w:val="28"/>
        </w:rPr>
      </w:pPr>
      <w:r w:rsidRPr="00A53698">
        <w:rPr>
          <w:rFonts w:eastAsiaTheme="majorEastAsia"/>
          <w:iCs/>
          <w:sz w:val="28"/>
          <w:szCs w:val="28"/>
        </w:rPr>
        <w:t xml:space="preserve">Рисунок </w:t>
      </w:r>
      <w:r w:rsidR="00A53698" w:rsidRPr="00A53698">
        <w:rPr>
          <w:rFonts w:eastAsiaTheme="majorEastAsia"/>
          <w:iCs/>
          <w:sz w:val="28"/>
          <w:szCs w:val="28"/>
        </w:rPr>
        <w:t>5</w:t>
      </w:r>
      <w:r w:rsidRPr="00A53698">
        <w:rPr>
          <w:rFonts w:eastAsiaTheme="majorEastAsia"/>
          <w:iCs/>
          <w:sz w:val="28"/>
          <w:szCs w:val="28"/>
        </w:rPr>
        <w:t xml:space="preserve"> – Структура опрошенных</w:t>
      </w:r>
      <w:r>
        <w:rPr>
          <w:rFonts w:eastAsiaTheme="majorEastAsia"/>
          <w:iCs/>
          <w:sz w:val="28"/>
          <w:szCs w:val="28"/>
        </w:rPr>
        <w:t xml:space="preserve"> субъектов предпринимательской деятельности </w:t>
      </w:r>
    </w:p>
    <w:p w:rsidR="005F0681" w:rsidRDefault="005F0681" w:rsidP="00CE248B">
      <w:pPr>
        <w:jc w:val="center"/>
        <w:rPr>
          <w:color w:val="FF0000"/>
        </w:rPr>
      </w:pPr>
    </w:p>
    <w:p w:rsidR="005F0681" w:rsidRDefault="0050647E" w:rsidP="00CE248B">
      <w:pPr>
        <w:jc w:val="center"/>
        <w:rPr>
          <w:color w:val="FF0000"/>
        </w:rPr>
      </w:pPr>
      <w:r>
        <w:rPr>
          <w:rFonts w:eastAsiaTheme="majorEastAsia"/>
          <w:noProof/>
        </w:rPr>
        <mc:AlternateContent>
          <mc:Choice Requires="wps">
            <w:drawing>
              <wp:anchor distT="0" distB="0" distL="114300" distR="114300" simplePos="0" relativeHeight="251570176" behindDoc="0" locked="0" layoutInCell="1" allowOverlap="1" wp14:anchorId="264CB6F2" wp14:editId="68132460">
                <wp:simplePos x="0" y="0"/>
                <wp:positionH relativeFrom="column">
                  <wp:posOffset>0</wp:posOffset>
                </wp:positionH>
                <wp:positionV relativeFrom="paragraph">
                  <wp:posOffset>0</wp:posOffset>
                </wp:positionV>
                <wp:extent cx="635000" cy="635000"/>
                <wp:effectExtent l="0" t="0" r="0" b="0"/>
                <wp:wrapNone/>
                <wp:docPr id="445" name="AutoShape 34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47" o:spid="_x0000_s1026" style="position:absolute;margin-left:0;margin-top:0;width:50pt;height:50pt;z-index:25157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">
                <v:stroke joinstyle="round"/>
                <o:lock v:ext="edit" selection="t"/>
              </v:rect>
            </w:pict>
          </mc:Fallback>
        </mc:AlternateContent>
      </w:r>
      <w:r w:rsidR="0060270B">
        <w:rPr>
          <w:rFonts w:eastAsiaTheme="majorEastAsia"/>
          <w:noProof/>
        </w:rPr>
        <w:drawing>
          <wp:inline distT="0" distB="0" distL="0" distR="0" wp14:anchorId="41675523" wp14:editId="3439E686">
            <wp:extent cx="6093392" cy="2191109"/>
            <wp:effectExtent l="0" t="0" r="3175" b="0"/>
            <wp:docPr id="1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9749" t="39927" r="34789" b="30318"/>
                    <a:stretch/>
                  </pic:blipFill>
                  <pic:spPr bwMode="auto">
                    <a:xfrm>
                      <a:off x="0" y="0"/>
                      <a:ext cx="6135323" cy="2206187"/>
                    </a:xfrm>
                    <a:prstGeom prst="rect">
                      <a:avLst/>
                    </a:prstGeom>
                    <a:noFill/>
                    <a:ln>
                      <a:noFill/>
                    </a:ln>
                    <a:extLst>
                      <a:ext uri="{53640926-AAD7-44D8-BBD7-CCE9431645EC}">
                        <a14:shadowObscured xmlns:a14="http://schemas.microsoft.com/office/drawing/2010/main"/>
                      </a:ext>
                    </a:extLst>
                  </pic:spPr>
                </pic:pic>
              </a:graphicData>
            </a:graphic>
          </wp:inline>
        </w:drawing>
      </w:r>
    </w:p>
    <w:p w:rsidR="005F0681" w:rsidRPr="00264C89" w:rsidRDefault="00EC7036" w:rsidP="00CE248B">
      <w:pPr>
        <w:tabs>
          <w:tab w:val="left" w:pos="993"/>
        </w:tabs>
        <w:ind w:firstLine="709"/>
        <w:jc w:val="both"/>
        <w:rPr>
          <w:rFonts w:eastAsia="Arial"/>
          <w:sz w:val="28"/>
        </w:rPr>
      </w:pPr>
      <w:r>
        <w:rPr>
          <w:rFonts w:eastAsiaTheme="majorEastAsia"/>
          <w:sz w:val="28"/>
        </w:rPr>
        <w:t xml:space="preserve">Большинство участников опроса 60,6% являются собственниками бизнеса, 19,9% - </w:t>
      </w:r>
      <w:r w:rsidRPr="00264C89">
        <w:rPr>
          <w:rFonts w:eastAsiaTheme="majorEastAsia"/>
          <w:sz w:val="28"/>
        </w:rPr>
        <w:t>руководителями высшего звена.</w:t>
      </w:r>
    </w:p>
    <w:p w:rsidR="005F0681" w:rsidRDefault="005F0681" w:rsidP="00CE248B">
      <w:pPr>
        <w:jc w:val="center"/>
        <w:rPr>
          <w:color w:val="FF0000"/>
        </w:rPr>
      </w:pPr>
    </w:p>
    <w:p w:rsidR="00DF4E88" w:rsidRDefault="00DF4E88" w:rsidP="00CE248B">
      <w:pPr>
        <w:jc w:val="center"/>
        <w:rPr>
          <w:color w:val="FF0000"/>
        </w:rPr>
      </w:pPr>
    </w:p>
    <w:p w:rsidR="00DF4E88" w:rsidRDefault="00DF4E88" w:rsidP="00CE248B">
      <w:pPr>
        <w:jc w:val="center"/>
        <w:rPr>
          <w:color w:val="FF0000"/>
        </w:rPr>
      </w:pPr>
    </w:p>
    <w:p w:rsidR="00DF4E88" w:rsidRDefault="00DF4E88" w:rsidP="00CE248B">
      <w:pPr>
        <w:jc w:val="center"/>
        <w:rPr>
          <w:color w:val="FF0000"/>
        </w:rPr>
      </w:pPr>
    </w:p>
    <w:p w:rsidR="00DF4E88" w:rsidRDefault="00DF4E88" w:rsidP="00CE248B">
      <w:pPr>
        <w:jc w:val="center"/>
        <w:rPr>
          <w:color w:val="FF0000"/>
        </w:rPr>
      </w:pPr>
    </w:p>
    <w:p w:rsidR="00DF4E88" w:rsidRDefault="00DF4E88" w:rsidP="00CE248B">
      <w:pPr>
        <w:jc w:val="center"/>
        <w:rPr>
          <w:color w:val="FF0000"/>
        </w:rPr>
      </w:pPr>
    </w:p>
    <w:p w:rsidR="00DF4E88" w:rsidRDefault="00DF4E88" w:rsidP="00CE248B">
      <w:pPr>
        <w:jc w:val="center"/>
        <w:rPr>
          <w:color w:val="FF0000"/>
        </w:rPr>
      </w:pPr>
    </w:p>
    <w:p w:rsidR="00DF4E88" w:rsidRDefault="00DF4E88" w:rsidP="00CE248B">
      <w:pPr>
        <w:jc w:val="center"/>
        <w:rPr>
          <w:color w:val="FF0000"/>
        </w:rPr>
      </w:pPr>
    </w:p>
    <w:p w:rsidR="00DF4E88" w:rsidRDefault="00DF4E88" w:rsidP="00CE248B">
      <w:pPr>
        <w:jc w:val="center"/>
        <w:rPr>
          <w:color w:val="FF0000"/>
        </w:rPr>
      </w:pPr>
    </w:p>
    <w:p w:rsidR="00DF4E88" w:rsidRPr="00264C89" w:rsidRDefault="00DF4E88" w:rsidP="00CE248B">
      <w:pPr>
        <w:jc w:val="center"/>
        <w:rPr>
          <w:color w:val="FF0000"/>
        </w:rPr>
      </w:pPr>
    </w:p>
    <w:p w:rsidR="005F0681" w:rsidRDefault="00EC7036" w:rsidP="00CE248B">
      <w:pPr>
        <w:jc w:val="center"/>
      </w:pPr>
      <w:r w:rsidRPr="00264C89">
        <w:rPr>
          <w:rFonts w:eastAsiaTheme="majorEastAsia"/>
          <w:iCs/>
          <w:sz w:val="28"/>
          <w:szCs w:val="28"/>
        </w:rPr>
        <w:lastRenderedPageBreak/>
        <w:t xml:space="preserve">Рисунок </w:t>
      </w:r>
      <w:r w:rsidR="00A53698">
        <w:rPr>
          <w:rFonts w:eastAsiaTheme="majorEastAsia"/>
          <w:iCs/>
          <w:sz w:val="28"/>
          <w:szCs w:val="28"/>
        </w:rPr>
        <w:t>6</w:t>
      </w:r>
      <w:r>
        <w:rPr>
          <w:rFonts w:eastAsiaTheme="majorEastAsia"/>
          <w:iCs/>
          <w:sz w:val="28"/>
          <w:szCs w:val="28"/>
        </w:rPr>
        <w:t xml:space="preserve"> – Структура участников опроса по уровням управления </w:t>
      </w:r>
    </w:p>
    <w:p w:rsidR="005F0681" w:rsidRDefault="005F0681" w:rsidP="00CE248B">
      <w:pPr>
        <w:jc w:val="center"/>
        <w:rPr>
          <w:color w:val="FF0000"/>
        </w:rPr>
      </w:pPr>
    </w:p>
    <w:p w:rsidR="005F0681" w:rsidRDefault="0050647E" w:rsidP="00CE248B">
      <w:pPr>
        <w:jc w:val="center"/>
        <w:rPr>
          <w:color w:val="FF0000"/>
          <w:sz w:val="28"/>
          <w:szCs w:val="28"/>
        </w:rPr>
      </w:pPr>
      <w:r>
        <w:rPr>
          <w:rFonts w:eastAsiaTheme="majorEastAsia"/>
          <w:noProof/>
        </w:rPr>
        <mc:AlternateContent>
          <mc:Choice Requires="wps">
            <w:drawing>
              <wp:anchor distT="0" distB="0" distL="114300" distR="114300" simplePos="0" relativeHeight="251571200" behindDoc="0" locked="0" layoutInCell="1" allowOverlap="1" wp14:anchorId="2C4D6F1C" wp14:editId="31AC4324">
                <wp:simplePos x="0" y="0"/>
                <wp:positionH relativeFrom="column">
                  <wp:posOffset>0</wp:posOffset>
                </wp:positionH>
                <wp:positionV relativeFrom="paragraph">
                  <wp:posOffset>0</wp:posOffset>
                </wp:positionV>
                <wp:extent cx="635000" cy="635000"/>
                <wp:effectExtent l="0" t="0" r="0" b="0"/>
                <wp:wrapNone/>
                <wp:docPr id="444" name="AutoShape 34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45" o:spid="_x0000_s1026" style="position:absolute;margin-left:0;margin-top:0;width:50pt;height:50pt;z-index:25157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">
                <v:stroke joinstyle="round"/>
                <o:lock v:ext="edit" selection="t"/>
              </v:rect>
            </w:pict>
          </mc:Fallback>
        </mc:AlternateContent>
      </w:r>
      <w:r w:rsidR="0060270B">
        <w:rPr>
          <w:rFonts w:eastAsiaTheme="majorEastAsia"/>
          <w:noProof/>
        </w:rPr>
        <w:drawing>
          <wp:inline distT="0" distB="0" distL="0" distR="0" wp14:anchorId="389877DF" wp14:editId="4C3B7DE7">
            <wp:extent cx="6711281" cy="1854679"/>
            <wp:effectExtent l="0" t="0" r="0" b="0"/>
            <wp:docPr id="17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0554" t="37013" r="31875" b="33060"/>
                    <a:stretch/>
                  </pic:blipFill>
                  <pic:spPr bwMode="auto">
                    <a:xfrm>
                      <a:off x="0" y="0"/>
                      <a:ext cx="6722890" cy="1857887"/>
                    </a:xfrm>
                    <a:prstGeom prst="rect">
                      <a:avLst/>
                    </a:prstGeom>
                    <a:noFill/>
                    <a:ln>
                      <a:noFill/>
                    </a:ln>
                    <a:extLst>
                      <a:ext uri="{53640926-AAD7-44D8-BBD7-CCE9431645EC}">
                        <a14:shadowObscured xmlns:a14="http://schemas.microsoft.com/office/drawing/2010/main"/>
                      </a:ext>
                    </a:extLst>
                  </pic:spPr>
                </pic:pic>
              </a:graphicData>
            </a:graphic>
          </wp:inline>
        </w:drawing>
      </w:r>
    </w:p>
    <w:p w:rsidR="005F0681" w:rsidRDefault="005F0681" w:rsidP="00CE248B">
      <w:pPr>
        <w:jc w:val="center"/>
        <w:rPr>
          <w:color w:val="FF0000"/>
          <w:sz w:val="28"/>
          <w:szCs w:val="28"/>
        </w:rPr>
      </w:pPr>
    </w:p>
    <w:p w:rsidR="005F0681" w:rsidRDefault="00EC7036" w:rsidP="00CE248B">
      <w:pPr>
        <w:ind w:firstLine="709"/>
        <w:jc w:val="both"/>
        <w:rPr>
          <w:sz w:val="28"/>
          <w:szCs w:val="28"/>
        </w:rPr>
      </w:pPr>
      <w:r>
        <w:rPr>
          <w:rFonts w:eastAsiaTheme="majorEastAsia"/>
          <w:sz w:val="28"/>
          <w:szCs w:val="28"/>
        </w:rPr>
        <w:t xml:space="preserve">Для 58% участников опроса основной продукцией компании, реализуемой на оренбургском рынке, являются услуги, 20% указали, что занимаются производством конечной продукции, по 10% – бизнес осуществляет торговлю или дистрибуцию товаров и услуг, производят сырье и материалы для дальнейшей переработки. </w:t>
      </w:r>
    </w:p>
    <w:p w:rsidR="005F0681" w:rsidRDefault="005F0681" w:rsidP="00CE248B">
      <w:pPr>
        <w:ind w:firstLine="709"/>
        <w:jc w:val="both"/>
        <w:rPr>
          <w:sz w:val="28"/>
          <w:szCs w:val="28"/>
        </w:rPr>
      </w:pPr>
    </w:p>
    <w:p w:rsidR="005F0681" w:rsidRDefault="00EC7036" w:rsidP="00CE248B">
      <w:pPr>
        <w:ind w:firstLine="709"/>
        <w:jc w:val="both"/>
        <w:rPr>
          <w:sz w:val="28"/>
          <w:szCs w:val="28"/>
        </w:rPr>
      </w:pPr>
      <w:r w:rsidRPr="00A53698">
        <w:rPr>
          <w:rFonts w:eastAsiaTheme="majorEastAsia"/>
          <w:sz w:val="28"/>
          <w:szCs w:val="28"/>
        </w:rPr>
        <w:t xml:space="preserve">Рисунок </w:t>
      </w:r>
      <w:r w:rsidR="00A53698" w:rsidRPr="00A53698">
        <w:rPr>
          <w:rFonts w:eastAsiaTheme="majorEastAsia"/>
          <w:sz w:val="28"/>
          <w:szCs w:val="28"/>
        </w:rPr>
        <w:t>7</w:t>
      </w:r>
      <w:r w:rsidRPr="00A53698">
        <w:rPr>
          <w:rFonts w:eastAsiaTheme="majorEastAsia"/>
          <w:sz w:val="28"/>
          <w:szCs w:val="28"/>
        </w:rPr>
        <w:t xml:space="preserve"> – Структура</w:t>
      </w:r>
      <w:r>
        <w:rPr>
          <w:rFonts w:eastAsiaTheme="majorEastAsia"/>
          <w:sz w:val="28"/>
          <w:szCs w:val="28"/>
        </w:rPr>
        <w:t xml:space="preserve"> опрошенных предпринимателей по группам основной продукции/услуг</w:t>
      </w:r>
    </w:p>
    <w:p w:rsidR="005F0681" w:rsidRDefault="00EC7036" w:rsidP="00CE248B">
      <w:pPr>
        <w:jc w:val="center"/>
        <w:rPr>
          <w:color w:val="FF0000"/>
          <w:sz w:val="28"/>
          <w:szCs w:val="28"/>
        </w:rPr>
      </w:pPr>
      <w:r>
        <w:rPr>
          <w:rFonts w:eastAsiaTheme="majorEastAsia"/>
          <w:noProof/>
        </w:rPr>
        <w:drawing>
          <wp:inline distT="0" distB="0" distL="0" distR="0" wp14:anchorId="2159E33B" wp14:editId="106F1FE2">
            <wp:extent cx="5701085" cy="2886323"/>
            <wp:effectExtent l="0" t="0" r="13970" b="9525"/>
            <wp:docPr id="9"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F0681" w:rsidRDefault="005F0681" w:rsidP="00CE248B">
      <w:pPr>
        <w:jc w:val="center"/>
        <w:rPr>
          <w:color w:val="FF0000"/>
          <w:sz w:val="28"/>
          <w:szCs w:val="28"/>
        </w:rPr>
      </w:pPr>
    </w:p>
    <w:p w:rsidR="005F0681" w:rsidRDefault="00617686" w:rsidP="00CE248B">
      <w:pPr>
        <w:ind w:firstLine="709"/>
        <w:jc w:val="center"/>
        <w:rPr>
          <w:rFonts w:eastAsiaTheme="majorEastAsia"/>
          <w:sz w:val="28"/>
          <w:szCs w:val="28"/>
        </w:rPr>
      </w:pPr>
      <w:r>
        <w:rPr>
          <w:rFonts w:eastAsiaTheme="majorEastAsia"/>
          <w:sz w:val="28"/>
          <w:szCs w:val="28"/>
        </w:rPr>
        <w:t>Таблица 6</w:t>
      </w:r>
      <w:r w:rsidR="00EC7036">
        <w:rPr>
          <w:rFonts w:eastAsiaTheme="majorEastAsia"/>
          <w:sz w:val="28"/>
          <w:szCs w:val="28"/>
        </w:rPr>
        <w:t xml:space="preserve"> – Структура товарных рынков по категориям бизнеса по размеру в соответствии с величиной годовой выручки от реализации товаров, работ, услуг (данные по результатам опроса)</w:t>
      </w: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3686"/>
        <w:gridCol w:w="1417"/>
        <w:gridCol w:w="1276"/>
        <w:gridCol w:w="1134"/>
        <w:gridCol w:w="1134"/>
        <w:gridCol w:w="992"/>
      </w:tblGrid>
      <w:tr w:rsidR="005F0681" w:rsidTr="00DF4E88">
        <w:trPr>
          <w:trHeight w:val="645"/>
          <w:tblHeader/>
        </w:trPr>
        <w:tc>
          <w:tcPr>
            <w:tcW w:w="582" w:type="dxa"/>
          </w:tcPr>
          <w:p w:rsidR="005F0681" w:rsidRDefault="00EC7036" w:rsidP="00CE248B">
            <w:pPr>
              <w:jc w:val="center"/>
              <w:rPr>
                <w:sz w:val="18"/>
                <w:szCs w:val="18"/>
              </w:rPr>
            </w:pPr>
            <w:r>
              <w:rPr>
                <w:sz w:val="18"/>
                <w:szCs w:val="18"/>
              </w:rPr>
              <w:t xml:space="preserve">№ </w:t>
            </w:r>
            <w:proofErr w:type="gramStart"/>
            <w:r>
              <w:rPr>
                <w:sz w:val="18"/>
                <w:szCs w:val="18"/>
              </w:rPr>
              <w:t>п</w:t>
            </w:r>
            <w:proofErr w:type="gramEnd"/>
            <w:r>
              <w:rPr>
                <w:sz w:val="18"/>
                <w:szCs w:val="18"/>
              </w:rPr>
              <w:t>/п</w:t>
            </w:r>
          </w:p>
        </w:tc>
        <w:tc>
          <w:tcPr>
            <w:tcW w:w="3686" w:type="dxa"/>
            <w:shd w:val="clear" w:color="auto" w:fill="auto"/>
          </w:tcPr>
          <w:p w:rsidR="005F0681" w:rsidRDefault="00EC7036" w:rsidP="00CE248B">
            <w:pPr>
              <w:jc w:val="center"/>
              <w:rPr>
                <w:sz w:val="18"/>
                <w:szCs w:val="18"/>
              </w:rPr>
            </w:pPr>
            <w:r>
              <w:rPr>
                <w:sz w:val="18"/>
                <w:szCs w:val="18"/>
              </w:rPr>
              <w:t>Наименование рынка</w:t>
            </w:r>
          </w:p>
        </w:tc>
        <w:tc>
          <w:tcPr>
            <w:tcW w:w="1417" w:type="dxa"/>
            <w:shd w:val="clear" w:color="auto" w:fill="auto"/>
            <w:vAlign w:val="center"/>
          </w:tcPr>
          <w:p w:rsidR="005F0681" w:rsidRDefault="00EC7036" w:rsidP="00CE248B">
            <w:pPr>
              <w:ind w:left="-108" w:right="-108"/>
              <w:jc w:val="center"/>
              <w:rPr>
                <w:b/>
                <w:color w:val="000000"/>
                <w:sz w:val="18"/>
                <w:szCs w:val="18"/>
              </w:rPr>
            </w:pPr>
            <w:r>
              <w:rPr>
                <w:b/>
                <w:color w:val="000000"/>
                <w:sz w:val="18"/>
                <w:szCs w:val="18"/>
              </w:rPr>
              <w:t>До 120 млн. рублей (микро-предприятие)</w:t>
            </w:r>
          </w:p>
        </w:tc>
        <w:tc>
          <w:tcPr>
            <w:tcW w:w="1276" w:type="dxa"/>
            <w:shd w:val="clear" w:color="auto" w:fill="auto"/>
            <w:vAlign w:val="center"/>
          </w:tcPr>
          <w:p w:rsidR="005F0681" w:rsidRDefault="00EC7036" w:rsidP="00CE248B">
            <w:pPr>
              <w:ind w:left="-108" w:right="-108"/>
              <w:jc w:val="center"/>
              <w:rPr>
                <w:b/>
                <w:color w:val="000000"/>
                <w:sz w:val="18"/>
                <w:szCs w:val="18"/>
              </w:rPr>
            </w:pPr>
            <w:r>
              <w:rPr>
                <w:b/>
                <w:color w:val="000000"/>
                <w:sz w:val="18"/>
                <w:szCs w:val="18"/>
              </w:rPr>
              <w:t>От 120 до 800 млн. рублей (малое предприятие)</w:t>
            </w:r>
          </w:p>
        </w:tc>
        <w:tc>
          <w:tcPr>
            <w:tcW w:w="1134" w:type="dxa"/>
            <w:vAlign w:val="center"/>
          </w:tcPr>
          <w:p w:rsidR="005F0681" w:rsidRDefault="00EC7036" w:rsidP="00CE248B">
            <w:pPr>
              <w:ind w:left="-108" w:right="-108"/>
              <w:jc w:val="center"/>
              <w:rPr>
                <w:b/>
                <w:color w:val="000000"/>
                <w:sz w:val="18"/>
                <w:szCs w:val="18"/>
              </w:rPr>
            </w:pPr>
            <w:r>
              <w:rPr>
                <w:b/>
                <w:color w:val="000000"/>
                <w:sz w:val="18"/>
                <w:szCs w:val="18"/>
              </w:rPr>
              <w:t>От 800 до 2000 млн. рублей (среднее предприятие)</w:t>
            </w:r>
          </w:p>
        </w:tc>
        <w:tc>
          <w:tcPr>
            <w:tcW w:w="1134" w:type="dxa"/>
            <w:vAlign w:val="center"/>
          </w:tcPr>
          <w:p w:rsidR="005F0681" w:rsidRDefault="00EC7036" w:rsidP="00CE248B">
            <w:pPr>
              <w:ind w:left="-108" w:right="-108"/>
              <w:jc w:val="center"/>
              <w:rPr>
                <w:b/>
                <w:color w:val="000000"/>
                <w:sz w:val="18"/>
                <w:szCs w:val="18"/>
              </w:rPr>
            </w:pPr>
            <w:r>
              <w:rPr>
                <w:b/>
                <w:color w:val="000000"/>
                <w:sz w:val="18"/>
                <w:szCs w:val="18"/>
              </w:rPr>
              <w:t>Более 2000 млн. рублей (крупное предприятие)</w:t>
            </w:r>
          </w:p>
        </w:tc>
        <w:tc>
          <w:tcPr>
            <w:tcW w:w="992" w:type="dxa"/>
            <w:vAlign w:val="center"/>
          </w:tcPr>
          <w:p w:rsidR="005F0681" w:rsidRDefault="00EC7036" w:rsidP="00CE248B">
            <w:pPr>
              <w:ind w:left="-108" w:right="-108"/>
              <w:jc w:val="center"/>
              <w:rPr>
                <w:b/>
                <w:color w:val="000000"/>
                <w:sz w:val="18"/>
                <w:szCs w:val="18"/>
              </w:rPr>
            </w:pPr>
            <w:r>
              <w:rPr>
                <w:b/>
                <w:color w:val="000000"/>
                <w:sz w:val="18"/>
                <w:szCs w:val="18"/>
              </w:rPr>
              <w:t>Затрудняюсь ответить</w:t>
            </w:r>
          </w:p>
        </w:tc>
      </w:tr>
      <w:tr w:rsidR="00DF4E88" w:rsidTr="00DF4E88">
        <w:trPr>
          <w:trHeight w:val="293"/>
          <w:tblHeader/>
        </w:trPr>
        <w:tc>
          <w:tcPr>
            <w:tcW w:w="582" w:type="dxa"/>
          </w:tcPr>
          <w:p w:rsidR="00DF4E88" w:rsidRPr="00DF4E88" w:rsidRDefault="00DF4E88" w:rsidP="00CE248B">
            <w:pPr>
              <w:jc w:val="center"/>
              <w:rPr>
                <w:sz w:val="18"/>
                <w:szCs w:val="18"/>
              </w:rPr>
            </w:pPr>
            <w:r w:rsidRPr="00DF4E88">
              <w:rPr>
                <w:sz w:val="18"/>
                <w:szCs w:val="18"/>
              </w:rPr>
              <w:t>1</w:t>
            </w:r>
          </w:p>
        </w:tc>
        <w:tc>
          <w:tcPr>
            <w:tcW w:w="3686" w:type="dxa"/>
            <w:shd w:val="clear" w:color="auto" w:fill="auto"/>
          </w:tcPr>
          <w:p w:rsidR="00DF4E88" w:rsidRPr="00DF4E88" w:rsidRDefault="00DF4E88" w:rsidP="00CE248B">
            <w:pPr>
              <w:jc w:val="center"/>
              <w:rPr>
                <w:sz w:val="18"/>
                <w:szCs w:val="18"/>
              </w:rPr>
            </w:pPr>
            <w:r w:rsidRPr="00DF4E88">
              <w:rPr>
                <w:sz w:val="18"/>
                <w:szCs w:val="18"/>
              </w:rPr>
              <w:t>2</w:t>
            </w:r>
          </w:p>
        </w:tc>
        <w:tc>
          <w:tcPr>
            <w:tcW w:w="1417" w:type="dxa"/>
            <w:shd w:val="clear" w:color="auto" w:fill="auto"/>
            <w:vAlign w:val="center"/>
          </w:tcPr>
          <w:p w:rsidR="00DF4E88" w:rsidRPr="00DF4E88" w:rsidRDefault="00DF4E88" w:rsidP="00CE248B">
            <w:pPr>
              <w:ind w:left="-108" w:right="-108"/>
              <w:jc w:val="center"/>
              <w:rPr>
                <w:color w:val="000000"/>
                <w:sz w:val="18"/>
                <w:szCs w:val="18"/>
              </w:rPr>
            </w:pPr>
            <w:r w:rsidRPr="00DF4E88">
              <w:rPr>
                <w:color w:val="000000"/>
                <w:sz w:val="18"/>
                <w:szCs w:val="18"/>
              </w:rPr>
              <w:t>3</w:t>
            </w:r>
          </w:p>
        </w:tc>
        <w:tc>
          <w:tcPr>
            <w:tcW w:w="1276" w:type="dxa"/>
            <w:shd w:val="clear" w:color="auto" w:fill="auto"/>
            <w:vAlign w:val="center"/>
          </w:tcPr>
          <w:p w:rsidR="00DF4E88" w:rsidRPr="00DF4E88" w:rsidRDefault="00DF4E88" w:rsidP="00CE248B">
            <w:pPr>
              <w:ind w:left="-108" w:right="-108"/>
              <w:jc w:val="center"/>
              <w:rPr>
                <w:color w:val="000000"/>
                <w:sz w:val="18"/>
                <w:szCs w:val="18"/>
              </w:rPr>
            </w:pPr>
            <w:r w:rsidRPr="00DF4E88">
              <w:rPr>
                <w:color w:val="000000"/>
                <w:sz w:val="18"/>
                <w:szCs w:val="18"/>
              </w:rPr>
              <w:t>4</w:t>
            </w:r>
          </w:p>
        </w:tc>
        <w:tc>
          <w:tcPr>
            <w:tcW w:w="1134" w:type="dxa"/>
            <w:vAlign w:val="center"/>
          </w:tcPr>
          <w:p w:rsidR="00DF4E88" w:rsidRPr="00DF4E88" w:rsidRDefault="00DF4E88" w:rsidP="00CE248B">
            <w:pPr>
              <w:ind w:left="-108" w:right="-108"/>
              <w:jc w:val="center"/>
              <w:rPr>
                <w:color w:val="000000"/>
                <w:sz w:val="18"/>
                <w:szCs w:val="18"/>
              </w:rPr>
            </w:pPr>
            <w:r w:rsidRPr="00DF4E88">
              <w:rPr>
                <w:color w:val="000000"/>
                <w:sz w:val="18"/>
                <w:szCs w:val="18"/>
              </w:rPr>
              <w:t>5</w:t>
            </w:r>
          </w:p>
        </w:tc>
        <w:tc>
          <w:tcPr>
            <w:tcW w:w="1134" w:type="dxa"/>
            <w:vAlign w:val="center"/>
          </w:tcPr>
          <w:p w:rsidR="00DF4E88" w:rsidRPr="00DF4E88" w:rsidRDefault="00DF4E88" w:rsidP="00CE248B">
            <w:pPr>
              <w:ind w:left="-108" w:right="-108"/>
              <w:jc w:val="center"/>
              <w:rPr>
                <w:color w:val="000000"/>
                <w:sz w:val="18"/>
                <w:szCs w:val="18"/>
              </w:rPr>
            </w:pPr>
            <w:r w:rsidRPr="00DF4E88">
              <w:rPr>
                <w:color w:val="000000"/>
                <w:sz w:val="18"/>
                <w:szCs w:val="18"/>
              </w:rPr>
              <w:t>6</w:t>
            </w:r>
          </w:p>
        </w:tc>
        <w:tc>
          <w:tcPr>
            <w:tcW w:w="992" w:type="dxa"/>
            <w:vAlign w:val="center"/>
          </w:tcPr>
          <w:p w:rsidR="00DF4E88" w:rsidRPr="00DF4E88" w:rsidRDefault="00DF4E88" w:rsidP="00CE248B">
            <w:pPr>
              <w:ind w:left="-108" w:right="-108"/>
              <w:jc w:val="center"/>
              <w:rPr>
                <w:color w:val="000000"/>
                <w:sz w:val="18"/>
                <w:szCs w:val="18"/>
              </w:rPr>
            </w:pPr>
            <w:r w:rsidRPr="00DF4E88">
              <w:rPr>
                <w:color w:val="000000"/>
                <w:sz w:val="18"/>
                <w:szCs w:val="18"/>
              </w:rPr>
              <w:t>7</w:t>
            </w:r>
          </w:p>
        </w:tc>
      </w:tr>
      <w:tr w:rsidR="005F0681" w:rsidTr="00F1322C">
        <w:trPr>
          <w:trHeight w:val="274"/>
        </w:trPr>
        <w:tc>
          <w:tcPr>
            <w:tcW w:w="10221" w:type="dxa"/>
            <w:gridSpan w:val="7"/>
          </w:tcPr>
          <w:p w:rsidR="005F0681" w:rsidRPr="00EC7036" w:rsidRDefault="00EC7036" w:rsidP="00CE248B">
            <w:pPr>
              <w:pStyle w:val="ab"/>
              <w:numPr>
                <w:ilvl w:val="0"/>
                <w:numId w:val="39"/>
              </w:numPr>
              <w:spacing w:after="0" w:line="240" w:lineRule="auto"/>
              <w:jc w:val="center"/>
              <w:rPr>
                <w:rFonts w:ascii="Times New Roman" w:hAnsi="Times New Roman"/>
                <w:sz w:val="18"/>
                <w:szCs w:val="18"/>
              </w:rPr>
            </w:pPr>
            <w:r w:rsidRPr="00EC7036">
              <w:rPr>
                <w:rFonts w:ascii="Times New Roman" w:hAnsi="Times New Roman"/>
                <w:sz w:val="18"/>
                <w:szCs w:val="18"/>
              </w:rPr>
              <w:t>АГРОПРОМЫШЛЕННЫЙ КОМПЛЕКС</w:t>
            </w:r>
          </w:p>
        </w:tc>
      </w:tr>
      <w:tr w:rsidR="005F0681" w:rsidTr="00F1322C">
        <w:trPr>
          <w:trHeight w:val="405"/>
        </w:trPr>
        <w:tc>
          <w:tcPr>
            <w:tcW w:w="582" w:type="dxa"/>
          </w:tcPr>
          <w:p w:rsidR="005F0681" w:rsidRPr="00F1322C" w:rsidRDefault="005F0681" w:rsidP="00CE248B">
            <w:pPr>
              <w:pStyle w:val="ab"/>
              <w:numPr>
                <w:ilvl w:val="0"/>
                <w:numId w:val="40"/>
              </w:numPr>
              <w:spacing w:after="0" w:line="240" w:lineRule="auto"/>
              <w:ind w:left="49" w:firstLine="0"/>
              <w:jc w:val="center"/>
              <w:rPr>
                <w:color w:val="FF0000"/>
                <w:sz w:val="18"/>
                <w:szCs w:val="18"/>
              </w:rPr>
            </w:pPr>
          </w:p>
        </w:tc>
        <w:tc>
          <w:tcPr>
            <w:tcW w:w="3686" w:type="dxa"/>
            <w:shd w:val="clear" w:color="auto" w:fill="auto"/>
          </w:tcPr>
          <w:p w:rsidR="005F0681" w:rsidRDefault="00EC7036" w:rsidP="00CE248B">
            <w:pPr>
              <w:pStyle w:val="afff2"/>
              <w:rPr>
                <w:rFonts w:ascii="Times New Roman" w:hAnsi="Times New Roman" w:cs="Times New Roman"/>
                <w:sz w:val="18"/>
                <w:szCs w:val="18"/>
                <w:lang w:eastAsia="en-US"/>
              </w:rPr>
            </w:pPr>
            <w:r>
              <w:rPr>
                <w:rFonts w:ascii="Times New Roman" w:hAnsi="Times New Roman" w:cs="Times New Roman"/>
                <w:sz w:val="18"/>
                <w:szCs w:val="18"/>
                <w:lang w:eastAsia="en-US"/>
              </w:rPr>
              <w:t>Рынок вылова водных биоресурсов</w:t>
            </w:r>
          </w:p>
        </w:tc>
        <w:tc>
          <w:tcPr>
            <w:tcW w:w="1417" w:type="dxa"/>
            <w:shd w:val="clear" w:color="auto" w:fill="auto"/>
          </w:tcPr>
          <w:p w:rsidR="005F0681" w:rsidRDefault="00EC7036" w:rsidP="00CE248B">
            <w:pPr>
              <w:jc w:val="center"/>
              <w:rPr>
                <w:sz w:val="18"/>
                <w:szCs w:val="18"/>
              </w:rPr>
            </w:pPr>
            <w:r>
              <w:rPr>
                <w:sz w:val="18"/>
                <w:szCs w:val="18"/>
              </w:rPr>
              <w:t>88,9</w:t>
            </w:r>
          </w:p>
        </w:tc>
        <w:tc>
          <w:tcPr>
            <w:tcW w:w="1276" w:type="dxa"/>
            <w:shd w:val="clear" w:color="auto" w:fill="auto"/>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0</w:t>
            </w:r>
          </w:p>
        </w:tc>
        <w:tc>
          <w:tcPr>
            <w:tcW w:w="992" w:type="dxa"/>
          </w:tcPr>
          <w:p w:rsidR="005F0681" w:rsidRDefault="00EC7036" w:rsidP="00CE248B">
            <w:pPr>
              <w:jc w:val="center"/>
              <w:rPr>
                <w:sz w:val="18"/>
                <w:szCs w:val="18"/>
              </w:rPr>
            </w:pPr>
            <w:r>
              <w:rPr>
                <w:sz w:val="18"/>
                <w:szCs w:val="18"/>
              </w:rPr>
              <w:t>11,1</w:t>
            </w:r>
          </w:p>
        </w:tc>
      </w:tr>
      <w:tr w:rsidR="005F0681" w:rsidTr="00F1322C">
        <w:trPr>
          <w:trHeight w:val="410"/>
        </w:trPr>
        <w:tc>
          <w:tcPr>
            <w:tcW w:w="582" w:type="dxa"/>
          </w:tcPr>
          <w:p w:rsidR="005F0681" w:rsidRDefault="005F0681" w:rsidP="00CE248B">
            <w:pPr>
              <w:pStyle w:val="ab"/>
              <w:numPr>
                <w:ilvl w:val="0"/>
                <w:numId w:val="40"/>
              </w:numPr>
              <w:spacing w:after="0" w:line="240" w:lineRule="auto"/>
              <w:ind w:left="49" w:firstLine="0"/>
              <w:jc w:val="center"/>
              <w:rPr>
                <w:color w:val="FF0000"/>
                <w:sz w:val="18"/>
                <w:szCs w:val="18"/>
              </w:rPr>
            </w:pPr>
          </w:p>
        </w:tc>
        <w:tc>
          <w:tcPr>
            <w:tcW w:w="3686" w:type="dxa"/>
            <w:shd w:val="clear" w:color="auto" w:fill="auto"/>
          </w:tcPr>
          <w:p w:rsidR="005F0681" w:rsidRDefault="00EC7036" w:rsidP="00CE248B">
            <w:pPr>
              <w:pStyle w:val="afff2"/>
              <w:rPr>
                <w:rFonts w:ascii="Times New Roman" w:hAnsi="Times New Roman" w:cs="Times New Roman"/>
                <w:sz w:val="18"/>
                <w:szCs w:val="18"/>
                <w:lang w:eastAsia="en-US"/>
              </w:rPr>
            </w:pPr>
            <w:r>
              <w:rPr>
                <w:rFonts w:ascii="Times New Roman" w:hAnsi="Times New Roman" w:cs="Times New Roman"/>
                <w:sz w:val="18"/>
                <w:szCs w:val="18"/>
                <w:lang w:eastAsia="en-US"/>
              </w:rPr>
              <w:t>Рынок выращивания и хранения овощей</w:t>
            </w:r>
          </w:p>
        </w:tc>
        <w:tc>
          <w:tcPr>
            <w:tcW w:w="1417" w:type="dxa"/>
            <w:shd w:val="clear" w:color="auto" w:fill="auto"/>
          </w:tcPr>
          <w:p w:rsidR="005F0681" w:rsidRDefault="00EC7036" w:rsidP="00CE248B">
            <w:pPr>
              <w:jc w:val="center"/>
              <w:rPr>
                <w:sz w:val="18"/>
                <w:szCs w:val="18"/>
              </w:rPr>
            </w:pPr>
            <w:r>
              <w:rPr>
                <w:sz w:val="18"/>
                <w:szCs w:val="18"/>
              </w:rPr>
              <w:t>65,8</w:t>
            </w:r>
          </w:p>
        </w:tc>
        <w:tc>
          <w:tcPr>
            <w:tcW w:w="1276" w:type="dxa"/>
            <w:shd w:val="clear" w:color="auto" w:fill="auto"/>
          </w:tcPr>
          <w:p w:rsidR="005F0681" w:rsidRDefault="00EC7036" w:rsidP="00CE248B">
            <w:pPr>
              <w:jc w:val="center"/>
              <w:rPr>
                <w:sz w:val="18"/>
                <w:szCs w:val="18"/>
              </w:rPr>
            </w:pPr>
            <w:r>
              <w:rPr>
                <w:sz w:val="18"/>
                <w:szCs w:val="18"/>
              </w:rPr>
              <w:t>2,6</w:t>
            </w:r>
          </w:p>
        </w:tc>
        <w:tc>
          <w:tcPr>
            <w:tcW w:w="1134" w:type="dxa"/>
          </w:tcPr>
          <w:p w:rsidR="005F0681" w:rsidRDefault="00EC7036" w:rsidP="00CE248B">
            <w:pPr>
              <w:jc w:val="center"/>
              <w:rPr>
                <w:sz w:val="18"/>
                <w:szCs w:val="18"/>
              </w:rPr>
            </w:pPr>
            <w:r>
              <w:rPr>
                <w:sz w:val="18"/>
                <w:szCs w:val="18"/>
              </w:rPr>
              <w:t>5,3</w:t>
            </w:r>
          </w:p>
        </w:tc>
        <w:tc>
          <w:tcPr>
            <w:tcW w:w="1134" w:type="dxa"/>
          </w:tcPr>
          <w:p w:rsidR="005F0681" w:rsidRDefault="00EC7036" w:rsidP="00CE248B">
            <w:pPr>
              <w:jc w:val="center"/>
              <w:rPr>
                <w:sz w:val="18"/>
                <w:szCs w:val="18"/>
              </w:rPr>
            </w:pPr>
            <w:r>
              <w:rPr>
                <w:sz w:val="18"/>
                <w:szCs w:val="18"/>
              </w:rPr>
              <w:t>7,9</w:t>
            </w:r>
          </w:p>
        </w:tc>
        <w:tc>
          <w:tcPr>
            <w:tcW w:w="992" w:type="dxa"/>
          </w:tcPr>
          <w:p w:rsidR="005F0681" w:rsidRDefault="00EC7036" w:rsidP="00CE248B">
            <w:pPr>
              <w:jc w:val="center"/>
              <w:rPr>
                <w:sz w:val="18"/>
                <w:szCs w:val="18"/>
              </w:rPr>
            </w:pPr>
            <w:r>
              <w:rPr>
                <w:sz w:val="18"/>
                <w:szCs w:val="18"/>
              </w:rPr>
              <w:t>18,4</w:t>
            </w:r>
          </w:p>
        </w:tc>
      </w:tr>
      <w:tr w:rsidR="005F0681" w:rsidTr="00F1322C">
        <w:trPr>
          <w:trHeight w:val="275"/>
        </w:trPr>
        <w:tc>
          <w:tcPr>
            <w:tcW w:w="582" w:type="dxa"/>
          </w:tcPr>
          <w:p w:rsidR="005F0681" w:rsidRDefault="005F0681" w:rsidP="00CE248B">
            <w:pPr>
              <w:pStyle w:val="ab"/>
              <w:numPr>
                <w:ilvl w:val="0"/>
                <w:numId w:val="40"/>
              </w:numPr>
              <w:spacing w:after="0" w:line="240" w:lineRule="auto"/>
              <w:ind w:left="49" w:firstLine="0"/>
              <w:jc w:val="center"/>
              <w:rPr>
                <w:color w:val="FF0000"/>
                <w:sz w:val="18"/>
                <w:szCs w:val="18"/>
              </w:rPr>
            </w:pPr>
          </w:p>
        </w:tc>
        <w:tc>
          <w:tcPr>
            <w:tcW w:w="3686" w:type="dxa"/>
            <w:shd w:val="clear" w:color="auto" w:fill="auto"/>
          </w:tcPr>
          <w:p w:rsidR="005F0681" w:rsidRDefault="00EC7036" w:rsidP="00CE248B">
            <w:pPr>
              <w:pStyle w:val="afff2"/>
              <w:rPr>
                <w:rFonts w:ascii="Times New Roman" w:hAnsi="Times New Roman" w:cs="Times New Roman"/>
                <w:sz w:val="18"/>
                <w:szCs w:val="18"/>
                <w:lang w:eastAsia="en-US"/>
              </w:rPr>
            </w:pPr>
            <w:r>
              <w:rPr>
                <w:rFonts w:ascii="Times New Roman" w:hAnsi="Times New Roman" w:cs="Times New Roman"/>
                <w:sz w:val="18"/>
                <w:szCs w:val="18"/>
                <w:lang w:eastAsia="en-US"/>
              </w:rPr>
              <w:t>Рынок переработки водных биоресурсов</w:t>
            </w:r>
          </w:p>
        </w:tc>
        <w:tc>
          <w:tcPr>
            <w:tcW w:w="1417" w:type="dxa"/>
            <w:shd w:val="clear" w:color="auto" w:fill="auto"/>
          </w:tcPr>
          <w:p w:rsidR="005F0681" w:rsidRDefault="00EC7036" w:rsidP="00CE248B">
            <w:pPr>
              <w:jc w:val="center"/>
              <w:rPr>
                <w:sz w:val="18"/>
                <w:szCs w:val="18"/>
              </w:rPr>
            </w:pPr>
            <w:r>
              <w:rPr>
                <w:sz w:val="18"/>
                <w:szCs w:val="18"/>
              </w:rPr>
              <w:t>100</w:t>
            </w:r>
          </w:p>
        </w:tc>
        <w:tc>
          <w:tcPr>
            <w:tcW w:w="1276" w:type="dxa"/>
            <w:shd w:val="clear" w:color="auto" w:fill="auto"/>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0</w:t>
            </w:r>
          </w:p>
        </w:tc>
        <w:tc>
          <w:tcPr>
            <w:tcW w:w="992" w:type="dxa"/>
          </w:tcPr>
          <w:p w:rsidR="005F0681" w:rsidRDefault="00EC7036" w:rsidP="00CE248B">
            <w:pPr>
              <w:jc w:val="center"/>
              <w:rPr>
                <w:sz w:val="18"/>
                <w:szCs w:val="18"/>
              </w:rPr>
            </w:pPr>
            <w:r>
              <w:rPr>
                <w:sz w:val="18"/>
                <w:szCs w:val="18"/>
              </w:rPr>
              <w:t>0</w:t>
            </w:r>
          </w:p>
        </w:tc>
      </w:tr>
      <w:tr w:rsidR="005F0681" w:rsidTr="00F1322C">
        <w:trPr>
          <w:trHeight w:val="420"/>
        </w:trPr>
        <w:tc>
          <w:tcPr>
            <w:tcW w:w="582" w:type="dxa"/>
          </w:tcPr>
          <w:p w:rsidR="005F0681" w:rsidRDefault="005F0681" w:rsidP="00CE248B">
            <w:pPr>
              <w:pStyle w:val="ab"/>
              <w:numPr>
                <w:ilvl w:val="0"/>
                <w:numId w:val="40"/>
              </w:numPr>
              <w:spacing w:after="0" w:line="240" w:lineRule="auto"/>
              <w:ind w:left="49" w:firstLine="0"/>
              <w:jc w:val="center"/>
              <w:rPr>
                <w:color w:val="FF0000"/>
                <w:sz w:val="18"/>
                <w:szCs w:val="18"/>
              </w:rPr>
            </w:pPr>
          </w:p>
        </w:tc>
        <w:tc>
          <w:tcPr>
            <w:tcW w:w="3686" w:type="dxa"/>
            <w:shd w:val="clear" w:color="auto" w:fill="auto"/>
          </w:tcPr>
          <w:p w:rsidR="005F0681" w:rsidRDefault="00EC7036" w:rsidP="00CE248B">
            <w:pPr>
              <w:pStyle w:val="afff2"/>
              <w:ind w:right="-110"/>
              <w:rPr>
                <w:rFonts w:ascii="Times New Roman" w:hAnsi="Times New Roman" w:cs="Times New Roman"/>
                <w:sz w:val="18"/>
                <w:szCs w:val="18"/>
                <w:lang w:eastAsia="en-US"/>
              </w:rPr>
            </w:pPr>
            <w:r>
              <w:rPr>
                <w:rFonts w:ascii="Times New Roman" w:hAnsi="Times New Roman" w:cs="Times New Roman"/>
                <w:sz w:val="18"/>
                <w:szCs w:val="18"/>
                <w:lang w:eastAsia="en-US"/>
              </w:rPr>
              <w:t>Рынок племенного животноводства</w:t>
            </w:r>
          </w:p>
        </w:tc>
        <w:tc>
          <w:tcPr>
            <w:tcW w:w="1417" w:type="dxa"/>
            <w:shd w:val="clear" w:color="auto" w:fill="auto"/>
          </w:tcPr>
          <w:p w:rsidR="005F0681" w:rsidRDefault="00EC7036" w:rsidP="00CE248B">
            <w:pPr>
              <w:jc w:val="center"/>
              <w:rPr>
                <w:sz w:val="18"/>
                <w:szCs w:val="18"/>
              </w:rPr>
            </w:pPr>
            <w:r>
              <w:rPr>
                <w:sz w:val="18"/>
                <w:szCs w:val="18"/>
              </w:rPr>
              <w:t>75,9</w:t>
            </w:r>
          </w:p>
        </w:tc>
        <w:tc>
          <w:tcPr>
            <w:tcW w:w="1276" w:type="dxa"/>
            <w:shd w:val="clear" w:color="auto" w:fill="auto"/>
          </w:tcPr>
          <w:p w:rsidR="005F0681" w:rsidRDefault="00EC7036" w:rsidP="00CE248B">
            <w:pPr>
              <w:jc w:val="center"/>
              <w:rPr>
                <w:sz w:val="18"/>
                <w:szCs w:val="18"/>
              </w:rPr>
            </w:pPr>
            <w:r>
              <w:rPr>
                <w:sz w:val="18"/>
                <w:szCs w:val="18"/>
              </w:rPr>
              <w:t>10,3</w:t>
            </w:r>
          </w:p>
        </w:tc>
        <w:tc>
          <w:tcPr>
            <w:tcW w:w="1134" w:type="dxa"/>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0</w:t>
            </w:r>
          </w:p>
        </w:tc>
        <w:tc>
          <w:tcPr>
            <w:tcW w:w="992" w:type="dxa"/>
          </w:tcPr>
          <w:p w:rsidR="005F0681" w:rsidRDefault="00EC7036" w:rsidP="00CE248B">
            <w:pPr>
              <w:jc w:val="center"/>
              <w:rPr>
                <w:sz w:val="18"/>
                <w:szCs w:val="18"/>
              </w:rPr>
            </w:pPr>
            <w:r>
              <w:rPr>
                <w:sz w:val="18"/>
                <w:szCs w:val="18"/>
              </w:rPr>
              <w:t>13,8</w:t>
            </w:r>
          </w:p>
        </w:tc>
      </w:tr>
      <w:tr w:rsidR="005F0681" w:rsidTr="00F1322C">
        <w:trPr>
          <w:trHeight w:val="412"/>
        </w:trPr>
        <w:tc>
          <w:tcPr>
            <w:tcW w:w="582" w:type="dxa"/>
          </w:tcPr>
          <w:p w:rsidR="005F0681" w:rsidRDefault="005F0681" w:rsidP="00CE248B">
            <w:pPr>
              <w:pStyle w:val="ab"/>
              <w:numPr>
                <w:ilvl w:val="0"/>
                <w:numId w:val="40"/>
              </w:numPr>
              <w:spacing w:after="0" w:line="240" w:lineRule="auto"/>
              <w:ind w:left="49" w:firstLine="0"/>
              <w:jc w:val="center"/>
              <w:rPr>
                <w:color w:val="FF0000"/>
                <w:sz w:val="18"/>
                <w:szCs w:val="18"/>
              </w:rPr>
            </w:pPr>
          </w:p>
        </w:tc>
        <w:tc>
          <w:tcPr>
            <w:tcW w:w="3686" w:type="dxa"/>
            <w:shd w:val="clear" w:color="auto" w:fill="auto"/>
          </w:tcPr>
          <w:p w:rsidR="005F0681" w:rsidRDefault="00EC7036" w:rsidP="00CE248B">
            <w:pPr>
              <w:pStyle w:val="afff2"/>
              <w:rPr>
                <w:rFonts w:ascii="Times New Roman" w:hAnsi="Times New Roman" w:cs="Times New Roman"/>
                <w:sz w:val="18"/>
                <w:szCs w:val="18"/>
                <w:lang w:eastAsia="en-US"/>
              </w:rPr>
            </w:pPr>
            <w:r>
              <w:rPr>
                <w:rFonts w:ascii="Times New Roman" w:hAnsi="Times New Roman" w:cs="Times New Roman"/>
                <w:sz w:val="18"/>
                <w:szCs w:val="18"/>
                <w:lang w:eastAsia="en-US"/>
              </w:rPr>
              <w:t>Рынок семеноводства</w:t>
            </w:r>
          </w:p>
        </w:tc>
        <w:tc>
          <w:tcPr>
            <w:tcW w:w="1417" w:type="dxa"/>
            <w:shd w:val="clear" w:color="auto" w:fill="auto"/>
          </w:tcPr>
          <w:p w:rsidR="005F0681" w:rsidRDefault="00EC7036" w:rsidP="00CE248B">
            <w:pPr>
              <w:jc w:val="center"/>
              <w:rPr>
                <w:sz w:val="18"/>
                <w:szCs w:val="18"/>
              </w:rPr>
            </w:pPr>
            <w:r>
              <w:rPr>
                <w:sz w:val="18"/>
                <w:szCs w:val="18"/>
              </w:rPr>
              <w:t>87</w:t>
            </w:r>
          </w:p>
        </w:tc>
        <w:tc>
          <w:tcPr>
            <w:tcW w:w="1276" w:type="dxa"/>
            <w:shd w:val="clear" w:color="auto" w:fill="auto"/>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0</w:t>
            </w:r>
          </w:p>
        </w:tc>
        <w:tc>
          <w:tcPr>
            <w:tcW w:w="992" w:type="dxa"/>
          </w:tcPr>
          <w:p w:rsidR="005F0681" w:rsidRDefault="00EC7036" w:rsidP="00CE248B">
            <w:pPr>
              <w:jc w:val="center"/>
              <w:rPr>
                <w:sz w:val="18"/>
                <w:szCs w:val="18"/>
              </w:rPr>
            </w:pPr>
            <w:r>
              <w:rPr>
                <w:sz w:val="18"/>
                <w:szCs w:val="18"/>
              </w:rPr>
              <w:t>13</w:t>
            </w:r>
          </w:p>
        </w:tc>
      </w:tr>
      <w:tr w:rsidR="005F0681" w:rsidTr="00F1322C">
        <w:trPr>
          <w:trHeight w:val="419"/>
        </w:trPr>
        <w:tc>
          <w:tcPr>
            <w:tcW w:w="582" w:type="dxa"/>
          </w:tcPr>
          <w:p w:rsidR="005F0681" w:rsidRDefault="005F0681" w:rsidP="00CE248B">
            <w:pPr>
              <w:pStyle w:val="ab"/>
              <w:numPr>
                <w:ilvl w:val="0"/>
                <w:numId w:val="40"/>
              </w:numPr>
              <w:spacing w:after="0" w:line="240" w:lineRule="auto"/>
              <w:ind w:left="49" w:firstLine="0"/>
              <w:jc w:val="center"/>
              <w:rPr>
                <w:color w:val="FF0000"/>
                <w:sz w:val="18"/>
                <w:szCs w:val="18"/>
              </w:rPr>
            </w:pPr>
          </w:p>
        </w:tc>
        <w:tc>
          <w:tcPr>
            <w:tcW w:w="3686" w:type="dxa"/>
            <w:shd w:val="clear" w:color="auto" w:fill="auto"/>
          </w:tcPr>
          <w:p w:rsidR="005F0681" w:rsidRDefault="00EC7036" w:rsidP="00CE248B">
            <w:pPr>
              <w:pStyle w:val="afff2"/>
              <w:rPr>
                <w:rFonts w:ascii="Times New Roman" w:hAnsi="Times New Roman" w:cs="Times New Roman"/>
                <w:sz w:val="18"/>
                <w:szCs w:val="18"/>
                <w:lang w:eastAsia="en-US"/>
              </w:rPr>
            </w:pPr>
            <w:r>
              <w:rPr>
                <w:rFonts w:ascii="Times New Roman" w:hAnsi="Times New Roman" w:cs="Times New Roman"/>
                <w:sz w:val="18"/>
                <w:szCs w:val="18"/>
                <w:lang w:eastAsia="en-US"/>
              </w:rPr>
              <w:t xml:space="preserve">Рынок </w:t>
            </w:r>
            <w:proofErr w:type="gramStart"/>
            <w:r>
              <w:rPr>
                <w:rFonts w:ascii="Times New Roman" w:hAnsi="Times New Roman" w:cs="Times New Roman"/>
                <w:sz w:val="18"/>
                <w:szCs w:val="18"/>
                <w:lang w:eastAsia="en-US"/>
              </w:rPr>
              <w:t>товарной</w:t>
            </w:r>
            <w:proofErr w:type="gramEnd"/>
            <w:r>
              <w:rPr>
                <w:rFonts w:ascii="Times New Roman" w:hAnsi="Times New Roman" w:cs="Times New Roman"/>
                <w:sz w:val="18"/>
                <w:szCs w:val="18"/>
                <w:lang w:eastAsia="en-US"/>
              </w:rPr>
              <w:t xml:space="preserve"> аквакультуры</w:t>
            </w:r>
          </w:p>
        </w:tc>
        <w:tc>
          <w:tcPr>
            <w:tcW w:w="1417" w:type="dxa"/>
            <w:shd w:val="clear" w:color="auto" w:fill="auto"/>
          </w:tcPr>
          <w:p w:rsidR="005F0681" w:rsidRDefault="00EC7036" w:rsidP="00CE248B">
            <w:pPr>
              <w:jc w:val="center"/>
              <w:rPr>
                <w:sz w:val="18"/>
                <w:szCs w:val="18"/>
              </w:rPr>
            </w:pPr>
            <w:r>
              <w:rPr>
                <w:sz w:val="18"/>
                <w:szCs w:val="18"/>
              </w:rPr>
              <w:t>100</w:t>
            </w:r>
          </w:p>
        </w:tc>
        <w:tc>
          <w:tcPr>
            <w:tcW w:w="1276" w:type="dxa"/>
            <w:shd w:val="clear" w:color="auto" w:fill="auto"/>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0</w:t>
            </w:r>
          </w:p>
        </w:tc>
        <w:tc>
          <w:tcPr>
            <w:tcW w:w="992" w:type="dxa"/>
          </w:tcPr>
          <w:p w:rsidR="005F0681" w:rsidRDefault="00EC7036" w:rsidP="00CE248B">
            <w:pPr>
              <w:jc w:val="center"/>
              <w:rPr>
                <w:sz w:val="18"/>
                <w:szCs w:val="18"/>
              </w:rPr>
            </w:pPr>
            <w:r>
              <w:rPr>
                <w:sz w:val="18"/>
                <w:szCs w:val="18"/>
              </w:rPr>
              <w:t>0</w:t>
            </w:r>
          </w:p>
        </w:tc>
      </w:tr>
      <w:tr w:rsidR="005F0681" w:rsidTr="00F1322C">
        <w:trPr>
          <w:trHeight w:val="226"/>
        </w:trPr>
        <w:tc>
          <w:tcPr>
            <w:tcW w:w="10221" w:type="dxa"/>
            <w:gridSpan w:val="7"/>
          </w:tcPr>
          <w:p w:rsidR="005F0681" w:rsidRPr="00EC7036" w:rsidRDefault="00EC7036" w:rsidP="00CE248B">
            <w:pPr>
              <w:pStyle w:val="ab"/>
              <w:numPr>
                <w:ilvl w:val="0"/>
                <w:numId w:val="39"/>
              </w:numPr>
              <w:spacing w:after="0" w:line="240" w:lineRule="auto"/>
              <w:jc w:val="center"/>
              <w:rPr>
                <w:rFonts w:ascii="Times New Roman" w:hAnsi="Times New Roman"/>
                <w:sz w:val="18"/>
                <w:szCs w:val="18"/>
              </w:rPr>
            </w:pPr>
            <w:r w:rsidRPr="00EC7036">
              <w:rPr>
                <w:rFonts w:ascii="Times New Roman" w:hAnsi="Times New Roman"/>
                <w:sz w:val="18"/>
                <w:szCs w:val="18"/>
              </w:rPr>
              <w:t>ИНФОРМАЦИОННЫЕ ТЕХНОЛОГИИ</w:t>
            </w:r>
          </w:p>
        </w:tc>
      </w:tr>
      <w:tr w:rsidR="005F0681" w:rsidTr="00F1322C">
        <w:trPr>
          <w:trHeight w:val="274"/>
        </w:trPr>
        <w:tc>
          <w:tcPr>
            <w:tcW w:w="582" w:type="dxa"/>
          </w:tcPr>
          <w:p w:rsidR="005F0681" w:rsidRDefault="005F0681" w:rsidP="00CE248B">
            <w:pPr>
              <w:pStyle w:val="ab"/>
              <w:numPr>
                <w:ilvl w:val="0"/>
                <w:numId w:val="40"/>
              </w:numPr>
              <w:spacing w:after="0" w:line="240" w:lineRule="auto"/>
              <w:ind w:left="49" w:firstLine="0"/>
              <w:jc w:val="center"/>
              <w:rPr>
                <w:color w:val="FF0000"/>
                <w:sz w:val="18"/>
                <w:szCs w:val="18"/>
              </w:rPr>
            </w:pPr>
          </w:p>
        </w:tc>
        <w:tc>
          <w:tcPr>
            <w:tcW w:w="3686" w:type="dxa"/>
            <w:shd w:val="clear" w:color="auto" w:fill="auto"/>
          </w:tcPr>
          <w:p w:rsidR="005F0681" w:rsidRDefault="00EC7036" w:rsidP="00CE248B">
            <w:pPr>
              <w:pStyle w:val="affff"/>
              <w:jc w:val="left"/>
              <w:rPr>
                <w:rFonts w:ascii="Times New Roman" w:hAnsi="Times New Roman" w:cs="Times New Roman"/>
                <w:sz w:val="18"/>
                <w:szCs w:val="18"/>
                <w:lang w:eastAsia="en-US"/>
              </w:rPr>
            </w:pPr>
            <w:r>
              <w:rPr>
                <w:rFonts w:ascii="Times New Roman" w:hAnsi="Times New Roman" w:cs="Times New Roman"/>
                <w:sz w:val="18"/>
                <w:szCs w:val="18"/>
                <w:lang w:eastAsia="en-US"/>
              </w:rPr>
              <w:t>Рынок информационных технологий</w:t>
            </w:r>
          </w:p>
        </w:tc>
        <w:tc>
          <w:tcPr>
            <w:tcW w:w="1417" w:type="dxa"/>
            <w:shd w:val="clear" w:color="auto" w:fill="auto"/>
          </w:tcPr>
          <w:p w:rsidR="005F0681" w:rsidRDefault="00EC7036" w:rsidP="00CE248B">
            <w:pPr>
              <w:jc w:val="center"/>
              <w:rPr>
                <w:sz w:val="18"/>
                <w:szCs w:val="18"/>
              </w:rPr>
            </w:pPr>
            <w:r>
              <w:rPr>
                <w:sz w:val="18"/>
                <w:szCs w:val="18"/>
              </w:rPr>
              <w:t>66,7</w:t>
            </w:r>
          </w:p>
        </w:tc>
        <w:tc>
          <w:tcPr>
            <w:tcW w:w="1276" w:type="dxa"/>
            <w:shd w:val="clear" w:color="auto" w:fill="auto"/>
          </w:tcPr>
          <w:p w:rsidR="005F0681" w:rsidRDefault="00EC7036" w:rsidP="00CE248B">
            <w:pPr>
              <w:jc w:val="center"/>
              <w:rPr>
                <w:sz w:val="18"/>
                <w:szCs w:val="18"/>
              </w:rPr>
            </w:pPr>
            <w:r>
              <w:rPr>
                <w:sz w:val="18"/>
                <w:szCs w:val="18"/>
              </w:rPr>
              <w:t>16,7</w:t>
            </w:r>
          </w:p>
        </w:tc>
        <w:tc>
          <w:tcPr>
            <w:tcW w:w="1134" w:type="dxa"/>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0</w:t>
            </w:r>
          </w:p>
        </w:tc>
        <w:tc>
          <w:tcPr>
            <w:tcW w:w="992" w:type="dxa"/>
          </w:tcPr>
          <w:p w:rsidR="005F0681" w:rsidRDefault="00EC7036" w:rsidP="00CE248B">
            <w:pPr>
              <w:jc w:val="center"/>
              <w:rPr>
                <w:sz w:val="18"/>
                <w:szCs w:val="18"/>
              </w:rPr>
            </w:pPr>
            <w:r>
              <w:rPr>
                <w:sz w:val="18"/>
                <w:szCs w:val="18"/>
              </w:rPr>
              <w:t>16,7</w:t>
            </w:r>
          </w:p>
        </w:tc>
      </w:tr>
      <w:tr w:rsidR="005F0681" w:rsidTr="00F1322C">
        <w:trPr>
          <w:trHeight w:val="645"/>
        </w:trPr>
        <w:tc>
          <w:tcPr>
            <w:tcW w:w="582" w:type="dxa"/>
          </w:tcPr>
          <w:p w:rsidR="005F0681" w:rsidRDefault="005F0681" w:rsidP="00CE248B">
            <w:pPr>
              <w:pStyle w:val="ab"/>
              <w:numPr>
                <w:ilvl w:val="0"/>
                <w:numId w:val="40"/>
              </w:numPr>
              <w:spacing w:after="0" w:line="240" w:lineRule="auto"/>
              <w:ind w:left="49" w:firstLine="0"/>
              <w:jc w:val="center"/>
              <w:rPr>
                <w:color w:val="FF0000"/>
                <w:sz w:val="18"/>
                <w:szCs w:val="18"/>
              </w:rPr>
            </w:pPr>
          </w:p>
        </w:tc>
        <w:tc>
          <w:tcPr>
            <w:tcW w:w="3686" w:type="dxa"/>
            <w:shd w:val="clear" w:color="auto" w:fill="auto"/>
            <w:vAlign w:val="center"/>
          </w:tcPr>
          <w:p w:rsidR="005F0681" w:rsidRDefault="00EC7036" w:rsidP="00CE248B">
            <w:pPr>
              <w:rPr>
                <w:rFonts w:eastAsiaTheme="minorEastAsia"/>
                <w:sz w:val="18"/>
                <w:szCs w:val="18"/>
                <w:lang w:eastAsia="en-US"/>
              </w:rPr>
            </w:pPr>
            <w:r>
              <w:rPr>
                <w:sz w:val="18"/>
                <w:szCs w:val="18"/>
                <w:lang w:eastAsia="en-US"/>
              </w:rPr>
              <w:t>Рынок услуг связи, в том числе услуг по предоставлению широкополосного доступа к сети «Интернет»</w:t>
            </w:r>
          </w:p>
        </w:tc>
        <w:tc>
          <w:tcPr>
            <w:tcW w:w="1417" w:type="dxa"/>
            <w:shd w:val="clear" w:color="auto" w:fill="auto"/>
          </w:tcPr>
          <w:p w:rsidR="005F0681" w:rsidRDefault="00EC7036" w:rsidP="00CE248B">
            <w:pPr>
              <w:jc w:val="center"/>
              <w:rPr>
                <w:sz w:val="18"/>
                <w:szCs w:val="18"/>
              </w:rPr>
            </w:pPr>
            <w:r>
              <w:rPr>
                <w:sz w:val="18"/>
                <w:szCs w:val="18"/>
              </w:rPr>
              <w:t>71,4</w:t>
            </w:r>
          </w:p>
        </w:tc>
        <w:tc>
          <w:tcPr>
            <w:tcW w:w="1276" w:type="dxa"/>
            <w:shd w:val="clear" w:color="auto" w:fill="auto"/>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0</w:t>
            </w:r>
          </w:p>
        </w:tc>
        <w:tc>
          <w:tcPr>
            <w:tcW w:w="992" w:type="dxa"/>
          </w:tcPr>
          <w:p w:rsidR="005F0681" w:rsidRDefault="00EC7036" w:rsidP="00CE248B">
            <w:pPr>
              <w:jc w:val="center"/>
              <w:rPr>
                <w:sz w:val="18"/>
                <w:szCs w:val="18"/>
              </w:rPr>
            </w:pPr>
            <w:r>
              <w:rPr>
                <w:sz w:val="18"/>
                <w:szCs w:val="18"/>
              </w:rPr>
              <w:t>28,6</w:t>
            </w:r>
          </w:p>
        </w:tc>
      </w:tr>
      <w:tr w:rsidR="005F0681" w:rsidTr="00F1322C">
        <w:trPr>
          <w:trHeight w:val="186"/>
        </w:trPr>
        <w:tc>
          <w:tcPr>
            <w:tcW w:w="10221" w:type="dxa"/>
            <w:gridSpan w:val="7"/>
          </w:tcPr>
          <w:p w:rsidR="005F0681" w:rsidRDefault="00EC7036" w:rsidP="00CE248B">
            <w:pPr>
              <w:pStyle w:val="ab"/>
              <w:numPr>
                <w:ilvl w:val="0"/>
                <w:numId w:val="39"/>
              </w:numPr>
              <w:spacing w:after="0" w:line="240" w:lineRule="auto"/>
              <w:jc w:val="center"/>
              <w:rPr>
                <w:sz w:val="18"/>
                <w:szCs w:val="18"/>
              </w:rPr>
            </w:pPr>
            <w:r w:rsidRPr="00F1322C">
              <w:rPr>
                <w:rFonts w:ascii="Times New Roman" w:hAnsi="Times New Roman"/>
                <w:sz w:val="18"/>
                <w:szCs w:val="18"/>
              </w:rPr>
              <w:t>ЖИЛИЩНО-КОММУНАЛЬНЫЙ КОМПЛЕКС</w:t>
            </w:r>
          </w:p>
        </w:tc>
      </w:tr>
      <w:tr w:rsidR="005F0681" w:rsidTr="00F1322C">
        <w:trPr>
          <w:trHeight w:val="645"/>
        </w:trPr>
        <w:tc>
          <w:tcPr>
            <w:tcW w:w="582" w:type="dxa"/>
          </w:tcPr>
          <w:p w:rsidR="005F0681" w:rsidRDefault="005F0681" w:rsidP="00CE248B">
            <w:pPr>
              <w:pStyle w:val="ab"/>
              <w:numPr>
                <w:ilvl w:val="0"/>
                <w:numId w:val="40"/>
              </w:numPr>
              <w:spacing w:after="0" w:line="240" w:lineRule="auto"/>
              <w:ind w:left="49" w:firstLine="0"/>
              <w:jc w:val="center"/>
              <w:rPr>
                <w:color w:val="FF0000"/>
                <w:sz w:val="18"/>
                <w:szCs w:val="18"/>
              </w:rPr>
            </w:pPr>
          </w:p>
        </w:tc>
        <w:tc>
          <w:tcPr>
            <w:tcW w:w="3686" w:type="dxa"/>
            <w:shd w:val="clear" w:color="auto" w:fill="auto"/>
          </w:tcPr>
          <w:p w:rsidR="005F0681" w:rsidRDefault="00EC7036" w:rsidP="00CE248B">
            <w:pPr>
              <w:pStyle w:val="afff2"/>
              <w:rPr>
                <w:rFonts w:ascii="Times New Roman" w:hAnsi="Times New Roman" w:cs="Times New Roman"/>
                <w:sz w:val="18"/>
                <w:szCs w:val="18"/>
                <w:lang w:eastAsia="en-US"/>
              </w:rPr>
            </w:pPr>
            <w:r>
              <w:rPr>
                <w:rFonts w:ascii="Times New Roman" w:hAnsi="Times New Roman" w:cs="Times New Roman"/>
                <w:sz w:val="18"/>
                <w:szCs w:val="18"/>
                <w:lang w:eastAsia="en-US"/>
              </w:rPr>
              <w:t>Рынок выполнения работ по благоустройству городской среды</w:t>
            </w:r>
          </w:p>
        </w:tc>
        <w:tc>
          <w:tcPr>
            <w:tcW w:w="1417" w:type="dxa"/>
            <w:shd w:val="clear" w:color="auto" w:fill="auto"/>
          </w:tcPr>
          <w:p w:rsidR="005F0681" w:rsidRDefault="00EC7036" w:rsidP="00CE248B">
            <w:pPr>
              <w:jc w:val="center"/>
              <w:rPr>
                <w:sz w:val="18"/>
                <w:szCs w:val="18"/>
              </w:rPr>
            </w:pPr>
            <w:r>
              <w:rPr>
                <w:sz w:val="18"/>
                <w:szCs w:val="18"/>
              </w:rPr>
              <w:t>76,5</w:t>
            </w:r>
          </w:p>
        </w:tc>
        <w:tc>
          <w:tcPr>
            <w:tcW w:w="1276" w:type="dxa"/>
            <w:shd w:val="clear" w:color="auto" w:fill="auto"/>
          </w:tcPr>
          <w:p w:rsidR="005F0681" w:rsidRDefault="00EC7036" w:rsidP="00CE248B">
            <w:pPr>
              <w:jc w:val="center"/>
              <w:rPr>
                <w:sz w:val="18"/>
                <w:szCs w:val="18"/>
              </w:rPr>
            </w:pPr>
            <w:r>
              <w:rPr>
                <w:sz w:val="18"/>
                <w:szCs w:val="18"/>
              </w:rPr>
              <w:t>11,8</w:t>
            </w:r>
          </w:p>
        </w:tc>
        <w:tc>
          <w:tcPr>
            <w:tcW w:w="1134" w:type="dxa"/>
          </w:tcPr>
          <w:p w:rsidR="005F0681" w:rsidRDefault="00EC7036" w:rsidP="00CE248B">
            <w:pPr>
              <w:jc w:val="center"/>
              <w:rPr>
                <w:sz w:val="18"/>
                <w:szCs w:val="18"/>
              </w:rPr>
            </w:pPr>
            <w:r>
              <w:rPr>
                <w:sz w:val="18"/>
                <w:szCs w:val="18"/>
              </w:rPr>
              <w:t>11,8</w:t>
            </w:r>
          </w:p>
        </w:tc>
        <w:tc>
          <w:tcPr>
            <w:tcW w:w="1134" w:type="dxa"/>
          </w:tcPr>
          <w:p w:rsidR="005F0681" w:rsidRDefault="00EC7036" w:rsidP="00CE248B">
            <w:pPr>
              <w:jc w:val="center"/>
              <w:rPr>
                <w:sz w:val="18"/>
                <w:szCs w:val="18"/>
              </w:rPr>
            </w:pPr>
            <w:r>
              <w:rPr>
                <w:sz w:val="18"/>
                <w:szCs w:val="18"/>
              </w:rPr>
              <w:t>0</w:t>
            </w:r>
          </w:p>
        </w:tc>
        <w:tc>
          <w:tcPr>
            <w:tcW w:w="992" w:type="dxa"/>
          </w:tcPr>
          <w:p w:rsidR="005F0681" w:rsidRDefault="00EC7036" w:rsidP="00CE248B">
            <w:pPr>
              <w:jc w:val="center"/>
              <w:rPr>
                <w:sz w:val="18"/>
                <w:szCs w:val="18"/>
              </w:rPr>
            </w:pPr>
            <w:r>
              <w:rPr>
                <w:sz w:val="18"/>
                <w:szCs w:val="18"/>
              </w:rPr>
              <w:t>0</w:t>
            </w:r>
          </w:p>
        </w:tc>
      </w:tr>
      <w:tr w:rsidR="005F0681" w:rsidTr="00F1322C">
        <w:trPr>
          <w:trHeight w:val="645"/>
        </w:trPr>
        <w:tc>
          <w:tcPr>
            <w:tcW w:w="582" w:type="dxa"/>
          </w:tcPr>
          <w:p w:rsidR="005F0681" w:rsidRDefault="005F0681" w:rsidP="00CE248B">
            <w:pPr>
              <w:pStyle w:val="ab"/>
              <w:numPr>
                <w:ilvl w:val="0"/>
                <w:numId w:val="40"/>
              </w:numPr>
              <w:spacing w:after="0" w:line="240" w:lineRule="auto"/>
              <w:ind w:left="49" w:firstLine="0"/>
              <w:jc w:val="center"/>
              <w:rPr>
                <w:color w:val="FF0000"/>
                <w:sz w:val="18"/>
                <w:szCs w:val="18"/>
              </w:rPr>
            </w:pPr>
          </w:p>
        </w:tc>
        <w:tc>
          <w:tcPr>
            <w:tcW w:w="3686" w:type="dxa"/>
            <w:shd w:val="clear" w:color="auto" w:fill="auto"/>
          </w:tcPr>
          <w:p w:rsidR="005F0681" w:rsidRDefault="00EC7036" w:rsidP="00CE248B">
            <w:pPr>
              <w:pStyle w:val="afff2"/>
              <w:rPr>
                <w:rFonts w:ascii="Times New Roman" w:hAnsi="Times New Roman" w:cs="Times New Roman"/>
                <w:sz w:val="18"/>
                <w:szCs w:val="18"/>
                <w:lang w:eastAsia="en-US"/>
              </w:rPr>
            </w:pPr>
            <w:r>
              <w:rPr>
                <w:rFonts w:ascii="Times New Roman" w:hAnsi="Times New Roman" w:cs="Times New Roman"/>
                <w:sz w:val="18"/>
                <w:szCs w:val="18"/>
                <w:lang w:eastAsia="en-US"/>
              </w:rPr>
              <w:t>Рынок выполнения работ по содержанию и текущему ремонту общего имущества собственников помещений в многоквартирном доме</w:t>
            </w:r>
          </w:p>
        </w:tc>
        <w:tc>
          <w:tcPr>
            <w:tcW w:w="1417" w:type="dxa"/>
            <w:shd w:val="clear" w:color="auto" w:fill="auto"/>
          </w:tcPr>
          <w:p w:rsidR="005F0681" w:rsidRDefault="00EC7036" w:rsidP="00CE248B">
            <w:pPr>
              <w:jc w:val="center"/>
              <w:rPr>
                <w:sz w:val="18"/>
                <w:szCs w:val="18"/>
              </w:rPr>
            </w:pPr>
            <w:r>
              <w:rPr>
                <w:sz w:val="18"/>
                <w:szCs w:val="18"/>
              </w:rPr>
              <w:t>77,8</w:t>
            </w:r>
          </w:p>
        </w:tc>
        <w:tc>
          <w:tcPr>
            <w:tcW w:w="1276" w:type="dxa"/>
            <w:shd w:val="clear" w:color="auto" w:fill="auto"/>
          </w:tcPr>
          <w:p w:rsidR="005F0681" w:rsidRDefault="00EC7036" w:rsidP="00CE248B">
            <w:pPr>
              <w:jc w:val="center"/>
              <w:rPr>
                <w:sz w:val="18"/>
                <w:szCs w:val="18"/>
              </w:rPr>
            </w:pPr>
            <w:r>
              <w:rPr>
                <w:sz w:val="18"/>
                <w:szCs w:val="18"/>
              </w:rPr>
              <w:t>16,7</w:t>
            </w:r>
          </w:p>
        </w:tc>
        <w:tc>
          <w:tcPr>
            <w:tcW w:w="1134" w:type="dxa"/>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0</w:t>
            </w:r>
          </w:p>
        </w:tc>
        <w:tc>
          <w:tcPr>
            <w:tcW w:w="992" w:type="dxa"/>
          </w:tcPr>
          <w:p w:rsidR="005F0681" w:rsidRDefault="00EC7036" w:rsidP="00CE248B">
            <w:pPr>
              <w:jc w:val="center"/>
              <w:rPr>
                <w:sz w:val="18"/>
                <w:szCs w:val="18"/>
              </w:rPr>
            </w:pPr>
            <w:r>
              <w:rPr>
                <w:sz w:val="18"/>
                <w:szCs w:val="18"/>
              </w:rPr>
              <w:t>5,6</w:t>
            </w:r>
          </w:p>
        </w:tc>
      </w:tr>
      <w:tr w:rsidR="005F0681" w:rsidTr="00F1322C">
        <w:trPr>
          <w:trHeight w:val="645"/>
        </w:trPr>
        <w:tc>
          <w:tcPr>
            <w:tcW w:w="582" w:type="dxa"/>
          </w:tcPr>
          <w:p w:rsidR="005F0681" w:rsidRDefault="005F0681" w:rsidP="00CE248B">
            <w:pPr>
              <w:pStyle w:val="ab"/>
              <w:numPr>
                <w:ilvl w:val="0"/>
                <w:numId w:val="40"/>
              </w:numPr>
              <w:spacing w:after="0" w:line="240" w:lineRule="auto"/>
              <w:ind w:left="49" w:firstLine="0"/>
              <w:jc w:val="center"/>
              <w:rPr>
                <w:color w:val="FF0000"/>
                <w:sz w:val="18"/>
                <w:szCs w:val="18"/>
              </w:rPr>
            </w:pPr>
          </w:p>
        </w:tc>
        <w:tc>
          <w:tcPr>
            <w:tcW w:w="3686" w:type="dxa"/>
            <w:shd w:val="clear" w:color="auto" w:fill="auto"/>
          </w:tcPr>
          <w:p w:rsidR="005F0681" w:rsidRDefault="00EC7036" w:rsidP="00CE248B">
            <w:pPr>
              <w:pStyle w:val="afff2"/>
              <w:rPr>
                <w:rFonts w:ascii="Times New Roman" w:hAnsi="Times New Roman" w:cs="Times New Roman"/>
                <w:sz w:val="18"/>
                <w:szCs w:val="18"/>
                <w:lang w:eastAsia="en-US"/>
              </w:rPr>
            </w:pPr>
            <w:r>
              <w:rPr>
                <w:rFonts w:ascii="Times New Roman" w:hAnsi="Times New Roman" w:cs="Times New Roman"/>
                <w:sz w:val="18"/>
                <w:szCs w:val="18"/>
                <w:lang w:eastAsia="en-US"/>
              </w:rPr>
              <w:t>Рынок теплоснабжения (производство тепловой энергии)</w:t>
            </w:r>
          </w:p>
        </w:tc>
        <w:tc>
          <w:tcPr>
            <w:tcW w:w="1417" w:type="dxa"/>
            <w:shd w:val="clear" w:color="auto" w:fill="auto"/>
          </w:tcPr>
          <w:p w:rsidR="005F0681" w:rsidRDefault="00EC7036" w:rsidP="00CE248B">
            <w:pPr>
              <w:jc w:val="center"/>
              <w:rPr>
                <w:sz w:val="18"/>
                <w:szCs w:val="18"/>
              </w:rPr>
            </w:pPr>
            <w:r>
              <w:rPr>
                <w:sz w:val="18"/>
                <w:szCs w:val="18"/>
              </w:rPr>
              <w:t>78,2</w:t>
            </w:r>
          </w:p>
        </w:tc>
        <w:tc>
          <w:tcPr>
            <w:tcW w:w="1276" w:type="dxa"/>
            <w:shd w:val="clear" w:color="auto" w:fill="auto"/>
          </w:tcPr>
          <w:p w:rsidR="005F0681" w:rsidRDefault="00EC7036" w:rsidP="00CE248B">
            <w:pPr>
              <w:jc w:val="center"/>
              <w:rPr>
                <w:sz w:val="18"/>
                <w:szCs w:val="18"/>
              </w:rPr>
            </w:pPr>
            <w:r>
              <w:rPr>
                <w:sz w:val="18"/>
                <w:szCs w:val="18"/>
              </w:rPr>
              <w:t>11,5</w:t>
            </w:r>
          </w:p>
        </w:tc>
        <w:tc>
          <w:tcPr>
            <w:tcW w:w="1134" w:type="dxa"/>
          </w:tcPr>
          <w:p w:rsidR="005F0681" w:rsidRDefault="00EC7036" w:rsidP="00CE248B">
            <w:pPr>
              <w:jc w:val="center"/>
              <w:rPr>
                <w:sz w:val="18"/>
                <w:szCs w:val="18"/>
              </w:rPr>
            </w:pPr>
            <w:r>
              <w:rPr>
                <w:sz w:val="18"/>
                <w:szCs w:val="18"/>
              </w:rPr>
              <w:t>3,5</w:t>
            </w:r>
          </w:p>
        </w:tc>
        <w:tc>
          <w:tcPr>
            <w:tcW w:w="1134" w:type="dxa"/>
          </w:tcPr>
          <w:p w:rsidR="005F0681" w:rsidRDefault="00EC7036" w:rsidP="00CE248B">
            <w:pPr>
              <w:jc w:val="center"/>
              <w:rPr>
                <w:sz w:val="18"/>
                <w:szCs w:val="18"/>
              </w:rPr>
            </w:pPr>
            <w:r>
              <w:rPr>
                <w:sz w:val="18"/>
                <w:szCs w:val="18"/>
              </w:rPr>
              <w:t>0</w:t>
            </w:r>
          </w:p>
        </w:tc>
        <w:tc>
          <w:tcPr>
            <w:tcW w:w="992" w:type="dxa"/>
          </w:tcPr>
          <w:p w:rsidR="005F0681" w:rsidRDefault="00EC7036" w:rsidP="00CE248B">
            <w:pPr>
              <w:jc w:val="center"/>
              <w:rPr>
                <w:sz w:val="18"/>
                <w:szCs w:val="18"/>
              </w:rPr>
            </w:pPr>
            <w:r>
              <w:rPr>
                <w:sz w:val="18"/>
                <w:szCs w:val="18"/>
              </w:rPr>
              <w:t>6</w:t>
            </w:r>
          </w:p>
        </w:tc>
      </w:tr>
      <w:tr w:rsidR="005F0681" w:rsidTr="00F1322C">
        <w:trPr>
          <w:trHeight w:val="645"/>
        </w:trPr>
        <w:tc>
          <w:tcPr>
            <w:tcW w:w="582" w:type="dxa"/>
          </w:tcPr>
          <w:p w:rsidR="005F0681" w:rsidRDefault="005F0681" w:rsidP="00CE248B">
            <w:pPr>
              <w:pStyle w:val="ab"/>
              <w:numPr>
                <w:ilvl w:val="0"/>
                <w:numId w:val="40"/>
              </w:numPr>
              <w:spacing w:after="0" w:line="240" w:lineRule="auto"/>
              <w:ind w:left="49" w:firstLine="0"/>
              <w:jc w:val="center"/>
              <w:rPr>
                <w:color w:val="FF0000"/>
                <w:sz w:val="18"/>
                <w:szCs w:val="18"/>
              </w:rPr>
            </w:pPr>
          </w:p>
        </w:tc>
        <w:tc>
          <w:tcPr>
            <w:tcW w:w="3686" w:type="dxa"/>
            <w:shd w:val="clear" w:color="auto" w:fill="auto"/>
          </w:tcPr>
          <w:p w:rsidR="005F0681" w:rsidRDefault="00EC7036" w:rsidP="00CE248B">
            <w:pPr>
              <w:pStyle w:val="afff2"/>
              <w:rPr>
                <w:rFonts w:ascii="Times New Roman" w:hAnsi="Times New Roman" w:cs="Times New Roman"/>
                <w:sz w:val="18"/>
                <w:szCs w:val="18"/>
                <w:lang w:eastAsia="en-US"/>
              </w:rPr>
            </w:pPr>
            <w:r>
              <w:rPr>
                <w:rFonts w:ascii="Times New Roman" w:hAnsi="Times New Roman" w:cs="Times New Roman"/>
                <w:sz w:val="18"/>
                <w:szCs w:val="18"/>
                <w:lang w:eastAsia="en-US"/>
              </w:rPr>
              <w:t>Рынок услуг по сбору и транспортированию твердых коммунальных отходов</w:t>
            </w:r>
          </w:p>
        </w:tc>
        <w:tc>
          <w:tcPr>
            <w:tcW w:w="1417" w:type="dxa"/>
            <w:shd w:val="clear" w:color="auto" w:fill="auto"/>
          </w:tcPr>
          <w:p w:rsidR="005F0681" w:rsidRDefault="00EC7036" w:rsidP="00CE248B">
            <w:pPr>
              <w:jc w:val="center"/>
              <w:rPr>
                <w:sz w:val="18"/>
                <w:szCs w:val="18"/>
              </w:rPr>
            </w:pPr>
            <w:r>
              <w:rPr>
                <w:sz w:val="18"/>
                <w:szCs w:val="18"/>
              </w:rPr>
              <w:t>87,5</w:t>
            </w:r>
          </w:p>
        </w:tc>
        <w:tc>
          <w:tcPr>
            <w:tcW w:w="1276" w:type="dxa"/>
            <w:shd w:val="clear" w:color="auto" w:fill="auto"/>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12,5</w:t>
            </w:r>
          </w:p>
        </w:tc>
        <w:tc>
          <w:tcPr>
            <w:tcW w:w="1134" w:type="dxa"/>
          </w:tcPr>
          <w:p w:rsidR="005F0681" w:rsidRDefault="00EC7036" w:rsidP="00CE248B">
            <w:pPr>
              <w:jc w:val="center"/>
              <w:rPr>
                <w:sz w:val="18"/>
                <w:szCs w:val="18"/>
              </w:rPr>
            </w:pPr>
            <w:r>
              <w:rPr>
                <w:sz w:val="18"/>
                <w:szCs w:val="18"/>
              </w:rPr>
              <w:t>0</w:t>
            </w:r>
          </w:p>
        </w:tc>
        <w:tc>
          <w:tcPr>
            <w:tcW w:w="992" w:type="dxa"/>
          </w:tcPr>
          <w:p w:rsidR="005F0681" w:rsidRDefault="00EC7036" w:rsidP="00CE248B">
            <w:pPr>
              <w:jc w:val="center"/>
              <w:rPr>
                <w:sz w:val="18"/>
                <w:szCs w:val="18"/>
              </w:rPr>
            </w:pPr>
            <w:r>
              <w:rPr>
                <w:sz w:val="18"/>
                <w:szCs w:val="18"/>
              </w:rPr>
              <w:t>0</w:t>
            </w:r>
          </w:p>
        </w:tc>
      </w:tr>
      <w:tr w:rsidR="005F0681" w:rsidTr="00F1322C">
        <w:trPr>
          <w:trHeight w:val="274"/>
        </w:trPr>
        <w:tc>
          <w:tcPr>
            <w:tcW w:w="10221" w:type="dxa"/>
            <w:gridSpan w:val="7"/>
          </w:tcPr>
          <w:p w:rsidR="005F0681" w:rsidRDefault="00EC7036" w:rsidP="00CE248B">
            <w:pPr>
              <w:pStyle w:val="ab"/>
              <w:numPr>
                <w:ilvl w:val="0"/>
                <w:numId w:val="39"/>
              </w:numPr>
              <w:spacing w:after="0" w:line="240" w:lineRule="auto"/>
              <w:jc w:val="center"/>
              <w:rPr>
                <w:sz w:val="18"/>
                <w:szCs w:val="18"/>
              </w:rPr>
            </w:pPr>
            <w:r w:rsidRPr="00F1322C">
              <w:rPr>
                <w:rFonts w:ascii="Times New Roman" w:hAnsi="Times New Roman"/>
                <w:sz w:val="18"/>
                <w:szCs w:val="18"/>
              </w:rPr>
              <w:t>ТОПЛИВНО-ЭНЕРГЕТИЧЕСКИЙ КОМПЛЕКС</w:t>
            </w:r>
          </w:p>
        </w:tc>
      </w:tr>
      <w:tr w:rsidR="005F0681" w:rsidTr="00F1322C">
        <w:trPr>
          <w:trHeight w:val="645"/>
        </w:trPr>
        <w:tc>
          <w:tcPr>
            <w:tcW w:w="582" w:type="dxa"/>
          </w:tcPr>
          <w:p w:rsidR="005F0681" w:rsidRPr="00F1322C" w:rsidRDefault="005F0681" w:rsidP="00CE248B">
            <w:pPr>
              <w:pStyle w:val="ab"/>
              <w:numPr>
                <w:ilvl w:val="0"/>
                <w:numId w:val="40"/>
              </w:numPr>
              <w:spacing w:after="0" w:line="240" w:lineRule="auto"/>
              <w:ind w:left="49" w:firstLine="0"/>
              <w:jc w:val="center"/>
              <w:rPr>
                <w:color w:val="FF0000"/>
                <w:sz w:val="18"/>
                <w:szCs w:val="18"/>
              </w:rPr>
            </w:pPr>
          </w:p>
        </w:tc>
        <w:tc>
          <w:tcPr>
            <w:tcW w:w="3686" w:type="dxa"/>
            <w:shd w:val="clear" w:color="auto" w:fill="auto"/>
          </w:tcPr>
          <w:p w:rsidR="005F0681" w:rsidRDefault="00EC7036" w:rsidP="00CE248B">
            <w:pPr>
              <w:pStyle w:val="afff2"/>
              <w:rPr>
                <w:rFonts w:ascii="Times New Roman" w:hAnsi="Times New Roman" w:cs="Times New Roman"/>
                <w:sz w:val="18"/>
                <w:szCs w:val="18"/>
                <w:lang w:eastAsia="en-US"/>
              </w:rPr>
            </w:pPr>
            <w:r>
              <w:rPr>
                <w:rFonts w:ascii="Times New Roman" w:hAnsi="Times New Roman" w:cs="Times New Roman"/>
                <w:sz w:val="18"/>
                <w:szCs w:val="18"/>
                <w:lang w:eastAsia="en-US"/>
              </w:rPr>
              <w:t>Рынок купли-продажи электрической энергии (мощности) на розничном рынке электрической энергии (мощности)</w:t>
            </w:r>
          </w:p>
        </w:tc>
        <w:tc>
          <w:tcPr>
            <w:tcW w:w="1417" w:type="dxa"/>
            <w:shd w:val="clear" w:color="auto" w:fill="auto"/>
          </w:tcPr>
          <w:p w:rsidR="005F0681" w:rsidRDefault="00EC7036" w:rsidP="00CE248B">
            <w:pPr>
              <w:jc w:val="center"/>
              <w:rPr>
                <w:sz w:val="18"/>
                <w:szCs w:val="18"/>
              </w:rPr>
            </w:pPr>
            <w:r>
              <w:rPr>
                <w:sz w:val="18"/>
                <w:szCs w:val="18"/>
              </w:rPr>
              <w:t>53,8</w:t>
            </w:r>
          </w:p>
        </w:tc>
        <w:tc>
          <w:tcPr>
            <w:tcW w:w="1276" w:type="dxa"/>
            <w:shd w:val="clear" w:color="auto" w:fill="auto"/>
          </w:tcPr>
          <w:p w:rsidR="005F0681" w:rsidRDefault="00EC7036" w:rsidP="00CE248B">
            <w:pPr>
              <w:jc w:val="center"/>
              <w:rPr>
                <w:sz w:val="18"/>
                <w:szCs w:val="18"/>
              </w:rPr>
            </w:pPr>
            <w:r>
              <w:rPr>
                <w:sz w:val="18"/>
                <w:szCs w:val="18"/>
              </w:rPr>
              <w:t>7,7</w:t>
            </w:r>
          </w:p>
        </w:tc>
        <w:tc>
          <w:tcPr>
            <w:tcW w:w="1134" w:type="dxa"/>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23,1</w:t>
            </w:r>
          </w:p>
        </w:tc>
        <w:tc>
          <w:tcPr>
            <w:tcW w:w="992" w:type="dxa"/>
          </w:tcPr>
          <w:p w:rsidR="005F0681" w:rsidRDefault="00EC7036" w:rsidP="00CE248B">
            <w:pPr>
              <w:jc w:val="center"/>
              <w:rPr>
                <w:sz w:val="18"/>
                <w:szCs w:val="18"/>
              </w:rPr>
            </w:pPr>
            <w:r>
              <w:rPr>
                <w:sz w:val="18"/>
                <w:szCs w:val="18"/>
              </w:rPr>
              <w:t>15,4</w:t>
            </w:r>
          </w:p>
        </w:tc>
      </w:tr>
      <w:tr w:rsidR="005F0681" w:rsidTr="00F1322C">
        <w:trPr>
          <w:trHeight w:val="645"/>
        </w:trPr>
        <w:tc>
          <w:tcPr>
            <w:tcW w:w="582" w:type="dxa"/>
          </w:tcPr>
          <w:p w:rsidR="005F0681" w:rsidRPr="00F1322C" w:rsidRDefault="005F0681" w:rsidP="00CE248B">
            <w:pPr>
              <w:pStyle w:val="ab"/>
              <w:numPr>
                <w:ilvl w:val="0"/>
                <w:numId w:val="40"/>
              </w:numPr>
              <w:spacing w:after="0" w:line="240" w:lineRule="auto"/>
              <w:ind w:left="49" w:firstLine="0"/>
              <w:jc w:val="center"/>
              <w:rPr>
                <w:color w:val="FF0000"/>
                <w:sz w:val="18"/>
                <w:szCs w:val="18"/>
              </w:rPr>
            </w:pPr>
          </w:p>
        </w:tc>
        <w:tc>
          <w:tcPr>
            <w:tcW w:w="3686" w:type="dxa"/>
            <w:shd w:val="clear" w:color="auto" w:fill="auto"/>
          </w:tcPr>
          <w:p w:rsidR="005F0681" w:rsidRDefault="00EC7036" w:rsidP="00CE248B">
            <w:pPr>
              <w:pStyle w:val="afff2"/>
              <w:rPr>
                <w:rFonts w:ascii="Times New Roman" w:hAnsi="Times New Roman" w:cs="Times New Roman"/>
                <w:sz w:val="18"/>
                <w:szCs w:val="18"/>
                <w:lang w:eastAsia="en-US"/>
              </w:rPr>
            </w:pPr>
            <w:r>
              <w:rPr>
                <w:rFonts w:ascii="Times New Roman" w:hAnsi="Times New Roman" w:cs="Times New Roman"/>
                <w:sz w:val="18"/>
                <w:szCs w:val="18"/>
                <w:lang w:eastAsia="en-US"/>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1417" w:type="dxa"/>
            <w:shd w:val="clear" w:color="auto" w:fill="auto"/>
          </w:tcPr>
          <w:p w:rsidR="005F0681" w:rsidRDefault="00EC7036" w:rsidP="00CE248B">
            <w:pPr>
              <w:jc w:val="center"/>
              <w:rPr>
                <w:sz w:val="18"/>
                <w:szCs w:val="18"/>
              </w:rPr>
            </w:pPr>
            <w:r>
              <w:rPr>
                <w:sz w:val="18"/>
                <w:szCs w:val="18"/>
              </w:rPr>
              <w:t>100</w:t>
            </w:r>
          </w:p>
        </w:tc>
        <w:tc>
          <w:tcPr>
            <w:tcW w:w="1276" w:type="dxa"/>
            <w:shd w:val="clear" w:color="auto" w:fill="auto"/>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0</w:t>
            </w:r>
          </w:p>
        </w:tc>
        <w:tc>
          <w:tcPr>
            <w:tcW w:w="992" w:type="dxa"/>
          </w:tcPr>
          <w:p w:rsidR="005F0681" w:rsidRDefault="00EC7036" w:rsidP="00CE248B">
            <w:pPr>
              <w:jc w:val="center"/>
              <w:rPr>
                <w:sz w:val="18"/>
                <w:szCs w:val="18"/>
              </w:rPr>
            </w:pPr>
            <w:r>
              <w:rPr>
                <w:sz w:val="18"/>
                <w:szCs w:val="18"/>
              </w:rPr>
              <w:t>0</w:t>
            </w:r>
          </w:p>
        </w:tc>
      </w:tr>
      <w:tr w:rsidR="005F0681" w:rsidTr="00F1322C">
        <w:trPr>
          <w:trHeight w:val="257"/>
        </w:trPr>
        <w:tc>
          <w:tcPr>
            <w:tcW w:w="582" w:type="dxa"/>
          </w:tcPr>
          <w:p w:rsidR="005F0681" w:rsidRPr="00F1322C" w:rsidRDefault="005F0681" w:rsidP="00CE248B">
            <w:pPr>
              <w:pStyle w:val="ab"/>
              <w:numPr>
                <w:ilvl w:val="0"/>
                <w:numId w:val="40"/>
              </w:numPr>
              <w:spacing w:after="0" w:line="240" w:lineRule="auto"/>
              <w:ind w:left="49" w:firstLine="0"/>
              <w:jc w:val="center"/>
              <w:rPr>
                <w:color w:val="FF0000"/>
                <w:sz w:val="18"/>
                <w:szCs w:val="18"/>
              </w:rPr>
            </w:pPr>
          </w:p>
        </w:tc>
        <w:tc>
          <w:tcPr>
            <w:tcW w:w="3686" w:type="dxa"/>
            <w:shd w:val="clear" w:color="auto" w:fill="auto"/>
          </w:tcPr>
          <w:p w:rsidR="005F0681" w:rsidRDefault="00EC7036" w:rsidP="00CE248B">
            <w:pPr>
              <w:pStyle w:val="afff2"/>
              <w:rPr>
                <w:rFonts w:ascii="Times New Roman" w:hAnsi="Times New Roman" w:cs="Times New Roman"/>
                <w:sz w:val="18"/>
                <w:szCs w:val="18"/>
                <w:lang w:eastAsia="en-US"/>
              </w:rPr>
            </w:pPr>
            <w:r>
              <w:rPr>
                <w:rFonts w:ascii="Times New Roman" w:hAnsi="Times New Roman" w:cs="Times New Roman"/>
                <w:sz w:val="18"/>
                <w:szCs w:val="18"/>
                <w:lang w:eastAsia="en-US"/>
              </w:rPr>
              <w:t>Рынок поставки сжиженного газа в баллонах</w:t>
            </w:r>
          </w:p>
        </w:tc>
        <w:tc>
          <w:tcPr>
            <w:tcW w:w="1417" w:type="dxa"/>
            <w:shd w:val="clear" w:color="auto" w:fill="auto"/>
          </w:tcPr>
          <w:p w:rsidR="005F0681" w:rsidRDefault="00EC7036" w:rsidP="00CE248B">
            <w:pPr>
              <w:jc w:val="center"/>
              <w:rPr>
                <w:sz w:val="18"/>
                <w:szCs w:val="18"/>
              </w:rPr>
            </w:pPr>
            <w:r>
              <w:rPr>
                <w:sz w:val="18"/>
                <w:szCs w:val="18"/>
              </w:rPr>
              <w:t>100</w:t>
            </w:r>
          </w:p>
        </w:tc>
        <w:tc>
          <w:tcPr>
            <w:tcW w:w="1276" w:type="dxa"/>
            <w:shd w:val="clear" w:color="auto" w:fill="auto"/>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0</w:t>
            </w:r>
          </w:p>
        </w:tc>
        <w:tc>
          <w:tcPr>
            <w:tcW w:w="992" w:type="dxa"/>
          </w:tcPr>
          <w:p w:rsidR="005F0681" w:rsidRDefault="00EC7036" w:rsidP="00CE248B">
            <w:pPr>
              <w:jc w:val="center"/>
              <w:rPr>
                <w:sz w:val="18"/>
                <w:szCs w:val="18"/>
              </w:rPr>
            </w:pPr>
            <w:r>
              <w:rPr>
                <w:sz w:val="18"/>
                <w:szCs w:val="18"/>
              </w:rPr>
              <w:t>0</w:t>
            </w:r>
          </w:p>
        </w:tc>
      </w:tr>
      <w:tr w:rsidR="005F0681" w:rsidTr="00F1322C">
        <w:trPr>
          <w:trHeight w:val="360"/>
        </w:trPr>
        <w:tc>
          <w:tcPr>
            <w:tcW w:w="582" w:type="dxa"/>
          </w:tcPr>
          <w:p w:rsidR="005F0681" w:rsidRPr="00F1322C" w:rsidRDefault="005F0681" w:rsidP="00CE248B">
            <w:pPr>
              <w:pStyle w:val="ab"/>
              <w:numPr>
                <w:ilvl w:val="0"/>
                <w:numId w:val="40"/>
              </w:numPr>
              <w:spacing w:after="0" w:line="240" w:lineRule="auto"/>
              <w:ind w:left="49" w:firstLine="0"/>
              <w:jc w:val="center"/>
              <w:rPr>
                <w:color w:val="FF0000"/>
                <w:sz w:val="18"/>
                <w:szCs w:val="18"/>
              </w:rPr>
            </w:pPr>
          </w:p>
        </w:tc>
        <w:tc>
          <w:tcPr>
            <w:tcW w:w="3686" w:type="dxa"/>
            <w:shd w:val="clear" w:color="auto" w:fill="auto"/>
          </w:tcPr>
          <w:p w:rsidR="005F0681" w:rsidRDefault="00EC7036" w:rsidP="00CE248B">
            <w:pPr>
              <w:pStyle w:val="afff2"/>
              <w:rPr>
                <w:rFonts w:ascii="Times New Roman" w:hAnsi="Times New Roman" w:cs="Times New Roman"/>
                <w:sz w:val="18"/>
                <w:szCs w:val="18"/>
                <w:lang w:eastAsia="en-US"/>
              </w:rPr>
            </w:pPr>
            <w:r>
              <w:rPr>
                <w:rFonts w:ascii="Times New Roman" w:hAnsi="Times New Roman" w:cs="Times New Roman"/>
                <w:sz w:val="18"/>
                <w:szCs w:val="18"/>
                <w:lang w:eastAsia="en-US"/>
              </w:rPr>
              <w:t>Рынок нефтепродуктов</w:t>
            </w:r>
          </w:p>
        </w:tc>
        <w:tc>
          <w:tcPr>
            <w:tcW w:w="1417" w:type="dxa"/>
            <w:shd w:val="clear" w:color="auto" w:fill="auto"/>
          </w:tcPr>
          <w:p w:rsidR="005F0681" w:rsidRDefault="00EC7036" w:rsidP="00CE248B">
            <w:pPr>
              <w:jc w:val="center"/>
              <w:rPr>
                <w:sz w:val="18"/>
                <w:szCs w:val="18"/>
              </w:rPr>
            </w:pPr>
            <w:r>
              <w:rPr>
                <w:sz w:val="18"/>
                <w:szCs w:val="18"/>
              </w:rPr>
              <w:t>77,8</w:t>
            </w:r>
          </w:p>
        </w:tc>
        <w:tc>
          <w:tcPr>
            <w:tcW w:w="1276" w:type="dxa"/>
            <w:shd w:val="clear" w:color="auto" w:fill="auto"/>
          </w:tcPr>
          <w:p w:rsidR="005F0681" w:rsidRDefault="00EC7036" w:rsidP="00CE248B">
            <w:pPr>
              <w:jc w:val="center"/>
              <w:rPr>
                <w:sz w:val="18"/>
                <w:szCs w:val="18"/>
              </w:rPr>
            </w:pPr>
            <w:r>
              <w:rPr>
                <w:sz w:val="18"/>
                <w:szCs w:val="18"/>
              </w:rPr>
              <w:t>16,7</w:t>
            </w:r>
          </w:p>
        </w:tc>
        <w:tc>
          <w:tcPr>
            <w:tcW w:w="1134" w:type="dxa"/>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0</w:t>
            </w:r>
          </w:p>
        </w:tc>
        <w:tc>
          <w:tcPr>
            <w:tcW w:w="992" w:type="dxa"/>
          </w:tcPr>
          <w:p w:rsidR="005F0681" w:rsidRDefault="00EC7036" w:rsidP="00CE248B">
            <w:pPr>
              <w:jc w:val="center"/>
              <w:rPr>
                <w:sz w:val="18"/>
                <w:szCs w:val="18"/>
              </w:rPr>
            </w:pPr>
            <w:r>
              <w:rPr>
                <w:sz w:val="18"/>
                <w:szCs w:val="18"/>
              </w:rPr>
              <w:t>5,6</w:t>
            </w:r>
          </w:p>
        </w:tc>
      </w:tr>
      <w:tr w:rsidR="005F0681" w:rsidTr="00F1322C">
        <w:trPr>
          <w:trHeight w:val="223"/>
        </w:trPr>
        <w:tc>
          <w:tcPr>
            <w:tcW w:w="10221" w:type="dxa"/>
            <w:gridSpan w:val="7"/>
          </w:tcPr>
          <w:p w:rsidR="005F0681" w:rsidRDefault="00EC7036" w:rsidP="00CE248B">
            <w:pPr>
              <w:pStyle w:val="ab"/>
              <w:numPr>
                <w:ilvl w:val="0"/>
                <w:numId w:val="39"/>
              </w:numPr>
              <w:spacing w:after="0" w:line="240" w:lineRule="auto"/>
              <w:jc w:val="center"/>
              <w:rPr>
                <w:sz w:val="18"/>
                <w:szCs w:val="18"/>
              </w:rPr>
            </w:pPr>
            <w:r w:rsidRPr="00F1322C">
              <w:rPr>
                <w:rFonts w:ascii="Times New Roman" w:hAnsi="Times New Roman"/>
                <w:sz w:val="18"/>
                <w:szCs w:val="18"/>
              </w:rPr>
              <w:t>СФЕРА ТРАНСПОРТА</w:t>
            </w:r>
          </w:p>
        </w:tc>
      </w:tr>
      <w:tr w:rsidR="005F0681" w:rsidTr="00F1322C">
        <w:trPr>
          <w:trHeight w:val="360"/>
        </w:trPr>
        <w:tc>
          <w:tcPr>
            <w:tcW w:w="582" w:type="dxa"/>
          </w:tcPr>
          <w:p w:rsidR="005F0681" w:rsidRPr="00F1322C" w:rsidRDefault="005F0681" w:rsidP="00CE248B">
            <w:pPr>
              <w:pStyle w:val="ab"/>
              <w:numPr>
                <w:ilvl w:val="0"/>
                <w:numId w:val="40"/>
              </w:numPr>
              <w:spacing w:after="0" w:line="240" w:lineRule="auto"/>
              <w:ind w:left="49" w:firstLine="0"/>
              <w:jc w:val="center"/>
              <w:rPr>
                <w:color w:val="FF0000"/>
                <w:sz w:val="18"/>
                <w:szCs w:val="18"/>
              </w:rPr>
            </w:pPr>
          </w:p>
        </w:tc>
        <w:tc>
          <w:tcPr>
            <w:tcW w:w="3686" w:type="dxa"/>
            <w:shd w:val="clear" w:color="auto" w:fill="auto"/>
          </w:tcPr>
          <w:p w:rsidR="005F0681" w:rsidRDefault="00EC7036" w:rsidP="00CE248B">
            <w:pPr>
              <w:pStyle w:val="afff2"/>
              <w:rPr>
                <w:rFonts w:ascii="Times New Roman" w:hAnsi="Times New Roman" w:cs="Times New Roman"/>
                <w:sz w:val="18"/>
                <w:szCs w:val="18"/>
                <w:lang w:eastAsia="en-US"/>
              </w:rPr>
            </w:pPr>
            <w:r>
              <w:rPr>
                <w:rFonts w:ascii="Times New Roman" w:hAnsi="Times New Roman" w:cs="Times New Roman"/>
                <w:sz w:val="18"/>
                <w:szCs w:val="18"/>
                <w:lang w:eastAsia="en-US"/>
              </w:rPr>
              <w:t>Рынок оказания услуг по перевозке пассажиров автомобильным транспортом по муниципальным маршрутам регулярных перевозок</w:t>
            </w:r>
          </w:p>
        </w:tc>
        <w:tc>
          <w:tcPr>
            <w:tcW w:w="1417" w:type="dxa"/>
            <w:shd w:val="clear" w:color="auto" w:fill="auto"/>
          </w:tcPr>
          <w:p w:rsidR="005F0681" w:rsidRDefault="00EC7036" w:rsidP="00CE248B">
            <w:pPr>
              <w:jc w:val="center"/>
              <w:rPr>
                <w:sz w:val="18"/>
                <w:szCs w:val="18"/>
              </w:rPr>
            </w:pPr>
            <w:r>
              <w:rPr>
                <w:sz w:val="18"/>
                <w:szCs w:val="18"/>
              </w:rPr>
              <w:t>52</w:t>
            </w:r>
          </w:p>
        </w:tc>
        <w:tc>
          <w:tcPr>
            <w:tcW w:w="1276" w:type="dxa"/>
            <w:shd w:val="clear" w:color="auto" w:fill="auto"/>
          </w:tcPr>
          <w:p w:rsidR="005F0681" w:rsidRDefault="00EC7036" w:rsidP="00CE248B">
            <w:pPr>
              <w:jc w:val="center"/>
              <w:rPr>
                <w:sz w:val="18"/>
                <w:szCs w:val="18"/>
              </w:rPr>
            </w:pPr>
            <w:r>
              <w:rPr>
                <w:sz w:val="18"/>
                <w:szCs w:val="18"/>
              </w:rPr>
              <w:t>28</w:t>
            </w:r>
          </w:p>
        </w:tc>
        <w:tc>
          <w:tcPr>
            <w:tcW w:w="1134" w:type="dxa"/>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8</w:t>
            </w:r>
          </w:p>
        </w:tc>
        <w:tc>
          <w:tcPr>
            <w:tcW w:w="992" w:type="dxa"/>
          </w:tcPr>
          <w:p w:rsidR="005F0681" w:rsidRDefault="00EC7036" w:rsidP="00CE248B">
            <w:pPr>
              <w:jc w:val="center"/>
              <w:rPr>
                <w:sz w:val="18"/>
                <w:szCs w:val="18"/>
              </w:rPr>
            </w:pPr>
            <w:r>
              <w:rPr>
                <w:sz w:val="18"/>
                <w:szCs w:val="18"/>
              </w:rPr>
              <w:t>12</w:t>
            </w:r>
          </w:p>
        </w:tc>
      </w:tr>
      <w:tr w:rsidR="005F0681" w:rsidTr="00F1322C">
        <w:trPr>
          <w:trHeight w:val="360"/>
        </w:trPr>
        <w:tc>
          <w:tcPr>
            <w:tcW w:w="582" w:type="dxa"/>
          </w:tcPr>
          <w:p w:rsidR="005F0681" w:rsidRPr="00F1322C" w:rsidRDefault="005F0681" w:rsidP="00CE248B">
            <w:pPr>
              <w:pStyle w:val="ab"/>
              <w:numPr>
                <w:ilvl w:val="0"/>
                <w:numId w:val="40"/>
              </w:numPr>
              <w:spacing w:after="0" w:line="240" w:lineRule="auto"/>
              <w:ind w:left="49" w:firstLine="0"/>
              <w:jc w:val="center"/>
              <w:rPr>
                <w:color w:val="FF0000"/>
                <w:sz w:val="18"/>
                <w:szCs w:val="18"/>
              </w:rPr>
            </w:pPr>
          </w:p>
        </w:tc>
        <w:tc>
          <w:tcPr>
            <w:tcW w:w="3686" w:type="dxa"/>
            <w:shd w:val="clear" w:color="auto" w:fill="auto"/>
          </w:tcPr>
          <w:p w:rsidR="005F0681" w:rsidRDefault="00EC7036" w:rsidP="00CE248B">
            <w:pPr>
              <w:pStyle w:val="afff2"/>
              <w:rPr>
                <w:rFonts w:ascii="Times New Roman" w:hAnsi="Times New Roman" w:cs="Times New Roman"/>
                <w:sz w:val="18"/>
                <w:szCs w:val="18"/>
                <w:lang w:eastAsia="en-US"/>
              </w:rPr>
            </w:pPr>
            <w:r>
              <w:rPr>
                <w:rFonts w:ascii="Times New Roman" w:hAnsi="Times New Roman" w:cs="Times New Roman"/>
                <w:sz w:val="18"/>
                <w:szCs w:val="18"/>
                <w:lang w:eastAsia="en-US"/>
              </w:rPr>
              <w:t>Рынок оказания услуг по перевозке пассажиров автомобильным транспортом по межмуниципальным маршрутам регулярных перевозок</w:t>
            </w:r>
          </w:p>
        </w:tc>
        <w:tc>
          <w:tcPr>
            <w:tcW w:w="1417" w:type="dxa"/>
            <w:shd w:val="clear" w:color="auto" w:fill="auto"/>
          </w:tcPr>
          <w:p w:rsidR="005F0681" w:rsidRDefault="00EC7036" w:rsidP="00CE248B">
            <w:pPr>
              <w:jc w:val="center"/>
              <w:rPr>
                <w:sz w:val="18"/>
                <w:szCs w:val="18"/>
              </w:rPr>
            </w:pPr>
            <w:r>
              <w:rPr>
                <w:sz w:val="18"/>
                <w:szCs w:val="18"/>
              </w:rPr>
              <w:t>83,3</w:t>
            </w:r>
          </w:p>
        </w:tc>
        <w:tc>
          <w:tcPr>
            <w:tcW w:w="1276" w:type="dxa"/>
            <w:shd w:val="clear" w:color="auto" w:fill="auto"/>
          </w:tcPr>
          <w:p w:rsidR="005F0681" w:rsidRDefault="00EC7036" w:rsidP="00CE248B">
            <w:pPr>
              <w:jc w:val="center"/>
              <w:rPr>
                <w:sz w:val="18"/>
                <w:szCs w:val="18"/>
              </w:rPr>
            </w:pPr>
            <w:r>
              <w:rPr>
                <w:sz w:val="18"/>
                <w:szCs w:val="18"/>
              </w:rPr>
              <w:t>5,6</w:t>
            </w:r>
          </w:p>
        </w:tc>
        <w:tc>
          <w:tcPr>
            <w:tcW w:w="1134" w:type="dxa"/>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0</w:t>
            </w:r>
          </w:p>
        </w:tc>
        <w:tc>
          <w:tcPr>
            <w:tcW w:w="992" w:type="dxa"/>
          </w:tcPr>
          <w:p w:rsidR="005F0681" w:rsidRDefault="00EC7036" w:rsidP="00CE248B">
            <w:pPr>
              <w:jc w:val="center"/>
              <w:rPr>
                <w:sz w:val="18"/>
                <w:szCs w:val="18"/>
              </w:rPr>
            </w:pPr>
            <w:r>
              <w:rPr>
                <w:sz w:val="18"/>
                <w:szCs w:val="18"/>
              </w:rPr>
              <w:t>11,1</w:t>
            </w:r>
          </w:p>
        </w:tc>
      </w:tr>
      <w:tr w:rsidR="005F0681" w:rsidTr="00F1322C">
        <w:trPr>
          <w:trHeight w:val="360"/>
        </w:trPr>
        <w:tc>
          <w:tcPr>
            <w:tcW w:w="582" w:type="dxa"/>
          </w:tcPr>
          <w:p w:rsidR="005F0681" w:rsidRPr="00F1322C" w:rsidRDefault="005F0681" w:rsidP="00CE248B">
            <w:pPr>
              <w:pStyle w:val="ab"/>
              <w:numPr>
                <w:ilvl w:val="0"/>
                <w:numId w:val="40"/>
              </w:numPr>
              <w:spacing w:after="0" w:line="240" w:lineRule="auto"/>
              <w:ind w:left="49" w:firstLine="0"/>
              <w:jc w:val="center"/>
              <w:rPr>
                <w:color w:val="FF0000"/>
                <w:sz w:val="18"/>
                <w:szCs w:val="18"/>
              </w:rPr>
            </w:pPr>
          </w:p>
        </w:tc>
        <w:tc>
          <w:tcPr>
            <w:tcW w:w="3686" w:type="dxa"/>
            <w:shd w:val="clear" w:color="auto" w:fill="auto"/>
          </w:tcPr>
          <w:p w:rsidR="005F0681" w:rsidRDefault="00EC7036" w:rsidP="00CE248B">
            <w:pPr>
              <w:pStyle w:val="afff2"/>
              <w:rPr>
                <w:rFonts w:ascii="Times New Roman" w:hAnsi="Times New Roman" w:cs="Times New Roman"/>
                <w:sz w:val="18"/>
                <w:szCs w:val="18"/>
                <w:lang w:eastAsia="en-US"/>
              </w:rPr>
            </w:pPr>
            <w:r>
              <w:rPr>
                <w:rFonts w:ascii="Times New Roman" w:hAnsi="Times New Roman" w:cs="Times New Roman"/>
                <w:sz w:val="18"/>
                <w:szCs w:val="18"/>
                <w:lang w:eastAsia="en-US"/>
              </w:rPr>
              <w:t>Рынок оказания услуг по перевозке пассажиров и багажа легковым такси на территории Оренбургской области</w:t>
            </w:r>
          </w:p>
        </w:tc>
        <w:tc>
          <w:tcPr>
            <w:tcW w:w="1417" w:type="dxa"/>
            <w:shd w:val="clear" w:color="auto" w:fill="auto"/>
          </w:tcPr>
          <w:p w:rsidR="005F0681" w:rsidRDefault="00EC7036" w:rsidP="00CE248B">
            <w:pPr>
              <w:jc w:val="center"/>
              <w:rPr>
                <w:sz w:val="18"/>
                <w:szCs w:val="18"/>
              </w:rPr>
            </w:pPr>
            <w:r>
              <w:rPr>
                <w:sz w:val="18"/>
                <w:szCs w:val="18"/>
              </w:rPr>
              <w:t>89,7</w:t>
            </w:r>
          </w:p>
        </w:tc>
        <w:tc>
          <w:tcPr>
            <w:tcW w:w="1276" w:type="dxa"/>
            <w:shd w:val="clear" w:color="auto" w:fill="auto"/>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0</w:t>
            </w:r>
          </w:p>
        </w:tc>
        <w:tc>
          <w:tcPr>
            <w:tcW w:w="992" w:type="dxa"/>
          </w:tcPr>
          <w:p w:rsidR="005F0681" w:rsidRDefault="00EC7036" w:rsidP="00CE248B">
            <w:pPr>
              <w:jc w:val="center"/>
              <w:rPr>
                <w:sz w:val="18"/>
                <w:szCs w:val="18"/>
              </w:rPr>
            </w:pPr>
            <w:r>
              <w:rPr>
                <w:sz w:val="18"/>
                <w:szCs w:val="18"/>
              </w:rPr>
              <w:t>10,3</w:t>
            </w:r>
          </w:p>
        </w:tc>
      </w:tr>
      <w:tr w:rsidR="005F0681" w:rsidTr="00F1322C">
        <w:trPr>
          <w:trHeight w:val="360"/>
        </w:trPr>
        <w:tc>
          <w:tcPr>
            <w:tcW w:w="582" w:type="dxa"/>
          </w:tcPr>
          <w:p w:rsidR="005F0681" w:rsidRPr="00F1322C" w:rsidRDefault="005F0681" w:rsidP="00CE248B">
            <w:pPr>
              <w:pStyle w:val="ab"/>
              <w:numPr>
                <w:ilvl w:val="0"/>
                <w:numId w:val="40"/>
              </w:numPr>
              <w:spacing w:after="0" w:line="240" w:lineRule="auto"/>
              <w:ind w:left="49" w:firstLine="0"/>
              <w:jc w:val="center"/>
              <w:rPr>
                <w:color w:val="FF0000"/>
                <w:sz w:val="18"/>
                <w:szCs w:val="18"/>
              </w:rPr>
            </w:pPr>
          </w:p>
        </w:tc>
        <w:tc>
          <w:tcPr>
            <w:tcW w:w="3686" w:type="dxa"/>
            <w:shd w:val="clear" w:color="auto" w:fill="auto"/>
          </w:tcPr>
          <w:p w:rsidR="005F0681" w:rsidRDefault="00EC7036" w:rsidP="00CE248B">
            <w:pPr>
              <w:pStyle w:val="afff2"/>
              <w:rPr>
                <w:rFonts w:ascii="Times New Roman" w:hAnsi="Times New Roman" w:cs="Times New Roman"/>
                <w:sz w:val="18"/>
                <w:szCs w:val="18"/>
                <w:lang w:eastAsia="en-US"/>
              </w:rPr>
            </w:pPr>
            <w:r>
              <w:rPr>
                <w:rFonts w:ascii="Times New Roman" w:hAnsi="Times New Roman" w:cs="Times New Roman"/>
                <w:sz w:val="18"/>
                <w:szCs w:val="18"/>
                <w:lang w:eastAsia="en-US"/>
              </w:rPr>
              <w:t>Рынок оказания услуг по ремонту автотранспортных средств</w:t>
            </w:r>
          </w:p>
        </w:tc>
        <w:tc>
          <w:tcPr>
            <w:tcW w:w="1417" w:type="dxa"/>
            <w:shd w:val="clear" w:color="auto" w:fill="auto"/>
          </w:tcPr>
          <w:p w:rsidR="005F0681" w:rsidRDefault="00EC7036" w:rsidP="00CE248B">
            <w:pPr>
              <w:jc w:val="center"/>
              <w:rPr>
                <w:sz w:val="18"/>
                <w:szCs w:val="18"/>
              </w:rPr>
            </w:pPr>
            <w:r>
              <w:rPr>
                <w:sz w:val="18"/>
                <w:szCs w:val="18"/>
              </w:rPr>
              <w:t>80</w:t>
            </w:r>
          </w:p>
        </w:tc>
        <w:tc>
          <w:tcPr>
            <w:tcW w:w="1276" w:type="dxa"/>
            <w:shd w:val="clear" w:color="auto" w:fill="auto"/>
          </w:tcPr>
          <w:p w:rsidR="005F0681" w:rsidRDefault="00EC7036" w:rsidP="00CE248B">
            <w:pPr>
              <w:jc w:val="center"/>
              <w:rPr>
                <w:sz w:val="18"/>
                <w:szCs w:val="18"/>
              </w:rPr>
            </w:pPr>
            <w:r>
              <w:rPr>
                <w:sz w:val="18"/>
                <w:szCs w:val="18"/>
              </w:rPr>
              <w:t>1,7</w:t>
            </w:r>
          </w:p>
        </w:tc>
        <w:tc>
          <w:tcPr>
            <w:tcW w:w="1134" w:type="dxa"/>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0</w:t>
            </w:r>
          </w:p>
        </w:tc>
        <w:tc>
          <w:tcPr>
            <w:tcW w:w="992" w:type="dxa"/>
          </w:tcPr>
          <w:p w:rsidR="005F0681" w:rsidRDefault="00EC7036" w:rsidP="00CE248B">
            <w:pPr>
              <w:jc w:val="center"/>
              <w:rPr>
                <w:sz w:val="18"/>
                <w:szCs w:val="18"/>
              </w:rPr>
            </w:pPr>
            <w:r>
              <w:rPr>
                <w:sz w:val="18"/>
                <w:szCs w:val="18"/>
              </w:rPr>
              <w:t>18,3</w:t>
            </w:r>
          </w:p>
        </w:tc>
      </w:tr>
      <w:tr w:rsidR="005F0681" w:rsidTr="00F1322C">
        <w:trPr>
          <w:trHeight w:val="360"/>
        </w:trPr>
        <w:tc>
          <w:tcPr>
            <w:tcW w:w="10221" w:type="dxa"/>
            <w:gridSpan w:val="7"/>
          </w:tcPr>
          <w:p w:rsidR="005F0681" w:rsidRDefault="00EC7036" w:rsidP="00CE248B">
            <w:pPr>
              <w:pStyle w:val="ab"/>
              <w:numPr>
                <w:ilvl w:val="0"/>
                <w:numId w:val="39"/>
              </w:numPr>
              <w:spacing w:after="0" w:line="240" w:lineRule="auto"/>
              <w:jc w:val="center"/>
              <w:rPr>
                <w:sz w:val="18"/>
                <w:szCs w:val="18"/>
              </w:rPr>
            </w:pPr>
            <w:r w:rsidRPr="00F1322C">
              <w:rPr>
                <w:rFonts w:ascii="Times New Roman" w:hAnsi="Times New Roman"/>
                <w:sz w:val="18"/>
                <w:szCs w:val="18"/>
              </w:rPr>
              <w:t>СФЕРА ЗДРАВООХРАНЕНИЯ</w:t>
            </w:r>
          </w:p>
        </w:tc>
      </w:tr>
      <w:tr w:rsidR="005F0681" w:rsidTr="00F1322C">
        <w:trPr>
          <w:trHeight w:val="360"/>
        </w:trPr>
        <w:tc>
          <w:tcPr>
            <w:tcW w:w="582" w:type="dxa"/>
          </w:tcPr>
          <w:p w:rsidR="005F0681" w:rsidRPr="00F1322C" w:rsidRDefault="005F0681" w:rsidP="00CE248B">
            <w:pPr>
              <w:pStyle w:val="ab"/>
              <w:numPr>
                <w:ilvl w:val="0"/>
                <w:numId w:val="40"/>
              </w:numPr>
              <w:spacing w:after="0" w:line="240" w:lineRule="auto"/>
              <w:ind w:left="49" w:firstLine="0"/>
              <w:jc w:val="center"/>
              <w:rPr>
                <w:color w:val="FF0000"/>
                <w:sz w:val="18"/>
                <w:szCs w:val="18"/>
              </w:rPr>
            </w:pPr>
          </w:p>
        </w:tc>
        <w:tc>
          <w:tcPr>
            <w:tcW w:w="3686" w:type="dxa"/>
            <w:shd w:val="clear" w:color="auto" w:fill="auto"/>
          </w:tcPr>
          <w:p w:rsidR="005F0681" w:rsidRDefault="00EC7036" w:rsidP="00CE248B">
            <w:pPr>
              <w:pStyle w:val="afff2"/>
              <w:rPr>
                <w:rFonts w:ascii="Times New Roman" w:hAnsi="Times New Roman" w:cs="Times New Roman"/>
                <w:sz w:val="18"/>
                <w:szCs w:val="18"/>
                <w:lang w:eastAsia="en-US"/>
              </w:rPr>
            </w:pPr>
            <w:r>
              <w:rPr>
                <w:rFonts w:ascii="Times New Roman" w:hAnsi="Times New Roman" w:cs="Times New Roman"/>
                <w:sz w:val="18"/>
                <w:szCs w:val="18"/>
              </w:rPr>
              <w:t>Рынок услуг розничной торговли лекарственными препаратами, медицинскими изделиями и сопутствующими товарами</w:t>
            </w:r>
          </w:p>
        </w:tc>
        <w:tc>
          <w:tcPr>
            <w:tcW w:w="1417" w:type="dxa"/>
            <w:shd w:val="clear" w:color="auto" w:fill="auto"/>
          </w:tcPr>
          <w:p w:rsidR="005F0681" w:rsidRDefault="00EC7036" w:rsidP="00CE248B">
            <w:pPr>
              <w:jc w:val="center"/>
              <w:rPr>
                <w:sz w:val="18"/>
                <w:szCs w:val="18"/>
              </w:rPr>
            </w:pPr>
            <w:r>
              <w:rPr>
                <w:sz w:val="18"/>
                <w:szCs w:val="18"/>
              </w:rPr>
              <w:t>67,9</w:t>
            </w:r>
          </w:p>
        </w:tc>
        <w:tc>
          <w:tcPr>
            <w:tcW w:w="1276" w:type="dxa"/>
            <w:shd w:val="clear" w:color="auto" w:fill="auto"/>
          </w:tcPr>
          <w:p w:rsidR="005F0681" w:rsidRDefault="00EC7036" w:rsidP="00CE248B">
            <w:pPr>
              <w:jc w:val="center"/>
              <w:rPr>
                <w:sz w:val="18"/>
                <w:szCs w:val="18"/>
              </w:rPr>
            </w:pPr>
            <w:r>
              <w:rPr>
                <w:sz w:val="18"/>
                <w:szCs w:val="18"/>
              </w:rPr>
              <w:t>13,2</w:t>
            </w:r>
          </w:p>
        </w:tc>
        <w:tc>
          <w:tcPr>
            <w:tcW w:w="1134" w:type="dxa"/>
          </w:tcPr>
          <w:p w:rsidR="005F0681" w:rsidRDefault="00EC7036" w:rsidP="00CE248B">
            <w:pPr>
              <w:jc w:val="center"/>
              <w:rPr>
                <w:sz w:val="18"/>
                <w:szCs w:val="18"/>
              </w:rPr>
            </w:pPr>
            <w:r>
              <w:rPr>
                <w:sz w:val="18"/>
                <w:szCs w:val="18"/>
              </w:rPr>
              <w:t>1,9</w:t>
            </w:r>
          </w:p>
        </w:tc>
        <w:tc>
          <w:tcPr>
            <w:tcW w:w="1134" w:type="dxa"/>
          </w:tcPr>
          <w:p w:rsidR="005F0681" w:rsidRDefault="00EC7036" w:rsidP="00CE248B">
            <w:pPr>
              <w:jc w:val="center"/>
              <w:rPr>
                <w:sz w:val="18"/>
                <w:szCs w:val="18"/>
              </w:rPr>
            </w:pPr>
            <w:r>
              <w:rPr>
                <w:sz w:val="18"/>
                <w:szCs w:val="18"/>
              </w:rPr>
              <w:t>3,8</w:t>
            </w:r>
          </w:p>
        </w:tc>
        <w:tc>
          <w:tcPr>
            <w:tcW w:w="992" w:type="dxa"/>
          </w:tcPr>
          <w:p w:rsidR="005F0681" w:rsidRDefault="00EC7036" w:rsidP="00CE248B">
            <w:pPr>
              <w:jc w:val="center"/>
              <w:rPr>
                <w:sz w:val="18"/>
                <w:szCs w:val="18"/>
              </w:rPr>
            </w:pPr>
            <w:r>
              <w:rPr>
                <w:sz w:val="18"/>
                <w:szCs w:val="18"/>
              </w:rPr>
              <w:t>13,2</w:t>
            </w:r>
          </w:p>
        </w:tc>
      </w:tr>
      <w:tr w:rsidR="005F0681" w:rsidTr="00F1322C">
        <w:trPr>
          <w:trHeight w:val="360"/>
        </w:trPr>
        <w:tc>
          <w:tcPr>
            <w:tcW w:w="582" w:type="dxa"/>
          </w:tcPr>
          <w:p w:rsidR="005F0681" w:rsidRPr="00F1322C" w:rsidRDefault="005F0681" w:rsidP="00CE248B">
            <w:pPr>
              <w:pStyle w:val="ab"/>
              <w:numPr>
                <w:ilvl w:val="0"/>
                <w:numId w:val="40"/>
              </w:numPr>
              <w:spacing w:after="0" w:line="240" w:lineRule="auto"/>
              <w:ind w:left="49" w:firstLine="0"/>
              <w:jc w:val="center"/>
              <w:rPr>
                <w:color w:val="FF0000"/>
                <w:sz w:val="18"/>
                <w:szCs w:val="18"/>
              </w:rPr>
            </w:pPr>
          </w:p>
        </w:tc>
        <w:tc>
          <w:tcPr>
            <w:tcW w:w="3686" w:type="dxa"/>
            <w:shd w:val="clear" w:color="auto" w:fill="auto"/>
          </w:tcPr>
          <w:p w:rsidR="005F0681" w:rsidRDefault="00EC7036" w:rsidP="00CE248B">
            <w:pPr>
              <w:pStyle w:val="afff2"/>
              <w:rPr>
                <w:rFonts w:ascii="Times New Roman" w:hAnsi="Times New Roman" w:cs="Times New Roman"/>
                <w:sz w:val="18"/>
                <w:szCs w:val="18"/>
              </w:rPr>
            </w:pPr>
            <w:r>
              <w:rPr>
                <w:rFonts w:ascii="Times New Roman" w:hAnsi="Times New Roman" w:cs="Times New Roman"/>
                <w:sz w:val="18"/>
                <w:szCs w:val="18"/>
              </w:rPr>
              <w:t>Рынок медицинских услуг</w:t>
            </w:r>
          </w:p>
        </w:tc>
        <w:tc>
          <w:tcPr>
            <w:tcW w:w="1417" w:type="dxa"/>
            <w:shd w:val="clear" w:color="auto" w:fill="auto"/>
          </w:tcPr>
          <w:p w:rsidR="005F0681" w:rsidRDefault="00EC7036" w:rsidP="00CE248B">
            <w:pPr>
              <w:jc w:val="center"/>
              <w:rPr>
                <w:sz w:val="18"/>
                <w:szCs w:val="18"/>
              </w:rPr>
            </w:pPr>
            <w:r>
              <w:rPr>
                <w:sz w:val="18"/>
                <w:szCs w:val="18"/>
              </w:rPr>
              <w:t>73,8</w:t>
            </w:r>
          </w:p>
        </w:tc>
        <w:tc>
          <w:tcPr>
            <w:tcW w:w="1276" w:type="dxa"/>
            <w:shd w:val="clear" w:color="auto" w:fill="auto"/>
          </w:tcPr>
          <w:p w:rsidR="005F0681" w:rsidRDefault="00EC7036" w:rsidP="00CE248B">
            <w:pPr>
              <w:jc w:val="center"/>
              <w:rPr>
                <w:sz w:val="18"/>
                <w:szCs w:val="18"/>
              </w:rPr>
            </w:pPr>
            <w:r>
              <w:rPr>
                <w:sz w:val="18"/>
                <w:szCs w:val="18"/>
              </w:rPr>
              <w:t>10,8</w:t>
            </w:r>
          </w:p>
        </w:tc>
        <w:tc>
          <w:tcPr>
            <w:tcW w:w="1134" w:type="dxa"/>
          </w:tcPr>
          <w:p w:rsidR="005F0681" w:rsidRDefault="00EC7036" w:rsidP="00CE248B">
            <w:pPr>
              <w:jc w:val="center"/>
              <w:rPr>
                <w:sz w:val="18"/>
                <w:szCs w:val="18"/>
              </w:rPr>
            </w:pPr>
            <w:r>
              <w:rPr>
                <w:sz w:val="18"/>
                <w:szCs w:val="18"/>
              </w:rPr>
              <w:t>13,1</w:t>
            </w:r>
          </w:p>
        </w:tc>
        <w:tc>
          <w:tcPr>
            <w:tcW w:w="1134" w:type="dxa"/>
          </w:tcPr>
          <w:p w:rsidR="005F0681" w:rsidRDefault="00EC7036" w:rsidP="00CE248B">
            <w:pPr>
              <w:jc w:val="center"/>
              <w:rPr>
                <w:sz w:val="18"/>
                <w:szCs w:val="18"/>
              </w:rPr>
            </w:pPr>
            <w:r>
              <w:rPr>
                <w:sz w:val="18"/>
                <w:szCs w:val="18"/>
              </w:rPr>
              <w:t>1,5</w:t>
            </w:r>
          </w:p>
        </w:tc>
        <w:tc>
          <w:tcPr>
            <w:tcW w:w="992" w:type="dxa"/>
          </w:tcPr>
          <w:p w:rsidR="005F0681" w:rsidRDefault="00EC7036" w:rsidP="00CE248B">
            <w:pPr>
              <w:jc w:val="center"/>
              <w:rPr>
                <w:sz w:val="18"/>
                <w:szCs w:val="18"/>
              </w:rPr>
            </w:pPr>
            <w:r>
              <w:rPr>
                <w:sz w:val="18"/>
                <w:szCs w:val="18"/>
              </w:rPr>
              <w:t>10,8</w:t>
            </w:r>
          </w:p>
        </w:tc>
      </w:tr>
      <w:tr w:rsidR="005F0681" w:rsidTr="00F1322C">
        <w:trPr>
          <w:trHeight w:val="360"/>
        </w:trPr>
        <w:tc>
          <w:tcPr>
            <w:tcW w:w="10221" w:type="dxa"/>
            <w:gridSpan w:val="7"/>
          </w:tcPr>
          <w:p w:rsidR="005F0681" w:rsidRDefault="00EC7036" w:rsidP="00CE248B">
            <w:pPr>
              <w:pStyle w:val="ab"/>
              <w:numPr>
                <w:ilvl w:val="0"/>
                <w:numId w:val="39"/>
              </w:numPr>
              <w:spacing w:after="0" w:line="240" w:lineRule="auto"/>
              <w:jc w:val="center"/>
              <w:rPr>
                <w:sz w:val="18"/>
                <w:szCs w:val="18"/>
              </w:rPr>
            </w:pPr>
            <w:r w:rsidRPr="00F1322C">
              <w:rPr>
                <w:rFonts w:ascii="Times New Roman" w:hAnsi="Times New Roman"/>
                <w:sz w:val="18"/>
                <w:szCs w:val="18"/>
              </w:rPr>
              <w:lastRenderedPageBreak/>
              <w:t>РИТУАЛЬНЫЕ УСЛУГИ</w:t>
            </w:r>
          </w:p>
        </w:tc>
      </w:tr>
      <w:tr w:rsidR="005F0681" w:rsidTr="00F1322C">
        <w:trPr>
          <w:trHeight w:val="360"/>
        </w:trPr>
        <w:tc>
          <w:tcPr>
            <w:tcW w:w="582" w:type="dxa"/>
          </w:tcPr>
          <w:p w:rsidR="005F0681" w:rsidRPr="00F1322C" w:rsidRDefault="005F0681" w:rsidP="00CE248B">
            <w:pPr>
              <w:pStyle w:val="ab"/>
              <w:numPr>
                <w:ilvl w:val="0"/>
                <w:numId w:val="40"/>
              </w:numPr>
              <w:spacing w:after="0" w:line="240" w:lineRule="auto"/>
              <w:ind w:left="49" w:firstLine="0"/>
              <w:jc w:val="center"/>
              <w:rPr>
                <w:color w:val="FF0000"/>
                <w:sz w:val="18"/>
                <w:szCs w:val="18"/>
              </w:rPr>
            </w:pPr>
          </w:p>
        </w:tc>
        <w:tc>
          <w:tcPr>
            <w:tcW w:w="3686" w:type="dxa"/>
            <w:shd w:val="clear" w:color="auto" w:fill="auto"/>
          </w:tcPr>
          <w:p w:rsidR="005F0681" w:rsidRDefault="00EC7036" w:rsidP="00CE248B">
            <w:pPr>
              <w:rPr>
                <w:sz w:val="18"/>
                <w:szCs w:val="18"/>
              </w:rPr>
            </w:pPr>
            <w:r>
              <w:rPr>
                <w:sz w:val="18"/>
                <w:szCs w:val="18"/>
              </w:rPr>
              <w:t xml:space="preserve">Рынок ритуальных услуг </w:t>
            </w:r>
          </w:p>
        </w:tc>
        <w:tc>
          <w:tcPr>
            <w:tcW w:w="1417" w:type="dxa"/>
            <w:shd w:val="clear" w:color="auto" w:fill="auto"/>
          </w:tcPr>
          <w:p w:rsidR="005F0681" w:rsidRDefault="00EC7036" w:rsidP="00CE248B">
            <w:pPr>
              <w:jc w:val="center"/>
              <w:rPr>
                <w:sz w:val="18"/>
                <w:szCs w:val="18"/>
              </w:rPr>
            </w:pPr>
            <w:r>
              <w:rPr>
                <w:sz w:val="18"/>
                <w:szCs w:val="18"/>
              </w:rPr>
              <w:t>100</w:t>
            </w:r>
          </w:p>
        </w:tc>
        <w:tc>
          <w:tcPr>
            <w:tcW w:w="1276" w:type="dxa"/>
            <w:shd w:val="clear" w:color="auto" w:fill="auto"/>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0</w:t>
            </w:r>
          </w:p>
        </w:tc>
        <w:tc>
          <w:tcPr>
            <w:tcW w:w="992" w:type="dxa"/>
          </w:tcPr>
          <w:p w:rsidR="005F0681" w:rsidRDefault="00EC7036" w:rsidP="00CE248B">
            <w:pPr>
              <w:jc w:val="center"/>
              <w:rPr>
                <w:sz w:val="18"/>
                <w:szCs w:val="18"/>
              </w:rPr>
            </w:pPr>
            <w:r>
              <w:rPr>
                <w:sz w:val="18"/>
                <w:szCs w:val="18"/>
              </w:rPr>
              <w:t>0</w:t>
            </w:r>
          </w:p>
        </w:tc>
      </w:tr>
      <w:tr w:rsidR="005F0681" w:rsidTr="00F1322C">
        <w:trPr>
          <w:trHeight w:val="360"/>
        </w:trPr>
        <w:tc>
          <w:tcPr>
            <w:tcW w:w="10221" w:type="dxa"/>
            <w:gridSpan w:val="7"/>
          </w:tcPr>
          <w:p w:rsidR="005F0681" w:rsidRDefault="00EC7036" w:rsidP="00CE248B">
            <w:pPr>
              <w:pStyle w:val="ab"/>
              <w:numPr>
                <w:ilvl w:val="0"/>
                <w:numId w:val="39"/>
              </w:numPr>
              <w:spacing w:after="0" w:line="240" w:lineRule="auto"/>
              <w:jc w:val="center"/>
              <w:rPr>
                <w:sz w:val="18"/>
                <w:szCs w:val="18"/>
              </w:rPr>
            </w:pPr>
            <w:r w:rsidRPr="00F1322C">
              <w:rPr>
                <w:rFonts w:ascii="Times New Roman" w:hAnsi="Times New Roman"/>
                <w:sz w:val="18"/>
                <w:szCs w:val="18"/>
              </w:rPr>
              <w:t>СТРОИТЕЛЬНЫЙ КОМПЛЕКС</w:t>
            </w:r>
          </w:p>
        </w:tc>
      </w:tr>
      <w:tr w:rsidR="005F0681" w:rsidTr="00F1322C">
        <w:trPr>
          <w:trHeight w:val="360"/>
        </w:trPr>
        <w:tc>
          <w:tcPr>
            <w:tcW w:w="582" w:type="dxa"/>
          </w:tcPr>
          <w:p w:rsidR="005F0681" w:rsidRPr="00F1322C" w:rsidRDefault="005F0681" w:rsidP="00CE248B">
            <w:pPr>
              <w:pStyle w:val="ab"/>
              <w:numPr>
                <w:ilvl w:val="0"/>
                <w:numId w:val="40"/>
              </w:numPr>
              <w:spacing w:after="0" w:line="240" w:lineRule="auto"/>
              <w:ind w:left="49" w:firstLine="0"/>
              <w:jc w:val="center"/>
              <w:rPr>
                <w:color w:val="FF0000"/>
                <w:sz w:val="18"/>
                <w:szCs w:val="18"/>
              </w:rPr>
            </w:pPr>
          </w:p>
        </w:tc>
        <w:tc>
          <w:tcPr>
            <w:tcW w:w="3686" w:type="dxa"/>
            <w:shd w:val="clear" w:color="auto" w:fill="auto"/>
          </w:tcPr>
          <w:p w:rsidR="005F0681" w:rsidRDefault="00EC7036" w:rsidP="00CE248B">
            <w:pPr>
              <w:pStyle w:val="afff2"/>
              <w:rPr>
                <w:rFonts w:ascii="Times New Roman" w:hAnsi="Times New Roman" w:cs="Times New Roman"/>
                <w:sz w:val="18"/>
                <w:szCs w:val="18"/>
                <w:lang w:eastAsia="en-US"/>
              </w:rPr>
            </w:pPr>
            <w:r>
              <w:rPr>
                <w:rFonts w:ascii="Times New Roman" w:hAnsi="Times New Roman" w:cs="Times New Roman"/>
                <w:sz w:val="18"/>
                <w:szCs w:val="18"/>
                <w:lang w:eastAsia="en-US"/>
              </w:rPr>
              <w:t>Рынок архитектурно-строительного проектирования</w:t>
            </w:r>
          </w:p>
        </w:tc>
        <w:tc>
          <w:tcPr>
            <w:tcW w:w="1417" w:type="dxa"/>
            <w:shd w:val="clear" w:color="auto" w:fill="auto"/>
          </w:tcPr>
          <w:p w:rsidR="005F0681" w:rsidRDefault="00EC7036" w:rsidP="00CE248B">
            <w:pPr>
              <w:jc w:val="center"/>
              <w:rPr>
                <w:sz w:val="18"/>
                <w:szCs w:val="18"/>
              </w:rPr>
            </w:pPr>
            <w:r>
              <w:rPr>
                <w:sz w:val="18"/>
                <w:szCs w:val="18"/>
              </w:rPr>
              <w:t>91,7</w:t>
            </w:r>
          </w:p>
        </w:tc>
        <w:tc>
          <w:tcPr>
            <w:tcW w:w="1276" w:type="dxa"/>
            <w:shd w:val="clear" w:color="auto" w:fill="auto"/>
          </w:tcPr>
          <w:p w:rsidR="005F0681" w:rsidRDefault="00EC7036" w:rsidP="00CE248B">
            <w:pPr>
              <w:jc w:val="center"/>
              <w:rPr>
                <w:sz w:val="18"/>
                <w:szCs w:val="18"/>
              </w:rPr>
            </w:pPr>
            <w:r>
              <w:rPr>
                <w:sz w:val="18"/>
                <w:szCs w:val="18"/>
              </w:rPr>
              <w:t>8,3</w:t>
            </w:r>
          </w:p>
        </w:tc>
        <w:tc>
          <w:tcPr>
            <w:tcW w:w="1134" w:type="dxa"/>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0</w:t>
            </w:r>
          </w:p>
        </w:tc>
        <w:tc>
          <w:tcPr>
            <w:tcW w:w="992" w:type="dxa"/>
          </w:tcPr>
          <w:p w:rsidR="005F0681" w:rsidRDefault="00EC7036" w:rsidP="00CE248B">
            <w:pPr>
              <w:jc w:val="center"/>
              <w:rPr>
                <w:sz w:val="18"/>
                <w:szCs w:val="18"/>
              </w:rPr>
            </w:pPr>
            <w:r>
              <w:rPr>
                <w:sz w:val="18"/>
                <w:szCs w:val="18"/>
              </w:rPr>
              <w:t>0</w:t>
            </w:r>
          </w:p>
        </w:tc>
      </w:tr>
      <w:tr w:rsidR="005F0681" w:rsidTr="00F1322C">
        <w:trPr>
          <w:trHeight w:val="360"/>
        </w:trPr>
        <w:tc>
          <w:tcPr>
            <w:tcW w:w="582" w:type="dxa"/>
          </w:tcPr>
          <w:p w:rsidR="005F0681" w:rsidRPr="00F1322C" w:rsidRDefault="005F0681" w:rsidP="00CE248B">
            <w:pPr>
              <w:pStyle w:val="ab"/>
              <w:numPr>
                <w:ilvl w:val="0"/>
                <w:numId w:val="40"/>
              </w:numPr>
              <w:spacing w:after="0" w:line="240" w:lineRule="auto"/>
              <w:ind w:left="49" w:firstLine="0"/>
              <w:jc w:val="center"/>
              <w:rPr>
                <w:color w:val="FF0000"/>
                <w:sz w:val="18"/>
                <w:szCs w:val="18"/>
              </w:rPr>
            </w:pPr>
          </w:p>
        </w:tc>
        <w:tc>
          <w:tcPr>
            <w:tcW w:w="3686" w:type="dxa"/>
            <w:shd w:val="clear" w:color="auto" w:fill="auto"/>
          </w:tcPr>
          <w:p w:rsidR="005F0681" w:rsidRDefault="00EC7036" w:rsidP="00CE248B">
            <w:pPr>
              <w:pStyle w:val="afff2"/>
              <w:rPr>
                <w:rFonts w:ascii="Times New Roman" w:hAnsi="Times New Roman" w:cs="Times New Roman"/>
                <w:sz w:val="18"/>
                <w:szCs w:val="18"/>
                <w:lang w:eastAsia="en-US"/>
              </w:rPr>
            </w:pPr>
            <w:r>
              <w:rPr>
                <w:rFonts w:ascii="Times New Roman" w:hAnsi="Times New Roman" w:cs="Times New Roman"/>
                <w:sz w:val="18"/>
                <w:szCs w:val="18"/>
                <w:lang w:eastAsia="en-US"/>
              </w:rPr>
              <w:t>Рынок дорожной деятельности (за исключением проектирования)</w:t>
            </w:r>
          </w:p>
        </w:tc>
        <w:tc>
          <w:tcPr>
            <w:tcW w:w="1417" w:type="dxa"/>
            <w:shd w:val="clear" w:color="auto" w:fill="auto"/>
          </w:tcPr>
          <w:p w:rsidR="005F0681" w:rsidRDefault="00EC7036" w:rsidP="00CE248B">
            <w:pPr>
              <w:jc w:val="center"/>
              <w:rPr>
                <w:sz w:val="18"/>
                <w:szCs w:val="18"/>
              </w:rPr>
            </w:pPr>
            <w:r>
              <w:rPr>
                <w:sz w:val="18"/>
                <w:szCs w:val="18"/>
              </w:rPr>
              <w:t>100</w:t>
            </w:r>
          </w:p>
        </w:tc>
        <w:tc>
          <w:tcPr>
            <w:tcW w:w="1276" w:type="dxa"/>
            <w:shd w:val="clear" w:color="auto" w:fill="auto"/>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0</w:t>
            </w:r>
          </w:p>
        </w:tc>
        <w:tc>
          <w:tcPr>
            <w:tcW w:w="992" w:type="dxa"/>
          </w:tcPr>
          <w:p w:rsidR="005F0681" w:rsidRDefault="00EC7036" w:rsidP="00CE248B">
            <w:pPr>
              <w:jc w:val="center"/>
              <w:rPr>
                <w:sz w:val="18"/>
                <w:szCs w:val="18"/>
              </w:rPr>
            </w:pPr>
            <w:r>
              <w:rPr>
                <w:sz w:val="18"/>
                <w:szCs w:val="18"/>
              </w:rPr>
              <w:t>0</w:t>
            </w:r>
          </w:p>
        </w:tc>
      </w:tr>
      <w:tr w:rsidR="005F0681" w:rsidTr="00F1322C">
        <w:trPr>
          <w:trHeight w:val="360"/>
        </w:trPr>
        <w:tc>
          <w:tcPr>
            <w:tcW w:w="582" w:type="dxa"/>
          </w:tcPr>
          <w:p w:rsidR="005F0681" w:rsidRPr="00F1322C" w:rsidRDefault="005F0681" w:rsidP="00CE248B">
            <w:pPr>
              <w:pStyle w:val="ab"/>
              <w:numPr>
                <w:ilvl w:val="0"/>
                <w:numId w:val="40"/>
              </w:numPr>
              <w:spacing w:after="0" w:line="240" w:lineRule="auto"/>
              <w:ind w:left="49" w:firstLine="0"/>
              <w:jc w:val="center"/>
              <w:rPr>
                <w:color w:val="FF0000"/>
                <w:sz w:val="18"/>
                <w:szCs w:val="18"/>
              </w:rPr>
            </w:pPr>
          </w:p>
        </w:tc>
        <w:tc>
          <w:tcPr>
            <w:tcW w:w="3686" w:type="dxa"/>
            <w:shd w:val="clear" w:color="auto" w:fill="auto"/>
          </w:tcPr>
          <w:p w:rsidR="005F0681" w:rsidRDefault="00EC7036" w:rsidP="00CE248B">
            <w:pPr>
              <w:pStyle w:val="afff2"/>
              <w:rPr>
                <w:rFonts w:ascii="Times New Roman" w:hAnsi="Times New Roman" w:cs="Times New Roman"/>
                <w:sz w:val="18"/>
                <w:szCs w:val="18"/>
                <w:lang w:eastAsia="en-US"/>
              </w:rPr>
            </w:pPr>
            <w:r>
              <w:rPr>
                <w:rFonts w:ascii="Times New Roman" w:hAnsi="Times New Roman" w:cs="Times New Roman"/>
                <w:sz w:val="18"/>
                <w:szCs w:val="18"/>
                <w:lang w:eastAsia="en-US"/>
              </w:rPr>
              <w:t xml:space="preserve">Рынок жилищного строительства </w:t>
            </w:r>
          </w:p>
        </w:tc>
        <w:tc>
          <w:tcPr>
            <w:tcW w:w="1417" w:type="dxa"/>
            <w:shd w:val="clear" w:color="auto" w:fill="auto"/>
          </w:tcPr>
          <w:p w:rsidR="005F0681" w:rsidRDefault="00EC7036" w:rsidP="00CE248B">
            <w:pPr>
              <w:jc w:val="center"/>
              <w:rPr>
                <w:sz w:val="18"/>
                <w:szCs w:val="18"/>
              </w:rPr>
            </w:pPr>
            <w:r>
              <w:rPr>
                <w:sz w:val="18"/>
                <w:szCs w:val="18"/>
              </w:rPr>
              <w:t>68,8</w:t>
            </w:r>
          </w:p>
        </w:tc>
        <w:tc>
          <w:tcPr>
            <w:tcW w:w="1276" w:type="dxa"/>
            <w:shd w:val="clear" w:color="auto" w:fill="auto"/>
          </w:tcPr>
          <w:p w:rsidR="005F0681" w:rsidRDefault="00EC7036" w:rsidP="00CE248B">
            <w:pPr>
              <w:jc w:val="center"/>
              <w:rPr>
                <w:sz w:val="18"/>
                <w:szCs w:val="18"/>
              </w:rPr>
            </w:pPr>
            <w:r>
              <w:rPr>
                <w:sz w:val="18"/>
                <w:szCs w:val="18"/>
              </w:rPr>
              <w:t>6,3</w:t>
            </w:r>
          </w:p>
        </w:tc>
        <w:tc>
          <w:tcPr>
            <w:tcW w:w="1134" w:type="dxa"/>
          </w:tcPr>
          <w:p w:rsidR="005F0681" w:rsidRDefault="00EC7036" w:rsidP="00CE248B">
            <w:pPr>
              <w:jc w:val="center"/>
              <w:rPr>
                <w:sz w:val="18"/>
                <w:szCs w:val="18"/>
              </w:rPr>
            </w:pPr>
            <w:r>
              <w:rPr>
                <w:sz w:val="18"/>
                <w:szCs w:val="18"/>
              </w:rPr>
              <w:t>2,1</w:t>
            </w:r>
          </w:p>
        </w:tc>
        <w:tc>
          <w:tcPr>
            <w:tcW w:w="1134" w:type="dxa"/>
          </w:tcPr>
          <w:p w:rsidR="005F0681" w:rsidRDefault="00EC7036" w:rsidP="00CE248B">
            <w:pPr>
              <w:jc w:val="center"/>
              <w:rPr>
                <w:sz w:val="18"/>
                <w:szCs w:val="18"/>
              </w:rPr>
            </w:pPr>
            <w:r>
              <w:rPr>
                <w:sz w:val="18"/>
                <w:szCs w:val="18"/>
              </w:rPr>
              <w:t>2,1</w:t>
            </w:r>
          </w:p>
        </w:tc>
        <w:tc>
          <w:tcPr>
            <w:tcW w:w="992" w:type="dxa"/>
          </w:tcPr>
          <w:p w:rsidR="005F0681" w:rsidRDefault="00EC7036" w:rsidP="00CE248B">
            <w:pPr>
              <w:jc w:val="center"/>
              <w:rPr>
                <w:sz w:val="18"/>
                <w:szCs w:val="18"/>
              </w:rPr>
            </w:pPr>
            <w:r>
              <w:rPr>
                <w:sz w:val="18"/>
                <w:szCs w:val="18"/>
              </w:rPr>
              <w:t>20,8</w:t>
            </w:r>
          </w:p>
        </w:tc>
      </w:tr>
      <w:tr w:rsidR="005F0681" w:rsidTr="00F1322C">
        <w:trPr>
          <w:trHeight w:val="360"/>
        </w:trPr>
        <w:tc>
          <w:tcPr>
            <w:tcW w:w="582" w:type="dxa"/>
          </w:tcPr>
          <w:p w:rsidR="005F0681" w:rsidRPr="00F1322C" w:rsidRDefault="005F0681" w:rsidP="00CE248B">
            <w:pPr>
              <w:pStyle w:val="ab"/>
              <w:numPr>
                <w:ilvl w:val="0"/>
                <w:numId w:val="40"/>
              </w:numPr>
              <w:spacing w:after="0" w:line="240" w:lineRule="auto"/>
              <w:ind w:left="49" w:firstLine="0"/>
              <w:jc w:val="center"/>
              <w:rPr>
                <w:color w:val="FF0000"/>
                <w:sz w:val="18"/>
                <w:szCs w:val="18"/>
              </w:rPr>
            </w:pPr>
          </w:p>
        </w:tc>
        <w:tc>
          <w:tcPr>
            <w:tcW w:w="3686" w:type="dxa"/>
            <w:shd w:val="clear" w:color="auto" w:fill="auto"/>
          </w:tcPr>
          <w:p w:rsidR="005F0681" w:rsidRDefault="00EC7036" w:rsidP="00CE248B">
            <w:pPr>
              <w:pStyle w:val="afff2"/>
              <w:rPr>
                <w:rFonts w:ascii="Times New Roman" w:hAnsi="Times New Roman" w:cs="Times New Roman"/>
                <w:sz w:val="18"/>
                <w:szCs w:val="18"/>
                <w:lang w:eastAsia="en-US"/>
              </w:rPr>
            </w:pPr>
            <w:r>
              <w:rPr>
                <w:rFonts w:ascii="Times New Roman" w:hAnsi="Times New Roman" w:cs="Times New Roman"/>
                <w:sz w:val="18"/>
                <w:szCs w:val="18"/>
                <w:lang w:eastAsia="en-US"/>
              </w:rPr>
              <w:t>Рынок кадастровых и землеустроительных работ</w:t>
            </w:r>
          </w:p>
        </w:tc>
        <w:tc>
          <w:tcPr>
            <w:tcW w:w="1417" w:type="dxa"/>
            <w:shd w:val="clear" w:color="auto" w:fill="auto"/>
          </w:tcPr>
          <w:p w:rsidR="005F0681" w:rsidRDefault="00EC7036" w:rsidP="00CE248B">
            <w:pPr>
              <w:jc w:val="center"/>
              <w:rPr>
                <w:sz w:val="18"/>
                <w:szCs w:val="18"/>
              </w:rPr>
            </w:pPr>
            <w:r>
              <w:rPr>
                <w:sz w:val="18"/>
                <w:szCs w:val="18"/>
              </w:rPr>
              <w:t>88,9</w:t>
            </w:r>
          </w:p>
        </w:tc>
        <w:tc>
          <w:tcPr>
            <w:tcW w:w="1276" w:type="dxa"/>
            <w:shd w:val="clear" w:color="auto" w:fill="auto"/>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3,7</w:t>
            </w:r>
          </w:p>
        </w:tc>
        <w:tc>
          <w:tcPr>
            <w:tcW w:w="1134" w:type="dxa"/>
          </w:tcPr>
          <w:p w:rsidR="005F0681" w:rsidRDefault="00EC7036" w:rsidP="00CE248B">
            <w:pPr>
              <w:jc w:val="center"/>
              <w:rPr>
                <w:sz w:val="18"/>
                <w:szCs w:val="18"/>
              </w:rPr>
            </w:pPr>
            <w:r>
              <w:rPr>
                <w:sz w:val="18"/>
                <w:szCs w:val="18"/>
              </w:rPr>
              <w:t>3,7</w:t>
            </w:r>
          </w:p>
        </w:tc>
        <w:tc>
          <w:tcPr>
            <w:tcW w:w="992" w:type="dxa"/>
          </w:tcPr>
          <w:p w:rsidR="005F0681" w:rsidRDefault="00EC7036" w:rsidP="00CE248B">
            <w:pPr>
              <w:jc w:val="center"/>
              <w:rPr>
                <w:sz w:val="18"/>
                <w:szCs w:val="18"/>
              </w:rPr>
            </w:pPr>
            <w:r>
              <w:rPr>
                <w:sz w:val="18"/>
                <w:szCs w:val="18"/>
              </w:rPr>
              <w:t>3,7</w:t>
            </w:r>
          </w:p>
        </w:tc>
      </w:tr>
      <w:tr w:rsidR="005F0681" w:rsidTr="00F1322C">
        <w:trPr>
          <w:trHeight w:val="360"/>
        </w:trPr>
        <w:tc>
          <w:tcPr>
            <w:tcW w:w="582" w:type="dxa"/>
          </w:tcPr>
          <w:p w:rsidR="005F0681" w:rsidRPr="00F1322C" w:rsidRDefault="005F0681" w:rsidP="00CE248B">
            <w:pPr>
              <w:pStyle w:val="ab"/>
              <w:numPr>
                <w:ilvl w:val="0"/>
                <w:numId w:val="40"/>
              </w:numPr>
              <w:spacing w:after="0" w:line="240" w:lineRule="auto"/>
              <w:ind w:left="49" w:firstLine="0"/>
              <w:jc w:val="center"/>
              <w:rPr>
                <w:color w:val="FF0000"/>
                <w:sz w:val="18"/>
                <w:szCs w:val="18"/>
              </w:rPr>
            </w:pPr>
          </w:p>
        </w:tc>
        <w:tc>
          <w:tcPr>
            <w:tcW w:w="3686" w:type="dxa"/>
            <w:shd w:val="clear" w:color="auto" w:fill="auto"/>
          </w:tcPr>
          <w:p w:rsidR="005F0681" w:rsidRDefault="00EC7036" w:rsidP="00CE248B">
            <w:pPr>
              <w:pStyle w:val="afff2"/>
              <w:rPr>
                <w:rFonts w:ascii="Times New Roman" w:hAnsi="Times New Roman" w:cs="Times New Roman"/>
                <w:sz w:val="18"/>
                <w:szCs w:val="18"/>
                <w:lang w:eastAsia="en-US"/>
              </w:rPr>
            </w:pPr>
            <w:r>
              <w:rPr>
                <w:rFonts w:ascii="Times New Roman" w:hAnsi="Times New Roman" w:cs="Times New Roman"/>
                <w:sz w:val="18"/>
                <w:szCs w:val="18"/>
                <w:lang w:eastAsia="en-US"/>
              </w:rPr>
              <w:t>Рынок строительства объектов капитального строительства (за исключением жилищного и дорожного строительства)</w:t>
            </w:r>
          </w:p>
        </w:tc>
        <w:tc>
          <w:tcPr>
            <w:tcW w:w="1417" w:type="dxa"/>
            <w:shd w:val="clear" w:color="auto" w:fill="auto"/>
          </w:tcPr>
          <w:p w:rsidR="005F0681" w:rsidRDefault="00EC7036" w:rsidP="00CE248B">
            <w:pPr>
              <w:jc w:val="center"/>
              <w:rPr>
                <w:sz w:val="18"/>
                <w:szCs w:val="18"/>
              </w:rPr>
            </w:pPr>
            <w:r>
              <w:rPr>
                <w:sz w:val="18"/>
                <w:szCs w:val="18"/>
              </w:rPr>
              <w:t>76,2</w:t>
            </w:r>
          </w:p>
        </w:tc>
        <w:tc>
          <w:tcPr>
            <w:tcW w:w="1276" w:type="dxa"/>
            <w:shd w:val="clear" w:color="auto" w:fill="auto"/>
          </w:tcPr>
          <w:p w:rsidR="005F0681" w:rsidRDefault="00EC7036" w:rsidP="00CE248B">
            <w:pPr>
              <w:jc w:val="center"/>
              <w:rPr>
                <w:sz w:val="18"/>
                <w:szCs w:val="18"/>
              </w:rPr>
            </w:pPr>
            <w:r>
              <w:rPr>
                <w:sz w:val="18"/>
                <w:szCs w:val="18"/>
              </w:rPr>
              <w:t>4,8</w:t>
            </w:r>
          </w:p>
        </w:tc>
        <w:tc>
          <w:tcPr>
            <w:tcW w:w="1134" w:type="dxa"/>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9,5</w:t>
            </w:r>
          </w:p>
        </w:tc>
        <w:tc>
          <w:tcPr>
            <w:tcW w:w="992" w:type="dxa"/>
          </w:tcPr>
          <w:p w:rsidR="005F0681" w:rsidRDefault="00EC7036" w:rsidP="00CE248B">
            <w:pPr>
              <w:jc w:val="center"/>
              <w:rPr>
                <w:sz w:val="18"/>
                <w:szCs w:val="18"/>
              </w:rPr>
            </w:pPr>
            <w:r>
              <w:rPr>
                <w:sz w:val="18"/>
                <w:szCs w:val="18"/>
              </w:rPr>
              <w:t>9,5</w:t>
            </w:r>
          </w:p>
        </w:tc>
      </w:tr>
      <w:tr w:rsidR="005F0681" w:rsidTr="00F1322C">
        <w:trPr>
          <w:trHeight w:val="360"/>
        </w:trPr>
        <w:tc>
          <w:tcPr>
            <w:tcW w:w="10221" w:type="dxa"/>
            <w:gridSpan w:val="7"/>
          </w:tcPr>
          <w:p w:rsidR="005F0681" w:rsidRDefault="00EC7036" w:rsidP="00CE248B">
            <w:pPr>
              <w:pStyle w:val="ab"/>
              <w:numPr>
                <w:ilvl w:val="0"/>
                <w:numId w:val="39"/>
              </w:numPr>
              <w:spacing w:after="0" w:line="240" w:lineRule="auto"/>
              <w:jc w:val="center"/>
              <w:rPr>
                <w:sz w:val="18"/>
                <w:szCs w:val="18"/>
              </w:rPr>
            </w:pPr>
            <w:r w:rsidRPr="00F1322C">
              <w:rPr>
                <w:rFonts w:ascii="Times New Roman" w:hAnsi="Times New Roman"/>
                <w:sz w:val="18"/>
                <w:szCs w:val="18"/>
              </w:rPr>
              <w:t>СОЦИАЛЬНЫЕ УСЛУГИ</w:t>
            </w:r>
          </w:p>
        </w:tc>
      </w:tr>
      <w:tr w:rsidR="005F0681" w:rsidTr="00F1322C">
        <w:trPr>
          <w:trHeight w:val="360"/>
        </w:trPr>
        <w:tc>
          <w:tcPr>
            <w:tcW w:w="582" w:type="dxa"/>
          </w:tcPr>
          <w:p w:rsidR="005F0681" w:rsidRPr="00F1322C" w:rsidRDefault="005F0681" w:rsidP="00CE248B">
            <w:pPr>
              <w:pStyle w:val="ab"/>
              <w:numPr>
                <w:ilvl w:val="0"/>
                <w:numId w:val="40"/>
              </w:numPr>
              <w:spacing w:after="0" w:line="240" w:lineRule="auto"/>
              <w:ind w:left="49" w:firstLine="0"/>
              <w:jc w:val="center"/>
              <w:rPr>
                <w:color w:val="FF0000"/>
                <w:sz w:val="18"/>
                <w:szCs w:val="18"/>
              </w:rPr>
            </w:pPr>
          </w:p>
        </w:tc>
        <w:tc>
          <w:tcPr>
            <w:tcW w:w="3686" w:type="dxa"/>
            <w:shd w:val="clear" w:color="auto" w:fill="auto"/>
          </w:tcPr>
          <w:p w:rsidR="005F0681" w:rsidRDefault="00EC7036" w:rsidP="00CE248B">
            <w:pPr>
              <w:pStyle w:val="afff2"/>
              <w:rPr>
                <w:rFonts w:ascii="Times New Roman" w:hAnsi="Times New Roman" w:cs="Times New Roman"/>
                <w:sz w:val="18"/>
                <w:szCs w:val="18"/>
                <w:lang w:eastAsia="en-US"/>
              </w:rPr>
            </w:pPr>
            <w:r>
              <w:rPr>
                <w:rFonts w:ascii="Times New Roman" w:hAnsi="Times New Roman" w:cs="Times New Roman"/>
                <w:sz w:val="18"/>
                <w:szCs w:val="18"/>
                <w:lang w:eastAsia="en-US"/>
              </w:rPr>
              <w:t>Рынок социальных услуг</w:t>
            </w:r>
          </w:p>
        </w:tc>
        <w:tc>
          <w:tcPr>
            <w:tcW w:w="1417" w:type="dxa"/>
            <w:shd w:val="clear" w:color="auto" w:fill="auto"/>
          </w:tcPr>
          <w:p w:rsidR="005F0681" w:rsidRDefault="00EC7036" w:rsidP="00CE248B">
            <w:pPr>
              <w:jc w:val="center"/>
              <w:rPr>
                <w:sz w:val="18"/>
                <w:szCs w:val="18"/>
              </w:rPr>
            </w:pPr>
            <w:r>
              <w:rPr>
                <w:sz w:val="18"/>
                <w:szCs w:val="18"/>
              </w:rPr>
              <w:t>72,7</w:t>
            </w:r>
          </w:p>
        </w:tc>
        <w:tc>
          <w:tcPr>
            <w:tcW w:w="1276" w:type="dxa"/>
            <w:shd w:val="clear" w:color="auto" w:fill="auto"/>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4,5</w:t>
            </w:r>
          </w:p>
        </w:tc>
        <w:tc>
          <w:tcPr>
            <w:tcW w:w="1134" w:type="dxa"/>
          </w:tcPr>
          <w:p w:rsidR="005F0681" w:rsidRDefault="00EC7036" w:rsidP="00CE248B">
            <w:pPr>
              <w:jc w:val="center"/>
              <w:rPr>
                <w:sz w:val="18"/>
                <w:szCs w:val="18"/>
              </w:rPr>
            </w:pPr>
            <w:r>
              <w:rPr>
                <w:sz w:val="18"/>
                <w:szCs w:val="18"/>
              </w:rPr>
              <w:t>0</w:t>
            </w:r>
          </w:p>
        </w:tc>
        <w:tc>
          <w:tcPr>
            <w:tcW w:w="992" w:type="dxa"/>
          </w:tcPr>
          <w:p w:rsidR="005F0681" w:rsidRDefault="00EC7036" w:rsidP="00CE248B">
            <w:pPr>
              <w:jc w:val="center"/>
              <w:rPr>
                <w:sz w:val="18"/>
                <w:szCs w:val="18"/>
              </w:rPr>
            </w:pPr>
            <w:r>
              <w:rPr>
                <w:sz w:val="18"/>
                <w:szCs w:val="18"/>
              </w:rPr>
              <w:t>22,7</w:t>
            </w:r>
          </w:p>
        </w:tc>
      </w:tr>
      <w:tr w:rsidR="005F0681" w:rsidTr="00F1322C">
        <w:trPr>
          <w:trHeight w:val="360"/>
        </w:trPr>
        <w:tc>
          <w:tcPr>
            <w:tcW w:w="582" w:type="dxa"/>
          </w:tcPr>
          <w:p w:rsidR="005F0681" w:rsidRPr="00F1322C" w:rsidRDefault="005F0681" w:rsidP="00CE248B">
            <w:pPr>
              <w:pStyle w:val="ab"/>
              <w:numPr>
                <w:ilvl w:val="0"/>
                <w:numId w:val="40"/>
              </w:numPr>
              <w:spacing w:after="0" w:line="240" w:lineRule="auto"/>
              <w:ind w:left="49" w:firstLine="0"/>
              <w:jc w:val="center"/>
              <w:rPr>
                <w:color w:val="FF0000"/>
                <w:sz w:val="18"/>
                <w:szCs w:val="18"/>
              </w:rPr>
            </w:pPr>
          </w:p>
        </w:tc>
        <w:tc>
          <w:tcPr>
            <w:tcW w:w="3686" w:type="dxa"/>
            <w:shd w:val="clear" w:color="auto" w:fill="auto"/>
          </w:tcPr>
          <w:p w:rsidR="005F0681" w:rsidRDefault="00EC7036" w:rsidP="00CE248B">
            <w:pPr>
              <w:pStyle w:val="afff2"/>
              <w:rPr>
                <w:rFonts w:ascii="Times New Roman" w:hAnsi="Times New Roman" w:cs="Times New Roman"/>
                <w:sz w:val="18"/>
                <w:szCs w:val="18"/>
                <w:lang w:eastAsia="en-US"/>
              </w:rPr>
            </w:pPr>
            <w:r>
              <w:rPr>
                <w:rFonts w:ascii="Times New Roman" w:hAnsi="Times New Roman" w:cs="Times New Roman"/>
                <w:sz w:val="18"/>
                <w:szCs w:val="18"/>
                <w:lang w:eastAsia="en-US"/>
              </w:rPr>
              <w:t>Рынок услуг детского отдыха и оздоровления</w:t>
            </w:r>
          </w:p>
        </w:tc>
        <w:tc>
          <w:tcPr>
            <w:tcW w:w="1417" w:type="dxa"/>
            <w:shd w:val="clear" w:color="auto" w:fill="auto"/>
          </w:tcPr>
          <w:p w:rsidR="005F0681" w:rsidRDefault="00EC7036" w:rsidP="00CE248B">
            <w:pPr>
              <w:jc w:val="center"/>
              <w:rPr>
                <w:sz w:val="18"/>
                <w:szCs w:val="18"/>
              </w:rPr>
            </w:pPr>
            <w:r>
              <w:rPr>
                <w:sz w:val="18"/>
                <w:szCs w:val="18"/>
              </w:rPr>
              <w:t>63,6</w:t>
            </w:r>
          </w:p>
        </w:tc>
        <w:tc>
          <w:tcPr>
            <w:tcW w:w="1276" w:type="dxa"/>
            <w:shd w:val="clear" w:color="auto" w:fill="auto"/>
          </w:tcPr>
          <w:p w:rsidR="005F0681" w:rsidRDefault="00EC7036" w:rsidP="00CE248B">
            <w:pPr>
              <w:jc w:val="center"/>
              <w:rPr>
                <w:sz w:val="18"/>
                <w:szCs w:val="18"/>
              </w:rPr>
            </w:pPr>
            <w:r>
              <w:rPr>
                <w:sz w:val="18"/>
                <w:szCs w:val="18"/>
              </w:rPr>
              <w:t>18,2</w:t>
            </w:r>
          </w:p>
        </w:tc>
        <w:tc>
          <w:tcPr>
            <w:tcW w:w="1134" w:type="dxa"/>
          </w:tcPr>
          <w:p w:rsidR="005F0681" w:rsidRDefault="00EC7036" w:rsidP="00CE248B">
            <w:pPr>
              <w:jc w:val="center"/>
              <w:rPr>
                <w:sz w:val="18"/>
                <w:szCs w:val="18"/>
              </w:rPr>
            </w:pPr>
            <w:r>
              <w:rPr>
                <w:sz w:val="18"/>
                <w:szCs w:val="18"/>
              </w:rPr>
              <w:t>9,1</w:t>
            </w:r>
          </w:p>
        </w:tc>
        <w:tc>
          <w:tcPr>
            <w:tcW w:w="1134" w:type="dxa"/>
          </w:tcPr>
          <w:p w:rsidR="005F0681" w:rsidRDefault="00EC7036" w:rsidP="00CE248B">
            <w:pPr>
              <w:jc w:val="center"/>
              <w:rPr>
                <w:sz w:val="18"/>
                <w:szCs w:val="18"/>
              </w:rPr>
            </w:pPr>
            <w:r>
              <w:rPr>
                <w:sz w:val="18"/>
                <w:szCs w:val="18"/>
              </w:rPr>
              <w:t>0</w:t>
            </w:r>
          </w:p>
        </w:tc>
        <w:tc>
          <w:tcPr>
            <w:tcW w:w="992" w:type="dxa"/>
          </w:tcPr>
          <w:p w:rsidR="005F0681" w:rsidRDefault="00EC7036" w:rsidP="00CE248B">
            <w:pPr>
              <w:jc w:val="center"/>
              <w:rPr>
                <w:sz w:val="18"/>
                <w:szCs w:val="18"/>
              </w:rPr>
            </w:pPr>
            <w:r>
              <w:rPr>
                <w:sz w:val="18"/>
                <w:szCs w:val="18"/>
              </w:rPr>
              <w:t>9,1</w:t>
            </w:r>
          </w:p>
        </w:tc>
      </w:tr>
      <w:tr w:rsidR="005F0681" w:rsidTr="00F1322C">
        <w:trPr>
          <w:trHeight w:val="360"/>
        </w:trPr>
        <w:tc>
          <w:tcPr>
            <w:tcW w:w="582" w:type="dxa"/>
          </w:tcPr>
          <w:p w:rsidR="005F0681" w:rsidRPr="00F1322C" w:rsidRDefault="005F0681" w:rsidP="00CE248B">
            <w:pPr>
              <w:pStyle w:val="ab"/>
              <w:numPr>
                <w:ilvl w:val="0"/>
                <w:numId w:val="40"/>
              </w:numPr>
              <w:spacing w:after="0" w:line="240" w:lineRule="auto"/>
              <w:ind w:left="49" w:firstLine="0"/>
              <w:jc w:val="center"/>
              <w:rPr>
                <w:color w:val="FF0000"/>
                <w:sz w:val="18"/>
                <w:szCs w:val="18"/>
              </w:rPr>
            </w:pPr>
          </w:p>
        </w:tc>
        <w:tc>
          <w:tcPr>
            <w:tcW w:w="3686" w:type="dxa"/>
            <w:shd w:val="clear" w:color="auto" w:fill="auto"/>
          </w:tcPr>
          <w:p w:rsidR="005F0681" w:rsidRDefault="00EC7036" w:rsidP="00CE248B">
            <w:pPr>
              <w:pStyle w:val="afff2"/>
              <w:rPr>
                <w:rFonts w:ascii="Times New Roman" w:hAnsi="Times New Roman" w:cs="Times New Roman"/>
                <w:sz w:val="18"/>
                <w:szCs w:val="18"/>
              </w:rPr>
            </w:pPr>
            <w:r>
              <w:rPr>
                <w:rFonts w:ascii="Times New Roman" w:hAnsi="Times New Roman" w:cs="Times New Roman"/>
                <w:sz w:val="18"/>
                <w:szCs w:val="18"/>
              </w:rPr>
              <w:t>Рынок психолого-педагогического сопровождения детей с ограниченными возможностями здоровья</w:t>
            </w:r>
          </w:p>
        </w:tc>
        <w:tc>
          <w:tcPr>
            <w:tcW w:w="1417" w:type="dxa"/>
            <w:shd w:val="clear" w:color="auto" w:fill="auto"/>
          </w:tcPr>
          <w:p w:rsidR="005F0681" w:rsidRDefault="00EC7036" w:rsidP="00CE248B">
            <w:pPr>
              <w:jc w:val="center"/>
              <w:rPr>
                <w:sz w:val="18"/>
                <w:szCs w:val="18"/>
              </w:rPr>
            </w:pPr>
            <w:r>
              <w:rPr>
                <w:sz w:val="18"/>
                <w:szCs w:val="18"/>
              </w:rPr>
              <w:t>87,5</w:t>
            </w:r>
          </w:p>
        </w:tc>
        <w:tc>
          <w:tcPr>
            <w:tcW w:w="1276" w:type="dxa"/>
            <w:shd w:val="clear" w:color="auto" w:fill="auto"/>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12,5</w:t>
            </w:r>
          </w:p>
        </w:tc>
        <w:tc>
          <w:tcPr>
            <w:tcW w:w="1134" w:type="dxa"/>
          </w:tcPr>
          <w:p w:rsidR="005F0681" w:rsidRDefault="00EC7036" w:rsidP="00CE248B">
            <w:pPr>
              <w:jc w:val="center"/>
              <w:rPr>
                <w:sz w:val="18"/>
                <w:szCs w:val="18"/>
              </w:rPr>
            </w:pPr>
            <w:r>
              <w:rPr>
                <w:sz w:val="18"/>
                <w:szCs w:val="18"/>
              </w:rPr>
              <w:t>0</w:t>
            </w:r>
          </w:p>
        </w:tc>
        <w:tc>
          <w:tcPr>
            <w:tcW w:w="992" w:type="dxa"/>
          </w:tcPr>
          <w:p w:rsidR="005F0681" w:rsidRDefault="00EC7036" w:rsidP="00CE248B">
            <w:pPr>
              <w:jc w:val="center"/>
              <w:rPr>
                <w:sz w:val="18"/>
                <w:szCs w:val="18"/>
              </w:rPr>
            </w:pPr>
            <w:r>
              <w:rPr>
                <w:sz w:val="18"/>
                <w:szCs w:val="18"/>
              </w:rPr>
              <w:t>0</w:t>
            </w:r>
          </w:p>
        </w:tc>
      </w:tr>
      <w:tr w:rsidR="005F0681" w:rsidTr="00F1322C">
        <w:trPr>
          <w:trHeight w:val="360"/>
        </w:trPr>
        <w:tc>
          <w:tcPr>
            <w:tcW w:w="10221" w:type="dxa"/>
            <w:gridSpan w:val="7"/>
          </w:tcPr>
          <w:p w:rsidR="005F0681" w:rsidRDefault="00EC7036" w:rsidP="00CE248B">
            <w:pPr>
              <w:pStyle w:val="ab"/>
              <w:numPr>
                <w:ilvl w:val="0"/>
                <w:numId w:val="39"/>
              </w:numPr>
              <w:spacing w:after="0" w:line="240" w:lineRule="auto"/>
              <w:jc w:val="center"/>
              <w:rPr>
                <w:sz w:val="18"/>
                <w:szCs w:val="18"/>
              </w:rPr>
            </w:pPr>
            <w:r w:rsidRPr="00F1322C">
              <w:rPr>
                <w:rFonts w:ascii="Times New Roman" w:hAnsi="Times New Roman"/>
                <w:sz w:val="18"/>
                <w:szCs w:val="18"/>
              </w:rPr>
              <w:t>ПРОМЫШЛЕННОСТЬ</w:t>
            </w:r>
          </w:p>
        </w:tc>
      </w:tr>
      <w:tr w:rsidR="005F0681" w:rsidTr="00F1322C">
        <w:trPr>
          <w:trHeight w:val="360"/>
        </w:trPr>
        <w:tc>
          <w:tcPr>
            <w:tcW w:w="582" w:type="dxa"/>
          </w:tcPr>
          <w:p w:rsidR="005F0681" w:rsidRPr="00F1322C" w:rsidRDefault="005F0681" w:rsidP="00CE248B">
            <w:pPr>
              <w:pStyle w:val="ab"/>
              <w:numPr>
                <w:ilvl w:val="0"/>
                <w:numId w:val="40"/>
              </w:numPr>
              <w:spacing w:after="0" w:line="240" w:lineRule="auto"/>
              <w:ind w:left="49" w:firstLine="0"/>
              <w:jc w:val="center"/>
              <w:rPr>
                <w:color w:val="FF0000"/>
                <w:sz w:val="18"/>
                <w:szCs w:val="18"/>
              </w:rPr>
            </w:pPr>
          </w:p>
        </w:tc>
        <w:tc>
          <w:tcPr>
            <w:tcW w:w="3686" w:type="dxa"/>
            <w:shd w:val="clear" w:color="auto" w:fill="auto"/>
          </w:tcPr>
          <w:p w:rsidR="005F0681" w:rsidRDefault="00EC7036" w:rsidP="00CE248B">
            <w:pPr>
              <w:pStyle w:val="afff2"/>
              <w:rPr>
                <w:rFonts w:ascii="Times New Roman" w:hAnsi="Times New Roman" w:cs="Times New Roman"/>
                <w:sz w:val="18"/>
                <w:szCs w:val="18"/>
                <w:lang w:eastAsia="en-US"/>
              </w:rPr>
            </w:pPr>
            <w:r>
              <w:rPr>
                <w:rFonts w:ascii="Times New Roman" w:hAnsi="Times New Roman" w:cs="Times New Roman"/>
                <w:sz w:val="18"/>
                <w:szCs w:val="18"/>
                <w:lang w:eastAsia="en-US"/>
              </w:rPr>
              <w:t>Рынок легкой промышленности</w:t>
            </w:r>
          </w:p>
        </w:tc>
        <w:tc>
          <w:tcPr>
            <w:tcW w:w="1417" w:type="dxa"/>
            <w:shd w:val="clear" w:color="auto" w:fill="auto"/>
          </w:tcPr>
          <w:p w:rsidR="005F0681" w:rsidRDefault="00EC7036" w:rsidP="00CE248B">
            <w:pPr>
              <w:jc w:val="center"/>
              <w:rPr>
                <w:sz w:val="18"/>
                <w:szCs w:val="18"/>
              </w:rPr>
            </w:pPr>
            <w:r>
              <w:rPr>
                <w:sz w:val="18"/>
                <w:szCs w:val="18"/>
              </w:rPr>
              <w:t>74,4</w:t>
            </w:r>
          </w:p>
        </w:tc>
        <w:tc>
          <w:tcPr>
            <w:tcW w:w="1276" w:type="dxa"/>
            <w:shd w:val="clear" w:color="auto" w:fill="auto"/>
          </w:tcPr>
          <w:p w:rsidR="005F0681" w:rsidRDefault="00EC7036" w:rsidP="00CE248B">
            <w:pPr>
              <w:jc w:val="center"/>
              <w:rPr>
                <w:sz w:val="18"/>
                <w:szCs w:val="18"/>
              </w:rPr>
            </w:pPr>
            <w:r>
              <w:rPr>
                <w:sz w:val="18"/>
                <w:szCs w:val="18"/>
              </w:rPr>
              <w:t>2,6</w:t>
            </w:r>
          </w:p>
        </w:tc>
        <w:tc>
          <w:tcPr>
            <w:tcW w:w="1134" w:type="dxa"/>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2,6</w:t>
            </w:r>
          </w:p>
        </w:tc>
        <w:tc>
          <w:tcPr>
            <w:tcW w:w="992" w:type="dxa"/>
          </w:tcPr>
          <w:p w:rsidR="005F0681" w:rsidRDefault="00EC7036" w:rsidP="00CE248B">
            <w:pPr>
              <w:jc w:val="center"/>
              <w:rPr>
                <w:sz w:val="18"/>
                <w:szCs w:val="18"/>
              </w:rPr>
            </w:pPr>
            <w:r>
              <w:rPr>
                <w:sz w:val="18"/>
                <w:szCs w:val="18"/>
              </w:rPr>
              <w:t>20,5</w:t>
            </w:r>
          </w:p>
        </w:tc>
      </w:tr>
      <w:tr w:rsidR="005F0681" w:rsidTr="00F1322C">
        <w:trPr>
          <w:trHeight w:val="360"/>
        </w:trPr>
        <w:tc>
          <w:tcPr>
            <w:tcW w:w="582" w:type="dxa"/>
          </w:tcPr>
          <w:p w:rsidR="005F0681" w:rsidRPr="00F1322C" w:rsidRDefault="005F0681" w:rsidP="00CE248B">
            <w:pPr>
              <w:pStyle w:val="ab"/>
              <w:numPr>
                <w:ilvl w:val="0"/>
                <w:numId w:val="40"/>
              </w:numPr>
              <w:spacing w:after="0" w:line="240" w:lineRule="auto"/>
              <w:ind w:left="49" w:firstLine="0"/>
              <w:jc w:val="center"/>
              <w:rPr>
                <w:color w:val="FF0000"/>
                <w:sz w:val="18"/>
                <w:szCs w:val="18"/>
              </w:rPr>
            </w:pPr>
          </w:p>
        </w:tc>
        <w:tc>
          <w:tcPr>
            <w:tcW w:w="3686" w:type="dxa"/>
            <w:shd w:val="clear" w:color="auto" w:fill="auto"/>
          </w:tcPr>
          <w:p w:rsidR="005F0681" w:rsidRDefault="00EC7036" w:rsidP="00CE248B">
            <w:pPr>
              <w:pStyle w:val="afff2"/>
              <w:rPr>
                <w:rFonts w:ascii="Times New Roman" w:hAnsi="Times New Roman" w:cs="Times New Roman"/>
                <w:sz w:val="18"/>
                <w:szCs w:val="18"/>
                <w:lang w:eastAsia="en-US"/>
              </w:rPr>
            </w:pPr>
            <w:r>
              <w:rPr>
                <w:rFonts w:ascii="Times New Roman" w:hAnsi="Times New Roman" w:cs="Times New Roman"/>
                <w:sz w:val="18"/>
                <w:szCs w:val="18"/>
                <w:lang w:eastAsia="en-US"/>
              </w:rPr>
              <w:t>Рынок обработки древесины и производства изделий из дерева</w:t>
            </w:r>
          </w:p>
        </w:tc>
        <w:tc>
          <w:tcPr>
            <w:tcW w:w="1417" w:type="dxa"/>
            <w:shd w:val="clear" w:color="auto" w:fill="auto"/>
          </w:tcPr>
          <w:p w:rsidR="005F0681" w:rsidRDefault="00EC7036" w:rsidP="00CE248B">
            <w:pPr>
              <w:jc w:val="center"/>
              <w:rPr>
                <w:sz w:val="18"/>
                <w:szCs w:val="18"/>
              </w:rPr>
            </w:pPr>
            <w:r>
              <w:rPr>
                <w:sz w:val="18"/>
                <w:szCs w:val="18"/>
              </w:rPr>
              <w:t>80,9</w:t>
            </w:r>
          </w:p>
        </w:tc>
        <w:tc>
          <w:tcPr>
            <w:tcW w:w="1276" w:type="dxa"/>
            <w:shd w:val="clear" w:color="auto" w:fill="auto"/>
          </w:tcPr>
          <w:p w:rsidR="005F0681" w:rsidRDefault="00EC7036" w:rsidP="00CE248B">
            <w:pPr>
              <w:jc w:val="center"/>
              <w:rPr>
                <w:sz w:val="18"/>
                <w:szCs w:val="18"/>
              </w:rPr>
            </w:pPr>
            <w:r>
              <w:rPr>
                <w:sz w:val="18"/>
                <w:szCs w:val="18"/>
              </w:rPr>
              <w:t>4,4</w:t>
            </w:r>
          </w:p>
        </w:tc>
        <w:tc>
          <w:tcPr>
            <w:tcW w:w="1134" w:type="dxa"/>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1,5</w:t>
            </w:r>
          </w:p>
        </w:tc>
        <w:tc>
          <w:tcPr>
            <w:tcW w:w="992" w:type="dxa"/>
          </w:tcPr>
          <w:p w:rsidR="005F0681" w:rsidRDefault="00EC7036" w:rsidP="00CE248B">
            <w:pPr>
              <w:jc w:val="center"/>
              <w:rPr>
                <w:sz w:val="18"/>
                <w:szCs w:val="18"/>
              </w:rPr>
            </w:pPr>
            <w:r>
              <w:rPr>
                <w:sz w:val="18"/>
                <w:szCs w:val="18"/>
              </w:rPr>
              <w:t>13,2</w:t>
            </w:r>
          </w:p>
        </w:tc>
      </w:tr>
      <w:tr w:rsidR="005F0681" w:rsidTr="00F1322C">
        <w:trPr>
          <w:trHeight w:val="360"/>
        </w:trPr>
        <w:tc>
          <w:tcPr>
            <w:tcW w:w="582" w:type="dxa"/>
          </w:tcPr>
          <w:p w:rsidR="005F0681" w:rsidRPr="00F1322C" w:rsidRDefault="005F0681" w:rsidP="00CE248B">
            <w:pPr>
              <w:pStyle w:val="ab"/>
              <w:numPr>
                <w:ilvl w:val="0"/>
                <w:numId w:val="40"/>
              </w:numPr>
              <w:spacing w:after="0" w:line="240" w:lineRule="auto"/>
              <w:ind w:left="49" w:firstLine="0"/>
              <w:jc w:val="center"/>
              <w:rPr>
                <w:color w:val="FF0000"/>
                <w:sz w:val="18"/>
                <w:szCs w:val="18"/>
              </w:rPr>
            </w:pPr>
          </w:p>
        </w:tc>
        <w:tc>
          <w:tcPr>
            <w:tcW w:w="3686" w:type="dxa"/>
            <w:shd w:val="clear" w:color="auto" w:fill="auto"/>
          </w:tcPr>
          <w:p w:rsidR="005F0681" w:rsidRDefault="00EC7036" w:rsidP="00CE248B">
            <w:pPr>
              <w:pStyle w:val="afff2"/>
              <w:rPr>
                <w:rFonts w:ascii="Times New Roman" w:hAnsi="Times New Roman" w:cs="Times New Roman"/>
                <w:sz w:val="18"/>
                <w:szCs w:val="18"/>
                <w:lang w:eastAsia="en-US"/>
              </w:rPr>
            </w:pPr>
            <w:r>
              <w:rPr>
                <w:rFonts w:ascii="Times New Roman" w:hAnsi="Times New Roman" w:cs="Times New Roman"/>
                <w:sz w:val="18"/>
                <w:szCs w:val="18"/>
                <w:lang w:eastAsia="en-US"/>
              </w:rPr>
              <w:t>Рынок производства бетона</w:t>
            </w:r>
          </w:p>
        </w:tc>
        <w:tc>
          <w:tcPr>
            <w:tcW w:w="1417" w:type="dxa"/>
            <w:shd w:val="clear" w:color="auto" w:fill="auto"/>
          </w:tcPr>
          <w:p w:rsidR="005F0681" w:rsidRDefault="00EC7036" w:rsidP="00CE248B">
            <w:pPr>
              <w:jc w:val="center"/>
              <w:rPr>
                <w:sz w:val="18"/>
                <w:szCs w:val="18"/>
              </w:rPr>
            </w:pPr>
            <w:r>
              <w:rPr>
                <w:sz w:val="18"/>
                <w:szCs w:val="18"/>
              </w:rPr>
              <w:t>75</w:t>
            </w:r>
          </w:p>
        </w:tc>
        <w:tc>
          <w:tcPr>
            <w:tcW w:w="1276" w:type="dxa"/>
            <w:shd w:val="clear" w:color="auto" w:fill="auto"/>
          </w:tcPr>
          <w:p w:rsidR="005F0681" w:rsidRDefault="00EC7036" w:rsidP="00CE248B">
            <w:pPr>
              <w:jc w:val="center"/>
              <w:rPr>
                <w:sz w:val="18"/>
                <w:szCs w:val="18"/>
              </w:rPr>
            </w:pPr>
            <w:r>
              <w:rPr>
                <w:sz w:val="18"/>
                <w:szCs w:val="18"/>
              </w:rPr>
              <w:t>25</w:t>
            </w:r>
          </w:p>
        </w:tc>
        <w:tc>
          <w:tcPr>
            <w:tcW w:w="1134" w:type="dxa"/>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0</w:t>
            </w:r>
          </w:p>
        </w:tc>
        <w:tc>
          <w:tcPr>
            <w:tcW w:w="992" w:type="dxa"/>
          </w:tcPr>
          <w:p w:rsidR="005F0681" w:rsidRDefault="00EC7036" w:rsidP="00CE248B">
            <w:pPr>
              <w:jc w:val="center"/>
              <w:rPr>
                <w:sz w:val="18"/>
                <w:szCs w:val="18"/>
              </w:rPr>
            </w:pPr>
            <w:r>
              <w:rPr>
                <w:sz w:val="18"/>
                <w:szCs w:val="18"/>
              </w:rPr>
              <w:t>0</w:t>
            </w:r>
          </w:p>
        </w:tc>
      </w:tr>
      <w:tr w:rsidR="005F0681" w:rsidTr="00F1322C">
        <w:trPr>
          <w:trHeight w:val="360"/>
        </w:trPr>
        <w:tc>
          <w:tcPr>
            <w:tcW w:w="582" w:type="dxa"/>
          </w:tcPr>
          <w:p w:rsidR="005F0681" w:rsidRPr="00F1322C" w:rsidRDefault="005F0681" w:rsidP="00CE248B">
            <w:pPr>
              <w:pStyle w:val="ab"/>
              <w:numPr>
                <w:ilvl w:val="0"/>
                <w:numId w:val="40"/>
              </w:numPr>
              <w:spacing w:after="0" w:line="240" w:lineRule="auto"/>
              <w:ind w:left="49" w:firstLine="0"/>
              <w:jc w:val="center"/>
              <w:rPr>
                <w:color w:val="FF0000"/>
                <w:sz w:val="18"/>
                <w:szCs w:val="18"/>
              </w:rPr>
            </w:pPr>
          </w:p>
        </w:tc>
        <w:tc>
          <w:tcPr>
            <w:tcW w:w="3686" w:type="dxa"/>
            <w:shd w:val="clear" w:color="auto" w:fill="auto"/>
          </w:tcPr>
          <w:p w:rsidR="005F0681" w:rsidRDefault="00EC7036" w:rsidP="00CE248B">
            <w:pPr>
              <w:pStyle w:val="afff2"/>
              <w:rPr>
                <w:rFonts w:ascii="Times New Roman" w:hAnsi="Times New Roman" w:cs="Times New Roman"/>
                <w:sz w:val="18"/>
                <w:szCs w:val="18"/>
                <w:lang w:eastAsia="en-US"/>
              </w:rPr>
            </w:pPr>
            <w:r>
              <w:rPr>
                <w:rFonts w:ascii="Times New Roman" w:hAnsi="Times New Roman" w:cs="Times New Roman"/>
                <w:sz w:val="18"/>
                <w:szCs w:val="18"/>
                <w:lang w:eastAsia="en-US"/>
              </w:rPr>
              <w:t>Рынок производства кирпича</w:t>
            </w:r>
          </w:p>
        </w:tc>
        <w:tc>
          <w:tcPr>
            <w:tcW w:w="1417" w:type="dxa"/>
            <w:shd w:val="clear" w:color="auto" w:fill="auto"/>
          </w:tcPr>
          <w:p w:rsidR="005F0681" w:rsidRDefault="00EC7036" w:rsidP="00CE248B">
            <w:pPr>
              <w:jc w:val="center"/>
              <w:rPr>
                <w:sz w:val="18"/>
                <w:szCs w:val="18"/>
              </w:rPr>
            </w:pPr>
            <w:r>
              <w:rPr>
                <w:sz w:val="18"/>
                <w:szCs w:val="18"/>
              </w:rPr>
              <w:t>87,5</w:t>
            </w:r>
          </w:p>
        </w:tc>
        <w:tc>
          <w:tcPr>
            <w:tcW w:w="1276" w:type="dxa"/>
            <w:shd w:val="clear" w:color="auto" w:fill="auto"/>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0</w:t>
            </w:r>
          </w:p>
        </w:tc>
        <w:tc>
          <w:tcPr>
            <w:tcW w:w="992" w:type="dxa"/>
          </w:tcPr>
          <w:p w:rsidR="005F0681" w:rsidRDefault="00EC7036" w:rsidP="00CE248B">
            <w:pPr>
              <w:jc w:val="center"/>
              <w:rPr>
                <w:sz w:val="18"/>
                <w:szCs w:val="18"/>
              </w:rPr>
            </w:pPr>
            <w:r>
              <w:rPr>
                <w:sz w:val="18"/>
                <w:szCs w:val="18"/>
              </w:rPr>
              <w:t>12,5</w:t>
            </w:r>
          </w:p>
        </w:tc>
      </w:tr>
      <w:tr w:rsidR="005F0681" w:rsidTr="00F1322C">
        <w:trPr>
          <w:trHeight w:val="360"/>
        </w:trPr>
        <w:tc>
          <w:tcPr>
            <w:tcW w:w="10221" w:type="dxa"/>
            <w:gridSpan w:val="7"/>
          </w:tcPr>
          <w:p w:rsidR="005F0681" w:rsidRDefault="00EC7036" w:rsidP="00CE248B">
            <w:pPr>
              <w:pStyle w:val="ab"/>
              <w:numPr>
                <w:ilvl w:val="0"/>
                <w:numId w:val="39"/>
              </w:numPr>
              <w:spacing w:after="0" w:line="240" w:lineRule="auto"/>
              <w:jc w:val="center"/>
              <w:rPr>
                <w:sz w:val="18"/>
                <w:szCs w:val="18"/>
              </w:rPr>
            </w:pPr>
            <w:r w:rsidRPr="00F1322C">
              <w:rPr>
                <w:rFonts w:ascii="Times New Roman" w:hAnsi="Times New Roman"/>
                <w:sz w:val="18"/>
                <w:szCs w:val="18"/>
              </w:rPr>
              <w:t>РЕКЛАМА</w:t>
            </w:r>
          </w:p>
        </w:tc>
      </w:tr>
      <w:tr w:rsidR="005F0681" w:rsidTr="00F1322C">
        <w:trPr>
          <w:trHeight w:val="360"/>
        </w:trPr>
        <w:tc>
          <w:tcPr>
            <w:tcW w:w="582" w:type="dxa"/>
          </w:tcPr>
          <w:p w:rsidR="005F0681" w:rsidRPr="00F1322C" w:rsidRDefault="005F0681" w:rsidP="00CE248B">
            <w:pPr>
              <w:pStyle w:val="ab"/>
              <w:numPr>
                <w:ilvl w:val="0"/>
                <w:numId w:val="40"/>
              </w:numPr>
              <w:spacing w:after="0" w:line="240" w:lineRule="auto"/>
              <w:ind w:left="49" w:firstLine="0"/>
              <w:jc w:val="center"/>
              <w:rPr>
                <w:color w:val="FF0000"/>
                <w:sz w:val="18"/>
                <w:szCs w:val="18"/>
              </w:rPr>
            </w:pPr>
          </w:p>
        </w:tc>
        <w:tc>
          <w:tcPr>
            <w:tcW w:w="3686" w:type="dxa"/>
            <w:shd w:val="clear" w:color="auto" w:fill="auto"/>
          </w:tcPr>
          <w:p w:rsidR="005F0681" w:rsidRDefault="00EC7036" w:rsidP="00CE248B">
            <w:pPr>
              <w:pStyle w:val="afff2"/>
              <w:rPr>
                <w:rFonts w:ascii="Times New Roman" w:hAnsi="Times New Roman" w:cs="Times New Roman"/>
                <w:sz w:val="18"/>
                <w:szCs w:val="18"/>
              </w:rPr>
            </w:pPr>
            <w:r>
              <w:rPr>
                <w:rFonts w:ascii="Times New Roman" w:hAnsi="Times New Roman" w:cs="Times New Roman"/>
                <w:sz w:val="18"/>
                <w:szCs w:val="18"/>
              </w:rPr>
              <w:t>Сфера наружной рекламы</w:t>
            </w:r>
          </w:p>
        </w:tc>
        <w:tc>
          <w:tcPr>
            <w:tcW w:w="1417" w:type="dxa"/>
            <w:shd w:val="clear" w:color="auto" w:fill="auto"/>
          </w:tcPr>
          <w:p w:rsidR="005F0681" w:rsidRDefault="00EC7036" w:rsidP="00CE248B">
            <w:pPr>
              <w:jc w:val="center"/>
              <w:rPr>
                <w:sz w:val="18"/>
                <w:szCs w:val="18"/>
              </w:rPr>
            </w:pPr>
            <w:r>
              <w:rPr>
                <w:sz w:val="18"/>
                <w:szCs w:val="18"/>
              </w:rPr>
              <w:t>92,9</w:t>
            </w:r>
          </w:p>
        </w:tc>
        <w:tc>
          <w:tcPr>
            <w:tcW w:w="1276" w:type="dxa"/>
            <w:shd w:val="clear" w:color="auto" w:fill="auto"/>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0</w:t>
            </w:r>
          </w:p>
        </w:tc>
        <w:tc>
          <w:tcPr>
            <w:tcW w:w="992" w:type="dxa"/>
          </w:tcPr>
          <w:p w:rsidR="005F0681" w:rsidRDefault="00EC7036" w:rsidP="00CE248B">
            <w:pPr>
              <w:jc w:val="center"/>
              <w:rPr>
                <w:sz w:val="18"/>
                <w:szCs w:val="18"/>
              </w:rPr>
            </w:pPr>
            <w:r>
              <w:rPr>
                <w:sz w:val="18"/>
                <w:szCs w:val="18"/>
              </w:rPr>
              <w:t>7,1</w:t>
            </w:r>
          </w:p>
        </w:tc>
      </w:tr>
      <w:tr w:rsidR="005F0681" w:rsidTr="00F1322C">
        <w:trPr>
          <w:trHeight w:val="360"/>
        </w:trPr>
        <w:tc>
          <w:tcPr>
            <w:tcW w:w="10221" w:type="dxa"/>
            <w:gridSpan w:val="7"/>
          </w:tcPr>
          <w:p w:rsidR="005F0681" w:rsidRDefault="00EC7036" w:rsidP="00CE248B">
            <w:pPr>
              <w:pStyle w:val="ab"/>
              <w:numPr>
                <w:ilvl w:val="0"/>
                <w:numId w:val="39"/>
              </w:numPr>
              <w:spacing w:after="0" w:line="240" w:lineRule="auto"/>
              <w:jc w:val="center"/>
              <w:rPr>
                <w:sz w:val="18"/>
                <w:szCs w:val="18"/>
              </w:rPr>
            </w:pPr>
            <w:r w:rsidRPr="00F1322C">
              <w:rPr>
                <w:rFonts w:ascii="Times New Roman" w:hAnsi="Times New Roman"/>
                <w:sz w:val="18"/>
                <w:szCs w:val="18"/>
              </w:rPr>
              <w:t>НЕДРОПОЛЬЗОВАНИЕ</w:t>
            </w:r>
          </w:p>
        </w:tc>
      </w:tr>
      <w:tr w:rsidR="005F0681" w:rsidTr="00F1322C">
        <w:trPr>
          <w:trHeight w:val="360"/>
        </w:trPr>
        <w:tc>
          <w:tcPr>
            <w:tcW w:w="582" w:type="dxa"/>
          </w:tcPr>
          <w:p w:rsidR="005F0681" w:rsidRPr="00F1322C" w:rsidRDefault="005F0681" w:rsidP="00CE248B">
            <w:pPr>
              <w:pStyle w:val="ab"/>
              <w:numPr>
                <w:ilvl w:val="0"/>
                <w:numId w:val="40"/>
              </w:numPr>
              <w:spacing w:after="0" w:line="240" w:lineRule="auto"/>
              <w:ind w:left="49" w:firstLine="0"/>
              <w:jc w:val="center"/>
              <w:rPr>
                <w:color w:val="FF0000"/>
                <w:sz w:val="18"/>
                <w:szCs w:val="18"/>
              </w:rPr>
            </w:pPr>
          </w:p>
        </w:tc>
        <w:tc>
          <w:tcPr>
            <w:tcW w:w="3686" w:type="dxa"/>
            <w:shd w:val="clear" w:color="auto" w:fill="auto"/>
          </w:tcPr>
          <w:p w:rsidR="005F0681" w:rsidRDefault="00EC7036" w:rsidP="00CE248B">
            <w:pPr>
              <w:pStyle w:val="afff2"/>
              <w:rPr>
                <w:rFonts w:ascii="Times New Roman" w:hAnsi="Times New Roman" w:cs="Times New Roman"/>
                <w:sz w:val="18"/>
                <w:szCs w:val="18"/>
              </w:rPr>
            </w:pPr>
            <w:r>
              <w:rPr>
                <w:rFonts w:ascii="Times New Roman" w:hAnsi="Times New Roman" w:cs="Times New Roman"/>
                <w:sz w:val="18"/>
                <w:szCs w:val="18"/>
              </w:rPr>
              <w:t>Рынок добычи общераспространенных полезных ископаемых на участках недр местного значения</w:t>
            </w:r>
          </w:p>
        </w:tc>
        <w:tc>
          <w:tcPr>
            <w:tcW w:w="1417" w:type="dxa"/>
            <w:shd w:val="clear" w:color="auto" w:fill="auto"/>
          </w:tcPr>
          <w:p w:rsidR="005F0681" w:rsidRDefault="00EC7036" w:rsidP="00CE248B">
            <w:pPr>
              <w:jc w:val="center"/>
              <w:rPr>
                <w:sz w:val="18"/>
                <w:szCs w:val="18"/>
              </w:rPr>
            </w:pPr>
            <w:r>
              <w:rPr>
                <w:sz w:val="18"/>
                <w:szCs w:val="18"/>
              </w:rPr>
              <w:t>92,3</w:t>
            </w:r>
          </w:p>
        </w:tc>
        <w:tc>
          <w:tcPr>
            <w:tcW w:w="1276" w:type="dxa"/>
            <w:shd w:val="clear" w:color="auto" w:fill="auto"/>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0</w:t>
            </w:r>
          </w:p>
        </w:tc>
        <w:tc>
          <w:tcPr>
            <w:tcW w:w="992" w:type="dxa"/>
          </w:tcPr>
          <w:p w:rsidR="005F0681" w:rsidRDefault="00EC7036" w:rsidP="00CE248B">
            <w:pPr>
              <w:jc w:val="center"/>
              <w:rPr>
                <w:sz w:val="18"/>
                <w:szCs w:val="18"/>
              </w:rPr>
            </w:pPr>
            <w:r>
              <w:rPr>
                <w:sz w:val="18"/>
                <w:szCs w:val="18"/>
              </w:rPr>
              <w:t>7,7</w:t>
            </w:r>
          </w:p>
        </w:tc>
      </w:tr>
      <w:tr w:rsidR="005F0681" w:rsidTr="00F1322C">
        <w:trPr>
          <w:trHeight w:val="360"/>
        </w:trPr>
        <w:tc>
          <w:tcPr>
            <w:tcW w:w="10221" w:type="dxa"/>
            <w:gridSpan w:val="7"/>
          </w:tcPr>
          <w:p w:rsidR="005F0681" w:rsidRDefault="00EC7036" w:rsidP="00CE248B">
            <w:pPr>
              <w:pStyle w:val="ab"/>
              <w:numPr>
                <w:ilvl w:val="0"/>
                <w:numId w:val="39"/>
              </w:numPr>
              <w:spacing w:after="0" w:line="240" w:lineRule="auto"/>
              <w:jc w:val="center"/>
              <w:rPr>
                <w:sz w:val="18"/>
                <w:szCs w:val="18"/>
              </w:rPr>
            </w:pPr>
            <w:r w:rsidRPr="00F1322C">
              <w:rPr>
                <w:rFonts w:ascii="Times New Roman" w:hAnsi="Times New Roman"/>
                <w:sz w:val="18"/>
                <w:szCs w:val="18"/>
              </w:rPr>
              <w:t>ТУРИЗМ</w:t>
            </w:r>
          </w:p>
        </w:tc>
      </w:tr>
      <w:tr w:rsidR="005F0681" w:rsidTr="00F1322C">
        <w:trPr>
          <w:trHeight w:val="360"/>
        </w:trPr>
        <w:tc>
          <w:tcPr>
            <w:tcW w:w="582" w:type="dxa"/>
          </w:tcPr>
          <w:p w:rsidR="005F0681" w:rsidRPr="00F1322C" w:rsidRDefault="005F0681" w:rsidP="00CE248B">
            <w:pPr>
              <w:pStyle w:val="ab"/>
              <w:numPr>
                <w:ilvl w:val="0"/>
                <w:numId w:val="40"/>
              </w:numPr>
              <w:spacing w:after="0" w:line="240" w:lineRule="auto"/>
              <w:ind w:left="49" w:firstLine="0"/>
              <w:jc w:val="center"/>
              <w:rPr>
                <w:color w:val="FF0000"/>
                <w:sz w:val="18"/>
                <w:szCs w:val="18"/>
              </w:rPr>
            </w:pPr>
          </w:p>
        </w:tc>
        <w:tc>
          <w:tcPr>
            <w:tcW w:w="3686" w:type="dxa"/>
            <w:shd w:val="clear" w:color="auto" w:fill="auto"/>
          </w:tcPr>
          <w:p w:rsidR="005F0681" w:rsidRDefault="00EC7036" w:rsidP="00CE248B">
            <w:pPr>
              <w:pStyle w:val="afff2"/>
              <w:rPr>
                <w:rFonts w:ascii="Times New Roman" w:hAnsi="Times New Roman" w:cs="Times New Roman"/>
                <w:sz w:val="18"/>
                <w:szCs w:val="18"/>
              </w:rPr>
            </w:pPr>
            <w:r>
              <w:rPr>
                <w:rFonts w:ascii="Times New Roman" w:hAnsi="Times New Roman" w:cs="Times New Roman"/>
                <w:sz w:val="18"/>
                <w:szCs w:val="18"/>
              </w:rPr>
              <w:t>Рынок туристических и рекреационных услуг</w:t>
            </w:r>
          </w:p>
        </w:tc>
        <w:tc>
          <w:tcPr>
            <w:tcW w:w="1417" w:type="dxa"/>
            <w:shd w:val="clear" w:color="auto" w:fill="auto"/>
          </w:tcPr>
          <w:p w:rsidR="005F0681" w:rsidRDefault="00EC7036" w:rsidP="00CE248B">
            <w:pPr>
              <w:jc w:val="center"/>
              <w:rPr>
                <w:sz w:val="18"/>
                <w:szCs w:val="18"/>
              </w:rPr>
            </w:pPr>
            <w:r>
              <w:rPr>
                <w:sz w:val="18"/>
                <w:szCs w:val="18"/>
              </w:rPr>
              <w:t>100</w:t>
            </w:r>
          </w:p>
        </w:tc>
        <w:tc>
          <w:tcPr>
            <w:tcW w:w="1276" w:type="dxa"/>
            <w:shd w:val="clear" w:color="auto" w:fill="auto"/>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0</w:t>
            </w:r>
          </w:p>
        </w:tc>
        <w:tc>
          <w:tcPr>
            <w:tcW w:w="992" w:type="dxa"/>
          </w:tcPr>
          <w:p w:rsidR="005F0681" w:rsidRDefault="00EC7036" w:rsidP="00CE248B">
            <w:pPr>
              <w:jc w:val="center"/>
              <w:rPr>
                <w:sz w:val="18"/>
                <w:szCs w:val="18"/>
              </w:rPr>
            </w:pPr>
            <w:r>
              <w:rPr>
                <w:sz w:val="18"/>
                <w:szCs w:val="18"/>
              </w:rPr>
              <w:t>0</w:t>
            </w:r>
          </w:p>
        </w:tc>
      </w:tr>
      <w:tr w:rsidR="005F0681" w:rsidTr="00F1322C">
        <w:trPr>
          <w:trHeight w:val="360"/>
        </w:trPr>
        <w:tc>
          <w:tcPr>
            <w:tcW w:w="10221" w:type="dxa"/>
            <w:gridSpan w:val="7"/>
          </w:tcPr>
          <w:p w:rsidR="005F0681" w:rsidRDefault="00EC7036" w:rsidP="00CE248B">
            <w:pPr>
              <w:pStyle w:val="ab"/>
              <w:numPr>
                <w:ilvl w:val="0"/>
                <w:numId w:val="39"/>
              </w:numPr>
              <w:spacing w:after="0" w:line="240" w:lineRule="auto"/>
              <w:jc w:val="center"/>
              <w:rPr>
                <w:sz w:val="18"/>
                <w:szCs w:val="18"/>
              </w:rPr>
            </w:pPr>
            <w:r w:rsidRPr="00F1322C">
              <w:rPr>
                <w:rFonts w:ascii="Times New Roman" w:hAnsi="Times New Roman"/>
                <w:sz w:val="18"/>
                <w:szCs w:val="18"/>
              </w:rPr>
              <w:t>ТОРГОВЛЯ</w:t>
            </w:r>
          </w:p>
        </w:tc>
      </w:tr>
      <w:tr w:rsidR="005F0681" w:rsidTr="00F1322C">
        <w:trPr>
          <w:trHeight w:val="360"/>
        </w:trPr>
        <w:tc>
          <w:tcPr>
            <w:tcW w:w="582" w:type="dxa"/>
          </w:tcPr>
          <w:p w:rsidR="005F0681" w:rsidRPr="00F1322C" w:rsidRDefault="005F0681" w:rsidP="00CE248B">
            <w:pPr>
              <w:pStyle w:val="ab"/>
              <w:numPr>
                <w:ilvl w:val="0"/>
                <w:numId w:val="40"/>
              </w:numPr>
              <w:spacing w:after="0" w:line="240" w:lineRule="auto"/>
              <w:ind w:left="49" w:firstLine="0"/>
              <w:jc w:val="center"/>
              <w:rPr>
                <w:color w:val="FF0000"/>
                <w:sz w:val="18"/>
                <w:szCs w:val="18"/>
              </w:rPr>
            </w:pPr>
          </w:p>
        </w:tc>
        <w:tc>
          <w:tcPr>
            <w:tcW w:w="3686" w:type="dxa"/>
            <w:shd w:val="clear" w:color="auto" w:fill="auto"/>
          </w:tcPr>
          <w:p w:rsidR="005F0681" w:rsidRDefault="00EC7036" w:rsidP="00CE248B">
            <w:pPr>
              <w:pStyle w:val="afff2"/>
              <w:rPr>
                <w:rFonts w:ascii="Times New Roman" w:hAnsi="Times New Roman" w:cs="Times New Roman"/>
                <w:sz w:val="18"/>
                <w:szCs w:val="18"/>
              </w:rPr>
            </w:pPr>
            <w:r>
              <w:rPr>
                <w:rFonts w:ascii="Times New Roman" w:hAnsi="Times New Roman" w:cs="Times New Roman"/>
                <w:sz w:val="18"/>
                <w:szCs w:val="18"/>
              </w:rPr>
              <w:t>Рынок розничной торговли</w:t>
            </w:r>
          </w:p>
        </w:tc>
        <w:tc>
          <w:tcPr>
            <w:tcW w:w="1417" w:type="dxa"/>
            <w:shd w:val="clear" w:color="auto" w:fill="auto"/>
          </w:tcPr>
          <w:p w:rsidR="005F0681" w:rsidRDefault="00EC7036" w:rsidP="00CE248B">
            <w:pPr>
              <w:jc w:val="center"/>
              <w:rPr>
                <w:sz w:val="18"/>
                <w:szCs w:val="18"/>
              </w:rPr>
            </w:pPr>
            <w:r>
              <w:rPr>
                <w:sz w:val="18"/>
                <w:szCs w:val="18"/>
              </w:rPr>
              <w:t>100</w:t>
            </w:r>
          </w:p>
        </w:tc>
        <w:tc>
          <w:tcPr>
            <w:tcW w:w="1276" w:type="dxa"/>
            <w:shd w:val="clear" w:color="auto" w:fill="auto"/>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0</w:t>
            </w:r>
          </w:p>
        </w:tc>
        <w:tc>
          <w:tcPr>
            <w:tcW w:w="992" w:type="dxa"/>
          </w:tcPr>
          <w:p w:rsidR="005F0681" w:rsidRDefault="00EC7036" w:rsidP="00CE248B">
            <w:pPr>
              <w:jc w:val="center"/>
              <w:rPr>
                <w:sz w:val="18"/>
                <w:szCs w:val="18"/>
              </w:rPr>
            </w:pPr>
            <w:r>
              <w:rPr>
                <w:sz w:val="18"/>
                <w:szCs w:val="18"/>
              </w:rPr>
              <w:t>0</w:t>
            </w:r>
          </w:p>
        </w:tc>
      </w:tr>
      <w:tr w:rsidR="005F0681" w:rsidTr="00F1322C">
        <w:trPr>
          <w:trHeight w:val="360"/>
        </w:trPr>
        <w:tc>
          <w:tcPr>
            <w:tcW w:w="582" w:type="dxa"/>
          </w:tcPr>
          <w:p w:rsidR="005F0681" w:rsidRDefault="005F0681" w:rsidP="00CE248B">
            <w:pPr>
              <w:ind w:left="360"/>
              <w:jc w:val="center"/>
              <w:rPr>
                <w:color w:val="FF0000"/>
                <w:sz w:val="18"/>
                <w:szCs w:val="18"/>
              </w:rPr>
            </w:pPr>
          </w:p>
        </w:tc>
        <w:tc>
          <w:tcPr>
            <w:tcW w:w="9639" w:type="dxa"/>
            <w:gridSpan w:val="6"/>
            <w:shd w:val="clear" w:color="auto" w:fill="auto"/>
          </w:tcPr>
          <w:p w:rsidR="005F0681" w:rsidRDefault="00EC7036" w:rsidP="00CE248B">
            <w:pPr>
              <w:pStyle w:val="ab"/>
              <w:numPr>
                <w:ilvl w:val="0"/>
                <w:numId w:val="39"/>
              </w:numPr>
              <w:spacing w:after="0" w:line="240" w:lineRule="auto"/>
              <w:jc w:val="center"/>
              <w:rPr>
                <w:sz w:val="18"/>
                <w:szCs w:val="18"/>
              </w:rPr>
            </w:pPr>
            <w:r w:rsidRPr="00F1322C">
              <w:rPr>
                <w:rFonts w:ascii="Times New Roman" w:hAnsi="Times New Roman"/>
                <w:sz w:val="18"/>
                <w:szCs w:val="18"/>
              </w:rPr>
              <w:t>ОБРАЗОВАНИЕ </w:t>
            </w:r>
          </w:p>
        </w:tc>
      </w:tr>
      <w:tr w:rsidR="005F0681" w:rsidTr="00F1322C">
        <w:trPr>
          <w:trHeight w:val="360"/>
        </w:trPr>
        <w:tc>
          <w:tcPr>
            <w:tcW w:w="582" w:type="dxa"/>
          </w:tcPr>
          <w:p w:rsidR="005F0681" w:rsidRPr="00F1322C" w:rsidRDefault="005F0681" w:rsidP="00CE248B">
            <w:pPr>
              <w:pStyle w:val="ab"/>
              <w:numPr>
                <w:ilvl w:val="0"/>
                <w:numId w:val="40"/>
              </w:numPr>
              <w:spacing w:after="0" w:line="240" w:lineRule="auto"/>
              <w:ind w:left="49" w:firstLine="0"/>
              <w:jc w:val="center"/>
              <w:rPr>
                <w:color w:val="FF0000"/>
                <w:sz w:val="18"/>
                <w:szCs w:val="18"/>
              </w:rPr>
            </w:pPr>
          </w:p>
        </w:tc>
        <w:tc>
          <w:tcPr>
            <w:tcW w:w="3686" w:type="dxa"/>
            <w:shd w:val="clear" w:color="auto" w:fill="auto"/>
          </w:tcPr>
          <w:p w:rsidR="005F0681" w:rsidRDefault="00EC7036" w:rsidP="00CE248B">
            <w:pPr>
              <w:pStyle w:val="afff2"/>
              <w:rPr>
                <w:rFonts w:ascii="Times New Roman" w:hAnsi="Times New Roman" w:cs="Times New Roman"/>
                <w:sz w:val="18"/>
                <w:szCs w:val="18"/>
              </w:rPr>
            </w:pPr>
            <w:r>
              <w:rPr>
                <w:rFonts w:ascii="Times New Roman" w:hAnsi="Times New Roman" w:cs="Times New Roman"/>
                <w:sz w:val="18"/>
                <w:szCs w:val="18"/>
              </w:rPr>
              <w:t>Рынок услуг дошкольного образования</w:t>
            </w:r>
          </w:p>
        </w:tc>
        <w:tc>
          <w:tcPr>
            <w:tcW w:w="1417" w:type="dxa"/>
            <w:shd w:val="clear" w:color="auto" w:fill="auto"/>
          </w:tcPr>
          <w:p w:rsidR="005F0681" w:rsidRDefault="00EC7036" w:rsidP="00CE248B">
            <w:pPr>
              <w:jc w:val="center"/>
              <w:rPr>
                <w:sz w:val="18"/>
                <w:szCs w:val="18"/>
              </w:rPr>
            </w:pPr>
            <w:r>
              <w:rPr>
                <w:sz w:val="18"/>
                <w:szCs w:val="18"/>
              </w:rPr>
              <w:t>77,8</w:t>
            </w:r>
          </w:p>
        </w:tc>
        <w:tc>
          <w:tcPr>
            <w:tcW w:w="1276" w:type="dxa"/>
            <w:shd w:val="clear" w:color="auto" w:fill="auto"/>
          </w:tcPr>
          <w:p w:rsidR="005F0681" w:rsidRDefault="00EC7036" w:rsidP="00CE248B">
            <w:pPr>
              <w:jc w:val="center"/>
              <w:rPr>
                <w:sz w:val="18"/>
                <w:szCs w:val="18"/>
              </w:rPr>
            </w:pPr>
            <w:r>
              <w:rPr>
                <w:sz w:val="18"/>
                <w:szCs w:val="18"/>
              </w:rPr>
              <w:t>11,1</w:t>
            </w:r>
          </w:p>
        </w:tc>
        <w:tc>
          <w:tcPr>
            <w:tcW w:w="1134" w:type="dxa"/>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0</w:t>
            </w:r>
          </w:p>
        </w:tc>
        <w:tc>
          <w:tcPr>
            <w:tcW w:w="992" w:type="dxa"/>
          </w:tcPr>
          <w:p w:rsidR="005F0681" w:rsidRDefault="00EC7036" w:rsidP="00CE248B">
            <w:pPr>
              <w:jc w:val="center"/>
              <w:rPr>
                <w:sz w:val="18"/>
                <w:szCs w:val="18"/>
              </w:rPr>
            </w:pPr>
            <w:r>
              <w:rPr>
                <w:sz w:val="18"/>
                <w:szCs w:val="18"/>
              </w:rPr>
              <w:t>11,1</w:t>
            </w:r>
          </w:p>
        </w:tc>
      </w:tr>
      <w:tr w:rsidR="005F0681" w:rsidTr="00F1322C">
        <w:trPr>
          <w:trHeight w:val="360"/>
        </w:trPr>
        <w:tc>
          <w:tcPr>
            <w:tcW w:w="582" w:type="dxa"/>
          </w:tcPr>
          <w:p w:rsidR="005F0681" w:rsidRPr="00F1322C" w:rsidRDefault="005F0681" w:rsidP="00CE248B">
            <w:pPr>
              <w:pStyle w:val="ab"/>
              <w:numPr>
                <w:ilvl w:val="0"/>
                <w:numId w:val="40"/>
              </w:numPr>
              <w:spacing w:after="0" w:line="240" w:lineRule="auto"/>
              <w:ind w:left="49" w:firstLine="0"/>
              <w:jc w:val="center"/>
              <w:rPr>
                <w:color w:val="FF0000"/>
                <w:sz w:val="18"/>
                <w:szCs w:val="18"/>
              </w:rPr>
            </w:pPr>
          </w:p>
        </w:tc>
        <w:tc>
          <w:tcPr>
            <w:tcW w:w="3686" w:type="dxa"/>
            <w:shd w:val="clear" w:color="auto" w:fill="auto"/>
          </w:tcPr>
          <w:p w:rsidR="005F0681" w:rsidRDefault="00EC7036" w:rsidP="00CE248B">
            <w:pPr>
              <w:pStyle w:val="afff2"/>
              <w:rPr>
                <w:rFonts w:ascii="Times New Roman" w:hAnsi="Times New Roman" w:cs="Times New Roman"/>
                <w:sz w:val="18"/>
                <w:szCs w:val="18"/>
              </w:rPr>
            </w:pPr>
            <w:r>
              <w:rPr>
                <w:rFonts w:ascii="Times New Roman" w:hAnsi="Times New Roman" w:cs="Times New Roman"/>
                <w:sz w:val="18"/>
                <w:szCs w:val="18"/>
              </w:rPr>
              <w:t>Рынок услуг общего образования</w:t>
            </w:r>
          </w:p>
        </w:tc>
        <w:tc>
          <w:tcPr>
            <w:tcW w:w="1417" w:type="dxa"/>
            <w:shd w:val="clear" w:color="auto" w:fill="auto"/>
          </w:tcPr>
          <w:p w:rsidR="005F0681" w:rsidRDefault="00EC7036" w:rsidP="00CE248B">
            <w:pPr>
              <w:jc w:val="center"/>
              <w:rPr>
                <w:sz w:val="18"/>
                <w:szCs w:val="18"/>
              </w:rPr>
            </w:pPr>
            <w:r>
              <w:rPr>
                <w:sz w:val="18"/>
                <w:szCs w:val="18"/>
              </w:rPr>
              <w:t>50</w:t>
            </w:r>
          </w:p>
        </w:tc>
        <w:tc>
          <w:tcPr>
            <w:tcW w:w="1276" w:type="dxa"/>
            <w:shd w:val="clear" w:color="auto" w:fill="auto"/>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0</w:t>
            </w:r>
          </w:p>
        </w:tc>
        <w:tc>
          <w:tcPr>
            <w:tcW w:w="992" w:type="dxa"/>
          </w:tcPr>
          <w:p w:rsidR="005F0681" w:rsidRDefault="00EC7036" w:rsidP="00CE248B">
            <w:pPr>
              <w:jc w:val="center"/>
              <w:rPr>
                <w:sz w:val="18"/>
                <w:szCs w:val="18"/>
              </w:rPr>
            </w:pPr>
            <w:r>
              <w:rPr>
                <w:sz w:val="18"/>
                <w:szCs w:val="18"/>
              </w:rPr>
              <w:t>50</w:t>
            </w:r>
          </w:p>
        </w:tc>
      </w:tr>
      <w:tr w:rsidR="005F0681" w:rsidTr="00F1322C">
        <w:trPr>
          <w:trHeight w:val="360"/>
        </w:trPr>
        <w:tc>
          <w:tcPr>
            <w:tcW w:w="582" w:type="dxa"/>
          </w:tcPr>
          <w:p w:rsidR="005F0681" w:rsidRPr="00F1322C" w:rsidRDefault="005F0681" w:rsidP="00CE248B">
            <w:pPr>
              <w:pStyle w:val="ab"/>
              <w:numPr>
                <w:ilvl w:val="0"/>
                <w:numId w:val="40"/>
              </w:numPr>
              <w:spacing w:after="0" w:line="240" w:lineRule="auto"/>
              <w:ind w:left="49" w:firstLine="0"/>
              <w:jc w:val="center"/>
              <w:rPr>
                <w:color w:val="FF0000"/>
                <w:sz w:val="18"/>
                <w:szCs w:val="18"/>
              </w:rPr>
            </w:pPr>
          </w:p>
        </w:tc>
        <w:tc>
          <w:tcPr>
            <w:tcW w:w="3686" w:type="dxa"/>
            <w:shd w:val="clear" w:color="auto" w:fill="auto"/>
          </w:tcPr>
          <w:p w:rsidR="005F0681" w:rsidRDefault="00EC7036" w:rsidP="00CE248B">
            <w:pPr>
              <w:pStyle w:val="afff2"/>
              <w:rPr>
                <w:rFonts w:ascii="Times New Roman" w:hAnsi="Times New Roman" w:cs="Times New Roman"/>
                <w:sz w:val="18"/>
                <w:szCs w:val="18"/>
              </w:rPr>
            </w:pPr>
            <w:r>
              <w:rPr>
                <w:rFonts w:ascii="Times New Roman" w:hAnsi="Times New Roman" w:cs="Times New Roman"/>
                <w:sz w:val="18"/>
                <w:szCs w:val="18"/>
              </w:rPr>
              <w:t>Рынок услуг дополнительного образования детей</w:t>
            </w:r>
          </w:p>
        </w:tc>
        <w:tc>
          <w:tcPr>
            <w:tcW w:w="1417" w:type="dxa"/>
            <w:shd w:val="clear" w:color="auto" w:fill="auto"/>
          </w:tcPr>
          <w:p w:rsidR="005F0681" w:rsidRDefault="00EC7036" w:rsidP="00CE248B">
            <w:pPr>
              <w:jc w:val="center"/>
              <w:rPr>
                <w:sz w:val="18"/>
                <w:szCs w:val="18"/>
              </w:rPr>
            </w:pPr>
            <w:r>
              <w:rPr>
                <w:sz w:val="18"/>
                <w:szCs w:val="18"/>
              </w:rPr>
              <w:t>63,6</w:t>
            </w:r>
          </w:p>
        </w:tc>
        <w:tc>
          <w:tcPr>
            <w:tcW w:w="1276" w:type="dxa"/>
            <w:shd w:val="clear" w:color="auto" w:fill="auto"/>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0</w:t>
            </w:r>
          </w:p>
        </w:tc>
        <w:tc>
          <w:tcPr>
            <w:tcW w:w="1134" w:type="dxa"/>
          </w:tcPr>
          <w:p w:rsidR="005F0681" w:rsidRDefault="00EC7036" w:rsidP="00CE248B">
            <w:pPr>
              <w:jc w:val="center"/>
              <w:rPr>
                <w:sz w:val="18"/>
                <w:szCs w:val="18"/>
              </w:rPr>
            </w:pPr>
            <w:r>
              <w:rPr>
                <w:sz w:val="18"/>
                <w:szCs w:val="18"/>
              </w:rPr>
              <w:t>0</w:t>
            </w:r>
          </w:p>
        </w:tc>
        <w:tc>
          <w:tcPr>
            <w:tcW w:w="992" w:type="dxa"/>
          </w:tcPr>
          <w:p w:rsidR="005F0681" w:rsidRDefault="00EC7036" w:rsidP="00CE248B">
            <w:pPr>
              <w:jc w:val="center"/>
              <w:rPr>
                <w:sz w:val="18"/>
                <w:szCs w:val="18"/>
              </w:rPr>
            </w:pPr>
            <w:r>
              <w:rPr>
                <w:sz w:val="18"/>
                <w:szCs w:val="18"/>
              </w:rPr>
              <w:t>31,8</w:t>
            </w:r>
          </w:p>
        </w:tc>
      </w:tr>
    </w:tbl>
    <w:p w:rsidR="005F0681" w:rsidRDefault="005F0681" w:rsidP="00CE248B">
      <w:pPr>
        <w:jc w:val="center"/>
        <w:rPr>
          <w:color w:val="FF0000"/>
          <w:sz w:val="28"/>
          <w:szCs w:val="28"/>
        </w:rPr>
      </w:pPr>
    </w:p>
    <w:p w:rsidR="005F0681" w:rsidRDefault="005F0681" w:rsidP="00CE248B">
      <w:pPr>
        <w:jc w:val="center"/>
        <w:rPr>
          <w:color w:val="FF0000"/>
          <w:sz w:val="28"/>
          <w:szCs w:val="28"/>
        </w:rPr>
      </w:pPr>
    </w:p>
    <w:p w:rsidR="00354DE5" w:rsidRDefault="00354DE5" w:rsidP="00CE248B">
      <w:pPr>
        <w:jc w:val="center"/>
        <w:rPr>
          <w:color w:val="FF0000"/>
          <w:sz w:val="28"/>
          <w:szCs w:val="28"/>
        </w:rPr>
      </w:pPr>
    </w:p>
    <w:p w:rsidR="00354DE5" w:rsidRDefault="00354DE5" w:rsidP="00CE248B">
      <w:pPr>
        <w:jc w:val="center"/>
        <w:rPr>
          <w:color w:val="FF0000"/>
          <w:sz w:val="28"/>
          <w:szCs w:val="28"/>
        </w:rPr>
      </w:pPr>
    </w:p>
    <w:p w:rsidR="009B64FB" w:rsidRDefault="009B64FB" w:rsidP="00CE248B">
      <w:pPr>
        <w:jc w:val="center"/>
        <w:rPr>
          <w:sz w:val="28"/>
          <w:szCs w:val="28"/>
        </w:rPr>
      </w:pPr>
      <w:r w:rsidRPr="009B64FB">
        <w:rPr>
          <w:sz w:val="28"/>
          <w:szCs w:val="28"/>
        </w:rPr>
        <w:lastRenderedPageBreak/>
        <w:t xml:space="preserve">Рисунок </w:t>
      </w:r>
      <w:r w:rsidR="00A53698">
        <w:rPr>
          <w:sz w:val="28"/>
          <w:szCs w:val="28"/>
        </w:rPr>
        <w:t>8</w:t>
      </w:r>
      <w:r w:rsidRPr="009B64FB">
        <w:rPr>
          <w:sz w:val="28"/>
          <w:szCs w:val="28"/>
        </w:rPr>
        <w:t xml:space="preserve"> – Структура крупного бизнеса по видам деятельности </w:t>
      </w:r>
    </w:p>
    <w:p w:rsidR="005F0681" w:rsidRPr="009B64FB" w:rsidRDefault="009B64FB" w:rsidP="00CE248B">
      <w:pPr>
        <w:jc w:val="center"/>
        <w:rPr>
          <w:color w:val="FF0000"/>
          <w:sz w:val="28"/>
          <w:szCs w:val="28"/>
        </w:rPr>
      </w:pPr>
      <w:r w:rsidRPr="009B64FB">
        <w:rPr>
          <w:sz w:val="28"/>
          <w:szCs w:val="28"/>
        </w:rPr>
        <w:t>(</w:t>
      </w:r>
      <w:proofErr w:type="gramStart"/>
      <w:r w:rsidRPr="009B64FB">
        <w:rPr>
          <w:sz w:val="28"/>
          <w:szCs w:val="28"/>
        </w:rPr>
        <w:t>принявших</w:t>
      </w:r>
      <w:proofErr w:type="gramEnd"/>
      <w:r w:rsidRPr="009B64FB">
        <w:rPr>
          <w:sz w:val="28"/>
          <w:szCs w:val="28"/>
        </w:rPr>
        <w:t xml:space="preserve"> участие в опросе)</w:t>
      </w:r>
    </w:p>
    <w:p w:rsidR="005F0681" w:rsidRDefault="009B64FB" w:rsidP="00CE248B">
      <w:pPr>
        <w:jc w:val="center"/>
        <w:rPr>
          <w:color w:val="FF0000"/>
          <w:sz w:val="28"/>
          <w:szCs w:val="28"/>
        </w:rPr>
      </w:pPr>
      <w:r>
        <w:rPr>
          <w:noProof/>
        </w:rPr>
        <w:drawing>
          <wp:inline distT="0" distB="0" distL="0" distR="0" wp14:anchorId="1226E597" wp14:editId="79428614">
            <wp:extent cx="6376946" cy="3275937"/>
            <wp:effectExtent l="0" t="0" r="24130" b="20320"/>
            <wp:docPr id="268" name="Диаграмма 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F0681" w:rsidRDefault="005F0681" w:rsidP="00CE248B">
      <w:pPr>
        <w:jc w:val="center"/>
        <w:rPr>
          <w:color w:val="FF0000"/>
          <w:sz w:val="28"/>
          <w:szCs w:val="28"/>
        </w:rPr>
      </w:pPr>
    </w:p>
    <w:p w:rsidR="002A71FD" w:rsidRDefault="002A71FD" w:rsidP="00CE248B">
      <w:pPr>
        <w:ind w:firstLine="709"/>
        <w:jc w:val="both"/>
        <w:rPr>
          <w:sz w:val="28"/>
          <w:szCs w:val="28"/>
        </w:rPr>
      </w:pPr>
      <w:r>
        <w:rPr>
          <w:sz w:val="28"/>
          <w:szCs w:val="28"/>
        </w:rPr>
        <w:t>74,9</w:t>
      </w:r>
      <w:r w:rsidR="009B64FB" w:rsidRPr="007E3A20">
        <w:rPr>
          <w:sz w:val="28"/>
          <w:szCs w:val="28"/>
        </w:rPr>
        <w:t xml:space="preserve">% представителей опрошенных компаний отнесли себя к сегменту </w:t>
      </w:r>
      <w:r w:rsidR="009B64FB" w:rsidRPr="007E3A20">
        <w:rPr>
          <w:b/>
          <w:sz w:val="28"/>
          <w:szCs w:val="28"/>
        </w:rPr>
        <w:t>микро-бизнеса</w:t>
      </w:r>
      <w:r w:rsidR="009B64FB" w:rsidRPr="007E3A20">
        <w:rPr>
          <w:sz w:val="28"/>
          <w:szCs w:val="28"/>
        </w:rPr>
        <w:t xml:space="preserve">, указав, что величина их годового оборота не превышает 120 млн. рублей. </w:t>
      </w:r>
      <w:proofErr w:type="gramStart"/>
      <w:r w:rsidR="009B64FB" w:rsidRPr="007E3A20">
        <w:rPr>
          <w:sz w:val="28"/>
          <w:szCs w:val="28"/>
        </w:rPr>
        <w:t xml:space="preserve">В большей степени микро-предприятия представлены на </w:t>
      </w:r>
      <w:r w:rsidR="000C3BCA">
        <w:rPr>
          <w:sz w:val="28"/>
          <w:szCs w:val="28"/>
        </w:rPr>
        <w:t xml:space="preserve">всех товарных рынках, а </w:t>
      </w:r>
      <w:r>
        <w:rPr>
          <w:sz w:val="28"/>
          <w:szCs w:val="28"/>
        </w:rPr>
        <w:t>100%</w:t>
      </w:r>
      <w:r w:rsidR="000C3BCA">
        <w:rPr>
          <w:sz w:val="28"/>
          <w:szCs w:val="28"/>
        </w:rPr>
        <w:t xml:space="preserve"> компаний на</w:t>
      </w:r>
      <w:r>
        <w:rPr>
          <w:sz w:val="28"/>
          <w:szCs w:val="28"/>
        </w:rPr>
        <w:t xml:space="preserve"> р</w:t>
      </w:r>
      <w:r w:rsidR="000C3BCA">
        <w:rPr>
          <w:sz w:val="28"/>
          <w:szCs w:val="28"/>
        </w:rPr>
        <w:t>ынках</w:t>
      </w:r>
      <w:r w:rsidRPr="002A71FD">
        <w:rPr>
          <w:sz w:val="28"/>
          <w:szCs w:val="28"/>
        </w:rPr>
        <w:t xml:space="preserve"> переработки водных биоресурсов</w:t>
      </w:r>
      <w:r>
        <w:rPr>
          <w:sz w:val="28"/>
          <w:szCs w:val="28"/>
        </w:rPr>
        <w:t xml:space="preserve">, </w:t>
      </w:r>
      <w:r w:rsidR="000C3BCA">
        <w:rPr>
          <w:sz w:val="28"/>
          <w:szCs w:val="28"/>
        </w:rPr>
        <w:t xml:space="preserve">товарной аквакультуры, </w:t>
      </w:r>
      <w:r w:rsidR="000C3BCA" w:rsidRPr="000C3BCA">
        <w:rPr>
          <w:sz w:val="28"/>
          <w:szCs w:val="28"/>
        </w:rPr>
        <w:t>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r w:rsidR="000C3BCA">
        <w:rPr>
          <w:sz w:val="28"/>
          <w:szCs w:val="28"/>
        </w:rPr>
        <w:t>,</w:t>
      </w:r>
      <w:r w:rsidR="000C3BCA" w:rsidRPr="000C3BCA">
        <w:rPr>
          <w:sz w:val="28"/>
          <w:szCs w:val="28"/>
        </w:rPr>
        <w:t xml:space="preserve"> поставки сжиженного газа в баллонах</w:t>
      </w:r>
      <w:r w:rsidR="000C3BCA">
        <w:rPr>
          <w:sz w:val="28"/>
          <w:szCs w:val="28"/>
        </w:rPr>
        <w:t xml:space="preserve">, </w:t>
      </w:r>
      <w:r w:rsidR="000C3BCA" w:rsidRPr="000C3BCA">
        <w:rPr>
          <w:sz w:val="28"/>
          <w:szCs w:val="28"/>
        </w:rPr>
        <w:t>дорожной деятельности (за исключением проектирования)</w:t>
      </w:r>
      <w:r w:rsidR="000C3BCA">
        <w:rPr>
          <w:sz w:val="28"/>
          <w:szCs w:val="28"/>
        </w:rPr>
        <w:t xml:space="preserve">, </w:t>
      </w:r>
      <w:r w:rsidR="000C3BCA" w:rsidRPr="000C3BCA">
        <w:rPr>
          <w:sz w:val="28"/>
          <w:szCs w:val="28"/>
        </w:rPr>
        <w:t>Рынок туристических и рекреационных услуг</w:t>
      </w:r>
      <w:r w:rsidR="000C3BCA">
        <w:rPr>
          <w:sz w:val="28"/>
          <w:szCs w:val="28"/>
        </w:rPr>
        <w:t xml:space="preserve"> и розничной торговли.</w:t>
      </w:r>
      <w:proofErr w:type="gramEnd"/>
    </w:p>
    <w:p w:rsidR="000C3BCA" w:rsidRDefault="009B64FB" w:rsidP="00CE248B">
      <w:pPr>
        <w:ind w:firstLine="709"/>
        <w:jc w:val="both"/>
        <w:rPr>
          <w:sz w:val="28"/>
          <w:szCs w:val="28"/>
        </w:rPr>
      </w:pPr>
      <w:r w:rsidRPr="007E3A20">
        <w:rPr>
          <w:sz w:val="28"/>
          <w:szCs w:val="28"/>
        </w:rPr>
        <w:t xml:space="preserve">К сегменту </w:t>
      </w:r>
      <w:r w:rsidRPr="007E3A20">
        <w:rPr>
          <w:b/>
          <w:sz w:val="28"/>
          <w:szCs w:val="28"/>
        </w:rPr>
        <w:t>малого бизнеса</w:t>
      </w:r>
      <w:r w:rsidRPr="007E3A20">
        <w:rPr>
          <w:sz w:val="28"/>
          <w:szCs w:val="28"/>
        </w:rPr>
        <w:t xml:space="preserve"> отнесли себя </w:t>
      </w:r>
      <w:r w:rsidR="000C3BCA">
        <w:rPr>
          <w:b/>
          <w:sz w:val="28"/>
          <w:szCs w:val="28"/>
        </w:rPr>
        <w:t>6,3</w:t>
      </w:r>
      <w:r w:rsidRPr="007E3A20">
        <w:rPr>
          <w:sz w:val="28"/>
          <w:szCs w:val="28"/>
        </w:rPr>
        <w:t xml:space="preserve">% опрошенных организаций (годовой доход от 120 млн. рублей до 800 млн. рублей). </w:t>
      </w:r>
      <w:proofErr w:type="gramStart"/>
      <w:r w:rsidRPr="007E3A20">
        <w:rPr>
          <w:sz w:val="28"/>
          <w:szCs w:val="28"/>
        </w:rPr>
        <w:t xml:space="preserve">Данный вид компаний </w:t>
      </w:r>
      <w:r w:rsidR="000C3BCA">
        <w:rPr>
          <w:sz w:val="28"/>
          <w:szCs w:val="28"/>
        </w:rPr>
        <w:t xml:space="preserve">больше </w:t>
      </w:r>
      <w:r w:rsidRPr="007E3A20">
        <w:rPr>
          <w:sz w:val="28"/>
          <w:szCs w:val="28"/>
        </w:rPr>
        <w:t xml:space="preserve">встречается в таких сегментах рынка </w:t>
      </w:r>
      <w:r w:rsidR="000C3BCA">
        <w:rPr>
          <w:sz w:val="28"/>
          <w:szCs w:val="28"/>
        </w:rPr>
        <w:t xml:space="preserve">товаров и </w:t>
      </w:r>
      <w:r w:rsidRPr="007E3A20">
        <w:rPr>
          <w:sz w:val="28"/>
          <w:szCs w:val="28"/>
        </w:rPr>
        <w:t xml:space="preserve">услуг на территории </w:t>
      </w:r>
      <w:r w:rsidR="000C3BCA">
        <w:rPr>
          <w:sz w:val="28"/>
          <w:szCs w:val="28"/>
        </w:rPr>
        <w:t>Оренбургской области</w:t>
      </w:r>
      <w:r w:rsidRPr="007E3A20">
        <w:rPr>
          <w:sz w:val="28"/>
          <w:szCs w:val="28"/>
        </w:rPr>
        <w:t xml:space="preserve"> как: </w:t>
      </w:r>
      <w:r w:rsidR="00E2201C">
        <w:rPr>
          <w:sz w:val="28"/>
          <w:szCs w:val="28"/>
        </w:rPr>
        <w:t>р</w:t>
      </w:r>
      <w:r w:rsidR="00E2201C" w:rsidRPr="00E2201C">
        <w:rPr>
          <w:sz w:val="28"/>
          <w:szCs w:val="28"/>
        </w:rPr>
        <w:t xml:space="preserve">ынок оказания услуг по перевозке пассажиров автомобильным транспортом по муниципальным маршрутам регулярных перевозок </w:t>
      </w:r>
      <w:r w:rsidR="00E2201C">
        <w:rPr>
          <w:sz w:val="28"/>
          <w:szCs w:val="28"/>
        </w:rPr>
        <w:t xml:space="preserve">(28%), </w:t>
      </w:r>
      <w:r w:rsidR="00E2201C" w:rsidRPr="00E2201C">
        <w:rPr>
          <w:sz w:val="28"/>
          <w:szCs w:val="28"/>
        </w:rPr>
        <w:t>Рынок производства бетона</w:t>
      </w:r>
      <w:r w:rsidR="00E2201C">
        <w:rPr>
          <w:sz w:val="28"/>
          <w:szCs w:val="28"/>
        </w:rPr>
        <w:t xml:space="preserve"> (25%), р</w:t>
      </w:r>
      <w:r w:rsidR="00E2201C" w:rsidRPr="00E2201C">
        <w:rPr>
          <w:sz w:val="28"/>
          <w:szCs w:val="28"/>
        </w:rPr>
        <w:t>ынок услуг детского отдыха и оздоровления</w:t>
      </w:r>
      <w:r w:rsidR="00E2201C">
        <w:rPr>
          <w:sz w:val="28"/>
          <w:szCs w:val="28"/>
        </w:rPr>
        <w:t xml:space="preserve"> (18,2%), р</w:t>
      </w:r>
      <w:r w:rsidR="00E2201C" w:rsidRPr="00E2201C">
        <w:rPr>
          <w:sz w:val="28"/>
          <w:szCs w:val="28"/>
        </w:rPr>
        <w:t>ынок информационных технологий</w:t>
      </w:r>
      <w:r w:rsidR="00E2201C">
        <w:rPr>
          <w:sz w:val="28"/>
          <w:szCs w:val="28"/>
        </w:rPr>
        <w:t xml:space="preserve"> (16,7%),</w:t>
      </w:r>
      <w:r w:rsidR="00E2201C" w:rsidRPr="00E2201C">
        <w:rPr>
          <w:sz w:val="28"/>
          <w:szCs w:val="28"/>
        </w:rPr>
        <w:t xml:space="preserve"> </w:t>
      </w:r>
      <w:r w:rsidR="000C3BCA">
        <w:rPr>
          <w:sz w:val="28"/>
          <w:szCs w:val="28"/>
        </w:rPr>
        <w:t>р</w:t>
      </w:r>
      <w:r w:rsidR="000C3BCA" w:rsidRPr="000C3BCA">
        <w:rPr>
          <w:sz w:val="28"/>
          <w:szCs w:val="28"/>
        </w:rPr>
        <w:t>ынок выполнения работ по содержанию и текущему ремонту общего имущества собственников помещений в многоквартирном</w:t>
      </w:r>
      <w:proofErr w:type="gramEnd"/>
      <w:r w:rsidR="000C3BCA" w:rsidRPr="000C3BCA">
        <w:rPr>
          <w:sz w:val="28"/>
          <w:szCs w:val="28"/>
        </w:rPr>
        <w:t xml:space="preserve"> </w:t>
      </w:r>
      <w:proofErr w:type="gramStart"/>
      <w:r w:rsidR="000C3BCA" w:rsidRPr="000C3BCA">
        <w:rPr>
          <w:sz w:val="28"/>
          <w:szCs w:val="28"/>
        </w:rPr>
        <w:t>доме</w:t>
      </w:r>
      <w:proofErr w:type="gramEnd"/>
      <w:r w:rsidR="00E2201C">
        <w:rPr>
          <w:sz w:val="28"/>
          <w:szCs w:val="28"/>
        </w:rPr>
        <w:t xml:space="preserve"> (16,7%)</w:t>
      </w:r>
      <w:r w:rsidR="000C3BCA">
        <w:rPr>
          <w:sz w:val="28"/>
          <w:szCs w:val="28"/>
        </w:rPr>
        <w:t>, рынок нефтепродуктов (</w:t>
      </w:r>
      <w:r w:rsidR="00E2201C">
        <w:rPr>
          <w:sz w:val="28"/>
          <w:szCs w:val="28"/>
        </w:rPr>
        <w:t>16,7%).</w:t>
      </w:r>
    </w:p>
    <w:p w:rsidR="009B64FB" w:rsidRPr="007E3A20" w:rsidRDefault="009B64FB" w:rsidP="00CE248B">
      <w:pPr>
        <w:ind w:firstLine="709"/>
        <w:jc w:val="both"/>
        <w:rPr>
          <w:sz w:val="28"/>
          <w:szCs w:val="28"/>
        </w:rPr>
      </w:pPr>
      <w:r w:rsidRPr="007E3A20">
        <w:rPr>
          <w:sz w:val="28"/>
          <w:szCs w:val="28"/>
        </w:rPr>
        <w:t xml:space="preserve">Доля </w:t>
      </w:r>
      <w:r w:rsidRPr="007E3A20">
        <w:rPr>
          <w:b/>
          <w:sz w:val="28"/>
          <w:szCs w:val="28"/>
        </w:rPr>
        <w:t>среднего бизнеса</w:t>
      </w:r>
      <w:r w:rsidRPr="007E3A20">
        <w:rPr>
          <w:sz w:val="28"/>
          <w:szCs w:val="28"/>
        </w:rPr>
        <w:t xml:space="preserve"> (годовой доход от 800 до 2000 млн. рублей) в текущем году составила </w:t>
      </w:r>
      <w:r w:rsidR="00E2201C">
        <w:rPr>
          <w:b/>
          <w:sz w:val="28"/>
          <w:szCs w:val="28"/>
        </w:rPr>
        <w:t>1,6</w:t>
      </w:r>
      <w:r w:rsidRPr="007E3A20">
        <w:rPr>
          <w:b/>
          <w:sz w:val="28"/>
          <w:szCs w:val="28"/>
        </w:rPr>
        <w:t>%</w:t>
      </w:r>
      <w:r w:rsidRPr="007E3A20">
        <w:rPr>
          <w:sz w:val="28"/>
          <w:szCs w:val="28"/>
        </w:rPr>
        <w:t xml:space="preserve">, а </w:t>
      </w:r>
      <w:r w:rsidRPr="007E3A20">
        <w:rPr>
          <w:b/>
          <w:sz w:val="28"/>
          <w:szCs w:val="28"/>
        </w:rPr>
        <w:t xml:space="preserve">крупного </w:t>
      </w:r>
      <w:r w:rsidRPr="007E3A20">
        <w:rPr>
          <w:sz w:val="28"/>
          <w:szCs w:val="28"/>
        </w:rPr>
        <w:t xml:space="preserve">(более 2000 млн. рублей) – </w:t>
      </w:r>
      <w:r w:rsidR="00E2201C">
        <w:rPr>
          <w:b/>
          <w:sz w:val="28"/>
          <w:szCs w:val="28"/>
        </w:rPr>
        <w:t>1,9</w:t>
      </w:r>
      <w:r w:rsidRPr="007E3A20">
        <w:rPr>
          <w:sz w:val="28"/>
          <w:szCs w:val="28"/>
        </w:rPr>
        <w:t xml:space="preserve">%. </w:t>
      </w:r>
    </w:p>
    <w:p w:rsidR="005F0681" w:rsidRDefault="005F0681" w:rsidP="00CE248B">
      <w:pPr>
        <w:jc w:val="center"/>
        <w:rPr>
          <w:color w:val="FF0000"/>
          <w:sz w:val="28"/>
          <w:szCs w:val="28"/>
        </w:rPr>
      </w:pPr>
    </w:p>
    <w:p w:rsidR="00D33520" w:rsidRDefault="00D33520" w:rsidP="00CE248B">
      <w:pPr>
        <w:jc w:val="center"/>
        <w:rPr>
          <w:color w:val="FF0000"/>
          <w:sz w:val="28"/>
          <w:szCs w:val="28"/>
        </w:rPr>
      </w:pPr>
    </w:p>
    <w:p w:rsidR="00D33520" w:rsidRDefault="00D33520" w:rsidP="00CE248B">
      <w:pPr>
        <w:jc w:val="center"/>
        <w:rPr>
          <w:color w:val="FF0000"/>
          <w:sz w:val="28"/>
          <w:szCs w:val="28"/>
        </w:rPr>
      </w:pPr>
    </w:p>
    <w:p w:rsidR="00D33520" w:rsidRDefault="00D33520" w:rsidP="00CE248B">
      <w:pPr>
        <w:jc w:val="center"/>
        <w:rPr>
          <w:color w:val="FF0000"/>
          <w:sz w:val="28"/>
          <w:szCs w:val="28"/>
        </w:rPr>
      </w:pPr>
    </w:p>
    <w:p w:rsidR="00D33520" w:rsidRDefault="00D33520" w:rsidP="00CE248B">
      <w:pPr>
        <w:jc w:val="center"/>
        <w:rPr>
          <w:color w:val="FF0000"/>
          <w:sz w:val="28"/>
          <w:szCs w:val="28"/>
        </w:rPr>
      </w:pPr>
    </w:p>
    <w:p w:rsidR="00D33520" w:rsidRPr="00D33520" w:rsidRDefault="00D33520" w:rsidP="00CE248B">
      <w:pPr>
        <w:jc w:val="center"/>
        <w:rPr>
          <w:sz w:val="28"/>
          <w:szCs w:val="28"/>
        </w:rPr>
      </w:pPr>
      <w:r w:rsidRPr="00A53698">
        <w:rPr>
          <w:sz w:val="28"/>
          <w:szCs w:val="28"/>
        </w:rPr>
        <w:lastRenderedPageBreak/>
        <w:t xml:space="preserve">Рисунок </w:t>
      </w:r>
      <w:r w:rsidR="00A53698" w:rsidRPr="00A53698">
        <w:rPr>
          <w:sz w:val="28"/>
          <w:szCs w:val="28"/>
        </w:rPr>
        <w:t>9</w:t>
      </w:r>
      <w:r w:rsidRPr="00A53698">
        <w:rPr>
          <w:sz w:val="28"/>
          <w:szCs w:val="28"/>
        </w:rPr>
        <w:t xml:space="preserve"> – Вопрос</w:t>
      </w:r>
      <w:r>
        <w:rPr>
          <w:sz w:val="28"/>
          <w:szCs w:val="28"/>
        </w:rPr>
        <w:t>: К</w:t>
      </w:r>
      <w:r w:rsidRPr="00D33520">
        <w:rPr>
          <w:sz w:val="28"/>
          <w:szCs w:val="28"/>
        </w:rPr>
        <w:t>акова примерная величина годового оборота бизнеса, который вы представляете?</w:t>
      </w:r>
    </w:p>
    <w:p w:rsidR="009B64FB" w:rsidRDefault="00763A32" w:rsidP="00CE248B">
      <w:pPr>
        <w:jc w:val="center"/>
        <w:rPr>
          <w:color w:val="FF0000"/>
          <w:sz w:val="28"/>
          <w:szCs w:val="28"/>
        </w:rPr>
      </w:pPr>
      <w:r>
        <w:rPr>
          <w:noProof/>
        </w:rPr>
        <w:drawing>
          <wp:inline distT="0" distB="0" distL="0" distR="0" wp14:anchorId="081E9E43" wp14:editId="19AA2085">
            <wp:extent cx="4572000" cy="2743200"/>
            <wp:effectExtent l="0" t="0" r="19050" b="19050"/>
            <wp:docPr id="269" name="Диаграмма 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B64FB" w:rsidRDefault="009B64FB" w:rsidP="00CE248B">
      <w:pPr>
        <w:jc w:val="center"/>
        <w:rPr>
          <w:color w:val="FF0000"/>
          <w:sz w:val="28"/>
          <w:szCs w:val="28"/>
        </w:rPr>
      </w:pPr>
    </w:p>
    <w:p w:rsidR="009B64FB" w:rsidRDefault="009B64FB" w:rsidP="00CE248B">
      <w:pPr>
        <w:jc w:val="center"/>
        <w:rPr>
          <w:color w:val="FF0000"/>
          <w:sz w:val="28"/>
          <w:szCs w:val="28"/>
        </w:rPr>
      </w:pPr>
    </w:p>
    <w:p w:rsidR="006A7C36" w:rsidRPr="00A0264C" w:rsidRDefault="006A7C36" w:rsidP="00CE248B">
      <w:pPr>
        <w:ind w:firstLine="709"/>
        <w:jc w:val="both"/>
        <w:rPr>
          <w:b/>
          <w:sz w:val="28"/>
          <w:szCs w:val="28"/>
          <w:u w:val="single"/>
        </w:rPr>
      </w:pPr>
      <w:r w:rsidRPr="00A0264C">
        <w:rPr>
          <w:b/>
          <w:sz w:val="28"/>
          <w:szCs w:val="28"/>
          <w:u w:val="single"/>
        </w:rPr>
        <w:t xml:space="preserve">Информация о проценте опрошенных предпринимателей в разрезе видов бизнеса по каждому 41 товарному рынку представлена </w:t>
      </w:r>
      <w:r w:rsidR="00695872">
        <w:rPr>
          <w:b/>
          <w:sz w:val="28"/>
          <w:szCs w:val="28"/>
          <w:u w:val="single"/>
        </w:rPr>
        <w:t>в Приложении 3</w:t>
      </w:r>
      <w:r w:rsidRPr="00A0264C">
        <w:rPr>
          <w:b/>
          <w:sz w:val="28"/>
          <w:szCs w:val="28"/>
          <w:u w:val="single"/>
        </w:rPr>
        <w:t>.</w:t>
      </w:r>
    </w:p>
    <w:p w:rsidR="006A7C36" w:rsidRDefault="006A7C36" w:rsidP="00CE248B">
      <w:pPr>
        <w:ind w:firstLine="709"/>
        <w:jc w:val="both"/>
        <w:rPr>
          <w:sz w:val="28"/>
          <w:szCs w:val="28"/>
        </w:rPr>
      </w:pPr>
      <w:r w:rsidRPr="007E3A20">
        <w:rPr>
          <w:sz w:val="28"/>
          <w:szCs w:val="28"/>
        </w:rPr>
        <w:t>Информация о численности сотрудников хозяйствующих субъектов, опрошенных в рамках исследования 202</w:t>
      </w:r>
      <w:r>
        <w:rPr>
          <w:sz w:val="28"/>
          <w:szCs w:val="28"/>
        </w:rPr>
        <w:t>1</w:t>
      </w:r>
      <w:r w:rsidRPr="007E3A20">
        <w:rPr>
          <w:sz w:val="28"/>
          <w:szCs w:val="28"/>
        </w:rPr>
        <w:t xml:space="preserve"> года, представлена на диаграмме ниже. </w:t>
      </w:r>
    </w:p>
    <w:p w:rsidR="006A7C36" w:rsidRDefault="006A7C36" w:rsidP="00CE248B">
      <w:pPr>
        <w:ind w:firstLine="709"/>
        <w:jc w:val="both"/>
        <w:rPr>
          <w:sz w:val="28"/>
          <w:szCs w:val="28"/>
        </w:rPr>
      </w:pPr>
    </w:p>
    <w:p w:rsidR="006A7C36" w:rsidRPr="006A7C36" w:rsidRDefault="006A7C36" w:rsidP="00CE248B">
      <w:pPr>
        <w:ind w:firstLine="709"/>
        <w:jc w:val="center"/>
        <w:rPr>
          <w:sz w:val="28"/>
          <w:szCs w:val="28"/>
        </w:rPr>
      </w:pPr>
      <w:r w:rsidRPr="00A53698">
        <w:rPr>
          <w:rFonts w:eastAsia="Arial"/>
          <w:noProof/>
          <w:sz w:val="28"/>
          <w:szCs w:val="28"/>
        </w:rPr>
        <w:t>Рисунок</w:t>
      </w:r>
      <w:r w:rsidR="00A53698" w:rsidRPr="00A53698">
        <w:rPr>
          <w:rFonts w:eastAsia="Arial"/>
          <w:noProof/>
          <w:sz w:val="28"/>
          <w:szCs w:val="28"/>
        </w:rPr>
        <w:t xml:space="preserve"> 10</w:t>
      </w:r>
      <w:r w:rsidRPr="00A53698">
        <w:rPr>
          <w:rFonts w:eastAsia="Arial"/>
          <w:noProof/>
          <w:sz w:val="28"/>
          <w:szCs w:val="28"/>
        </w:rPr>
        <w:t xml:space="preserve">  – ВОПРОС</w:t>
      </w:r>
      <w:r w:rsidRPr="006A7C36">
        <w:rPr>
          <w:rFonts w:eastAsia="Arial"/>
          <w:noProof/>
          <w:sz w:val="28"/>
          <w:szCs w:val="28"/>
        </w:rPr>
        <w:t>: Какова численность сотрудников вашей организации в настоящее время?</w:t>
      </w:r>
    </w:p>
    <w:p w:rsidR="009B64FB" w:rsidRDefault="006A7C36" w:rsidP="00CE248B">
      <w:pPr>
        <w:jc w:val="center"/>
        <w:rPr>
          <w:color w:val="FF0000"/>
          <w:sz w:val="28"/>
          <w:szCs w:val="28"/>
        </w:rPr>
      </w:pPr>
      <w:r>
        <w:rPr>
          <w:noProof/>
        </w:rPr>
        <w:drawing>
          <wp:inline distT="0" distB="0" distL="0" distR="0" wp14:anchorId="2EAE604A" wp14:editId="72B0C5C8">
            <wp:extent cx="4381169" cy="2051436"/>
            <wp:effectExtent l="0" t="0" r="19685" b="25400"/>
            <wp:docPr id="270" name="Диаграмма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B64FB" w:rsidRDefault="009B64FB" w:rsidP="00CE248B">
      <w:pPr>
        <w:jc w:val="center"/>
        <w:rPr>
          <w:color w:val="FF0000"/>
          <w:sz w:val="28"/>
          <w:szCs w:val="28"/>
        </w:rPr>
      </w:pPr>
    </w:p>
    <w:p w:rsidR="006A7C36" w:rsidRDefault="006A7C36" w:rsidP="00CE248B">
      <w:pPr>
        <w:widowControl w:val="0"/>
        <w:ind w:firstLine="709"/>
        <w:jc w:val="both"/>
        <w:rPr>
          <w:rFonts w:eastAsia="Arial"/>
          <w:noProof/>
          <w:sz w:val="28"/>
          <w:szCs w:val="28"/>
        </w:rPr>
      </w:pPr>
      <w:r w:rsidRPr="007E3A20">
        <w:rPr>
          <w:rFonts w:eastAsia="Arial"/>
          <w:noProof/>
          <w:sz w:val="28"/>
          <w:szCs w:val="28"/>
        </w:rPr>
        <w:t>Распределение опрошенных в зависимости от занимаемой должности в организациии приведено ниже:</w:t>
      </w:r>
    </w:p>
    <w:p w:rsidR="00354DE5" w:rsidRDefault="00354DE5" w:rsidP="00CE248B">
      <w:pPr>
        <w:widowControl w:val="0"/>
        <w:ind w:firstLine="709"/>
        <w:jc w:val="both"/>
        <w:rPr>
          <w:rFonts w:eastAsia="Arial"/>
          <w:noProof/>
          <w:sz w:val="28"/>
          <w:szCs w:val="28"/>
        </w:rPr>
      </w:pPr>
    </w:p>
    <w:p w:rsidR="00354DE5" w:rsidRDefault="00354DE5" w:rsidP="00CE248B">
      <w:pPr>
        <w:widowControl w:val="0"/>
        <w:ind w:firstLine="709"/>
        <w:jc w:val="both"/>
        <w:rPr>
          <w:rFonts w:eastAsia="Arial"/>
          <w:noProof/>
          <w:sz w:val="28"/>
          <w:szCs w:val="28"/>
        </w:rPr>
      </w:pPr>
    </w:p>
    <w:p w:rsidR="00354DE5" w:rsidRDefault="00354DE5" w:rsidP="00CE248B">
      <w:pPr>
        <w:widowControl w:val="0"/>
        <w:ind w:firstLine="709"/>
        <w:jc w:val="both"/>
        <w:rPr>
          <w:rFonts w:eastAsia="Arial"/>
          <w:noProof/>
          <w:sz w:val="28"/>
          <w:szCs w:val="28"/>
        </w:rPr>
      </w:pPr>
    </w:p>
    <w:p w:rsidR="00354DE5" w:rsidRDefault="00354DE5" w:rsidP="00CE248B">
      <w:pPr>
        <w:widowControl w:val="0"/>
        <w:ind w:firstLine="709"/>
        <w:jc w:val="both"/>
        <w:rPr>
          <w:rFonts w:eastAsia="Arial"/>
          <w:noProof/>
          <w:sz w:val="28"/>
          <w:szCs w:val="28"/>
        </w:rPr>
      </w:pPr>
    </w:p>
    <w:p w:rsidR="00354DE5" w:rsidRDefault="00354DE5" w:rsidP="00CE248B">
      <w:pPr>
        <w:widowControl w:val="0"/>
        <w:ind w:firstLine="709"/>
        <w:jc w:val="both"/>
        <w:rPr>
          <w:rFonts w:eastAsia="Arial"/>
          <w:noProof/>
          <w:sz w:val="28"/>
          <w:szCs w:val="28"/>
        </w:rPr>
      </w:pPr>
    </w:p>
    <w:p w:rsidR="00354DE5" w:rsidRDefault="00354DE5" w:rsidP="00CE248B">
      <w:pPr>
        <w:widowControl w:val="0"/>
        <w:ind w:firstLine="709"/>
        <w:jc w:val="both"/>
        <w:rPr>
          <w:rFonts w:eastAsia="Arial"/>
          <w:noProof/>
          <w:sz w:val="28"/>
          <w:szCs w:val="28"/>
        </w:rPr>
      </w:pPr>
    </w:p>
    <w:p w:rsidR="00354DE5" w:rsidRPr="006A7C36" w:rsidRDefault="00354DE5" w:rsidP="00CE248B">
      <w:pPr>
        <w:ind w:firstLine="709"/>
        <w:jc w:val="center"/>
        <w:rPr>
          <w:sz w:val="28"/>
          <w:szCs w:val="28"/>
        </w:rPr>
      </w:pPr>
      <w:r w:rsidRPr="00A53698">
        <w:rPr>
          <w:rFonts w:eastAsia="Arial"/>
          <w:noProof/>
          <w:sz w:val="28"/>
          <w:szCs w:val="28"/>
        </w:rPr>
        <w:lastRenderedPageBreak/>
        <w:t>Рисунок 1</w:t>
      </w:r>
      <w:r>
        <w:rPr>
          <w:rFonts w:eastAsia="Arial"/>
          <w:noProof/>
          <w:sz w:val="28"/>
          <w:szCs w:val="28"/>
        </w:rPr>
        <w:t>1</w:t>
      </w:r>
      <w:r w:rsidRPr="00A53698">
        <w:rPr>
          <w:rFonts w:eastAsia="Arial"/>
          <w:noProof/>
          <w:sz w:val="28"/>
          <w:szCs w:val="28"/>
        </w:rPr>
        <w:t xml:space="preserve">  – </w:t>
      </w:r>
      <w:r>
        <w:rPr>
          <w:rFonts w:eastAsia="Arial"/>
          <w:noProof/>
          <w:sz w:val="28"/>
          <w:szCs w:val="28"/>
        </w:rPr>
        <w:t>ВОПРОС: К</w:t>
      </w:r>
      <w:r w:rsidRPr="00354DE5">
        <w:rPr>
          <w:rFonts w:eastAsia="Arial"/>
          <w:noProof/>
          <w:sz w:val="28"/>
          <w:szCs w:val="28"/>
        </w:rPr>
        <w:t xml:space="preserve">акую должность </w:t>
      </w:r>
      <w:r>
        <w:rPr>
          <w:rFonts w:eastAsia="Arial"/>
          <w:noProof/>
          <w:sz w:val="28"/>
          <w:szCs w:val="28"/>
        </w:rPr>
        <w:t>В</w:t>
      </w:r>
      <w:r w:rsidRPr="00354DE5">
        <w:rPr>
          <w:rFonts w:eastAsia="Arial"/>
          <w:noProof/>
          <w:sz w:val="28"/>
          <w:szCs w:val="28"/>
        </w:rPr>
        <w:t xml:space="preserve">ы занимаете в организации, которую </w:t>
      </w:r>
      <w:r>
        <w:rPr>
          <w:rFonts w:eastAsia="Arial"/>
          <w:noProof/>
          <w:sz w:val="28"/>
          <w:szCs w:val="28"/>
        </w:rPr>
        <w:t>В</w:t>
      </w:r>
      <w:r w:rsidRPr="00354DE5">
        <w:rPr>
          <w:rFonts w:eastAsia="Arial"/>
          <w:noProof/>
          <w:sz w:val="28"/>
          <w:szCs w:val="28"/>
        </w:rPr>
        <w:t>ы представляете?</w:t>
      </w:r>
    </w:p>
    <w:p w:rsidR="00354DE5" w:rsidRPr="007E3A20" w:rsidRDefault="00354DE5" w:rsidP="00CE248B">
      <w:pPr>
        <w:widowControl w:val="0"/>
        <w:ind w:firstLine="709"/>
        <w:jc w:val="both"/>
        <w:rPr>
          <w:rFonts w:eastAsia="Arial"/>
          <w:noProof/>
          <w:sz w:val="28"/>
          <w:szCs w:val="28"/>
        </w:rPr>
      </w:pPr>
    </w:p>
    <w:p w:rsidR="009B64FB" w:rsidRDefault="00C90657" w:rsidP="00CE248B">
      <w:pPr>
        <w:jc w:val="center"/>
        <w:rPr>
          <w:color w:val="FF0000"/>
          <w:sz w:val="28"/>
          <w:szCs w:val="28"/>
        </w:rPr>
      </w:pPr>
      <w:r>
        <w:rPr>
          <w:noProof/>
        </w:rPr>
        <w:drawing>
          <wp:inline distT="0" distB="0" distL="0" distR="0" wp14:anchorId="02A06DC4" wp14:editId="5F9F9F17">
            <wp:extent cx="5860111" cy="2385391"/>
            <wp:effectExtent l="0" t="0" r="26670" b="15240"/>
            <wp:docPr id="271" name="Диаграмма 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B64FB" w:rsidRDefault="009B64FB" w:rsidP="00CE248B">
      <w:pPr>
        <w:jc w:val="center"/>
        <w:rPr>
          <w:color w:val="FF0000"/>
          <w:sz w:val="28"/>
          <w:szCs w:val="28"/>
        </w:rPr>
      </w:pPr>
    </w:p>
    <w:p w:rsidR="00C90657" w:rsidRDefault="00C90657" w:rsidP="00CE248B">
      <w:pPr>
        <w:ind w:firstLine="709"/>
        <w:jc w:val="both"/>
        <w:rPr>
          <w:sz w:val="28"/>
          <w:szCs w:val="28"/>
        </w:rPr>
      </w:pPr>
      <w:r w:rsidRPr="007E3A20">
        <w:rPr>
          <w:sz w:val="28"/>
          <w:szCs w:val="28"/>
        </w:rPr>
        <w:t xml:space="preserve">В рамках исследования представлены компании с различным сроком функционирования на товарных рынках </w:t>
      </w:r>
      <w:r>
        <w:rPr>
          <w:sz w:val="28"/>
          <w:szCs w:val="28"/>
        </w:rPr>
        <w:t>Оренбургской</w:t>
      </w:r>
      <w:r w:rsidRPr="007E3A20">
        <w:rPr>
          <w:sz w:val="28"/>
          <w:szCs w:val="28"/>
        </w:rPr>
        <w:t xml:space="preserve"> области. </w:t>
      </w:r>
    </w:p>
    <w:p w:rsidR="00C90657" w:rsidRPr="007E3A20" w:rsidRDefault="00C90657" w:rsidP="00CE248B">
      <w:pPr>
        <w:ind w:firstLine="709"/>
        <w:jc w:val="both"/>
        <w:rPr>
          <w:sz w:val="28"/>
          <w:szCs w:val="28"/>
        </w:rPr>
      </w:pPr>
      <w:r w:rsidRPr="007E3A20">
        <w:rPr>
          <w:sz w:val="28"/>
          <w:szCs w:val="28"/>
        </w:rPr>
        <w:t xml:space="preserve">Доля организаций, существующих </w:t>
      </w:r>
      <w:r w:rsidRPr="007E3A20">
        <w:rPr>
          <w:b/>
          <w:sz w:val="28"/>
          <w:szCs w:val="28"/>
        </w:rPr>
        <w:t>менее 1 года</w:t>
      </w:r>
      <w:r w:rsidRPr="007E3A20">
        <w:rPr>
          <w:sz w:val="28"/>
          <w:szCs w:val="28"/>
        </w:rPr>
        <w:t xml:space="preserve">, не велика и составила </w:t>
      </w:r>
      <w:r w:rsidR="00701E18">
        <w:rPr>
          <w:b/>
          <w:sz w:val="28"/>
          <w:szCs w:val="28"/>
        </w:rPr>
        <w:t>11,5</w:t>
      </w:r>
      <w:r w:rsidRPr="007E3A20">
        <w:rPr>
          <w:sz w:val="28"/>
          <w:szCs w:val="28"/>
        </w:rPr>
        <w:t xml:space="preserve">%. В выборку попало </w:t>
      </w:r>
      <w:r w:rsidR="00701E18">
        <w:rPr>
          <w:b/>
          <w:sz w:val="28"/>
          <w:szCs w:val="28"/>
        </w:rPr>
        <w:t>31</w:t>
      </w:r>
      <w:r w:rsidRPr="007E3A20">
        <w:rPr>
          <w:sz w:val="28"/>
          <w:szCs w:val="28"/>
        </w:rPr>
        <w:t xml:space="preserve">% компании, чей бизнес насчитывает </w:t>
      </w:r>
      <w:r w:rsidRPr="007E3A20">
        <w:rPr>
          <w:b/>
          <w:sz w:val="28"/>
          <w:szCs w:val="28"/>
        </w:rPr>
        <w:t>от 1 года до 5 лет</w:t>
      </w:r>
      <w:r w:rsidRPr="007E3A20">
        <w:rPr>
          <w:sz w:val="28"/>
          <w:szCs w:val="28"/>
        </w:rPr>
        <w:t xml:space="preserve">, </w:t>
      </w:r>
      <w:r w:rsidRPr="007E3A20">
        <w:rPr>
          <w:b/>
          <w:sz w:val="28"/>
          <w:szCs w:val="28"/>
        </w:rPr>
        <w:t>свыше 5 лет</w:t>
      </w:r>
      <w:r w:rsidRPr="007E3A20">
        <w:rPr>
          <w:sz w:val="28"/>
          <w:szCs w:val="28"/>
        </w:rPr>
        <w:t xml:space="preserve"> – </w:t>
      </w:r>
      <w:r w:rsidR="00701E18">
        <w:rPr>
          <w:b/>
          <w:sz w:val="28"/>
          <w:szCs w:val="28"/>
        </w:rPr>
        <w:t>53,9</w:t>
      </w:r>
      <w:r w:rsidRPr="007E3A20">
        <w:rPr>
          <w:b/>
          <w:sz w:val="28"/>
          <w:szCs w:val="28"/>
        </w:rPr>
        <w:t>%</w:t>
      </w:r>
      <w:r w:rsidRPr="007E3A20">
        <w:rPr>
          <w:sz w:val="28"/>
          <w:szCs w:val="28"/>
        </w:rPr>
        <w:t xml:space="preserve"> (из них </w:t>
      </w:r>
      <w:r w:rsidR="00701E18">
        <w:rPr>
          <w:sz w:val="28"/>
          <w:szCs w:val="28"/>
        </w:rPr>
        <w:t>37,9</w:t>
      </w:r>
      <w:r w:rsidRPr="007E3A20">
        <w:rPr>
          <w:sz w:val="28"/>
          <w:szCs w:val="28"/>
        </w:rPr>
        <w:t xml:space="preserve">% компаний функционируют от 5 до 10 лет, доля компаний-долгожителей (более 10 лет на рынке) составила </w:t>
      </w:r>
      <w:r w:rsidR="00701E18">
        <w:rPr>
          <w:sz w:val="28"/>
          <w:szCs w:val="28"/>
        </w:rPr>
        <w:t>16</w:t>
      </w:r>
      <w:r w:rsidRPr="007E3A20">
        <w:rPr>
          <w:sz w:val="28"/>
          <w:szCs w:val="28"/>
        </w:rPr>
        <w:t>%).</w:t>
      </w:r>
    </w:p>
    <w:p w:rsidR="00701E18" w:rsidRPr="00A0264C" w:rsidRDefault="00701E18" w:rsidP="00CE248B">
      <w:pPr>
        <w:ind w:firstLine="709"/>
        <w:jc w:val="both"/>
        <w:rPr>
          <w:b/>
          <w:sz w:val="28"/>
          <w:szCs w:val="28"/>
          <w:u w:val="single"/>
        </w:rPr>
      </w:pPr>
      <w:r w:rsidRPr="00A0264C">
        <w:rPr>
          <w:b/>
          <w:sz w:val="28"/>
          <w:szCs w:val="28"/>
          <w:u w:val="single"/>
        </w:rPr>
        <w:t xml:space="preserve">Информация в разрезе 41 товарного рынка о периоде существования на рынке организаций представлена в Приложении </w:t>
      </w:r>
      <w:r w:rsidR="00695872">
        <w:rPr>
          <w:b/>
          <w:sz w:val="28"/>
          <w:szCs w:val="28"/>
          <w:u w:val="single"/>
        </w:rPr>
        <w:t>3</w:t>
      </w:r>
      <w:r w:rsidRPr="00A0264C">
        <w:rPr>
          <w:b/>
          <w:sz w:val="28"/>
          <w:szCs w:val="28"/>
          <w:u w:val="single"/>
        </w:rPr>
        <w:t>.</w:t>
      </w:r>
    </w:p>
    <w:p w:rsidR="00360402" w:rsidRDefault="00701E18" w:rsidP="00CE248B">
      <w:pPr>
        <w:ind w:firstLine="709"/>
        <w:jc w:val="both"/>
        <w:rPr>
          <w:sz w:val="28"/>
          <w:szCs w:val="28"/>
        </w:rPr>
      </w:pPr>
      <w:r w:rsidRPr="007E3A20">
        <w:rPr>
          <w:sz w:val="28"/>
          <w:szCs w:val="28"/>
        </w:rPr>
        <w:t xml:space="preserve">Организации, имеющие самый большой опыт работы на рынке </w:t>
      </w:r>
      <w:r>
        <w:rPr>
          <w:sz w:val="28"/>
          <w:szCs w:val="28"/>
        </w:rPr>
        <w:t>Оренбургской области</w:t>
      </w:r>
      <w:r w:rsidRPr="007E3A20">
        <w:rPr>
          <w:sz w:val="28"/>
          <w:szCs w:val="28"/>
        </w:rPr>
        <w:t xml:space="preserve">, чаще встречаются на следующих товарных рынках: </w:t>
      </w:r>
      <w:r w:rsidR="009626C1">
        <w:rPr>
          <w:sz w:val="28"/>
          <w:szCs w:val="28"/>
        </w:rPr>
        <w:t>р</w:t>
      </w:r>
      <w:r w:rsidR="009626C1" w:rsidRPr="009626C1">
        <w:rPr>
          <w:sz w:val="28"/>
          <w:szCs w:val="28"/>
        </w:rPr>
        <w:t>ынок теплоснабжения (производство тепловой энергии)</w:t>
      </w:r>
      <w:r w:rsidR="009626C1">
        <w:rPr>
          <w:sz w:val="28"/>
          <w:szCs w:val="28"/>
        </w:rPr>
        <w:t xml:space="preserve"> (85,1%), р</w:t>
      </w:r>
      <w:r w:rsidR="009626C1" w:rsidRPr="009626C1">
        <w:rPr>
          <w:sz w:val="28"/>
          <w:szCs w:val="28"/>
        </w:rPr>
        <w:t>ынок купли-продажи электрической энергии (мощности) на розничном рынке электрической энергии (мощности)</w:t>
      </w:r>
      <w:r w:rsidR="009626C1">
        <w:rPr>
          <w:sz w:val="28"/>
          <w:szCs w:val="28"/>
        </w:rPr>
        <w:t xml:space="preserve"> (84,6%), р</w:t>
      </w:r>
      <w:r w:rsidR="009626C1" w:rsidRPr="009626C1">
        <w:rPr>
          <w:sz w:val="28"/>
          <w:szCs w:val="28"/>
        </w:rPr>
        <w:t>ынок медицинских услуг</w:t>
      </w:r>
      <w:r w:rsidR="009626C1">
        <w:rPr>
          <w:sz w:val="28"/>
          <w:szCs w:val="28"/>
        </w:rPr>
        <w:t xml:space="preserve"> (72,3%), рынок нефтепродуктов (72,2%).</w:t>
      </w:r>
    </w:p>
    <w:p w:rsidR="0089379D" w:rsidRDefault="00701E18" w:rsidP="00CE248B">
      <w:pPr>
        <w:ind w:firstLine="709"/>
        <w:jc w:val="both"/>
        <w:rPr>
          <w:sz w:val="28"/>
          <w:szCs w:val="28"/>
        </w:rPr>
      </w:pPr>
      <w:r w:rsidRPr="007E3A20">
        <w:rPr>
          <w:sz w:val="28"/>
          <w:szCs w:val="28"/>
        </w:rPr>
        <w:t>«Компании-новички» чаще всего представлены на рынк</w:t>
      </w:r>
      <w:r w:rsidR="0089379D">
        <w:rPr>
          <w:sz w:val="28"/>
          <w:szCs w:val="28"/>
        </w:rPr>
        <w:t>ах:</w:t>
      </w:r>
    </w:p>
    <w:p w:rsidR="00701E18" w:rsidRPr="00354DE5" w:rsidRDefault="0089379D" w:rsidP="00CE248B">
      <w:pPr>
        <w:ind w:firstLine="709"/>
        <w:jc w:val="both"/>
        <w:rPr>
          <w:sz w:val="28"/>
          <w:szCs w:val="28"/>
        </w:rPr>
      </w:pPr>
      <w:r>
        <w:rPr>
          <w:sz w:val="28"/>
          <w:szCs w:val="28"/>
        </w:rPr>
        <w:t>Социальных услуг (100%),</w:t>
      </w:r>
      <w:r w:rsidR="00701E18" w:rsidRPr="007E3A20">
        <w:rPr>
          <w:sz w:val="28"/>
          <w:szCs w:val="28"/>
        </w:rPr>
        <w:t xml:space="preserve"> </w:t>
      </w:r>
      <w:r w:rsidR="00FA3487">
        <w:rPr>
          <w:sz w:val="28"/>
          <w:szCs w:val="28"/>
        </w:rPr>
        <w:t>р</w:t>
      </w:r>
      <w:r w:rsidR="00FA3487" w:rsidRPr="00FA3487">
        <w:rPr>
          <w:sz w:val="28"/>
          <w:szCs w:val="28"/>
        </w:rPr>
        <w:t>ынок вылова водных биоресурсов</w:t>
      </w:r>
      <w:r w:rsidR="00FA3487">
        <w:rPr>
          <w:sz w:val="28"/>
          <w:szCs w:val="28"/>
        </w:rPr>
        <w:t xml:space="preserve"> (33,3%), р</w:t>
      </w:r>
      <w:r w:rsidR="00FA3487" w:rsidRPr="00FA3487">
        <w:rPr>
          <w:sz w:val="28"/>
          <w:szCs w:val="28"/>
        </w:rPr>
        <w:t>ынок кадастровых и землеустроительных работ</w:t>
      </w:r>
      <w:r w:rsidR="00FA3487">
        <w:rPr>
          <w:sz w:val="28"/>
          <w:szCs w:val="28"/>
        </w:rPr>
        <w:t xml:space="preserve"> (35,3%)</w:t>
      </w:r>
      <w:r w:rsidR="0041357D">
        <w:rPr>
          <w:sz w:val="28"/>
          <w:szCs w:val="28"/>
        </w:rPr>
        <w:t>, р</w:t>
      </w:r>
      <w:r w:rsidR="0041357D" w:rsidRPr="0041357D">
        <w:rPr>
          <w:sz w:val="28"/>
          <w:szCs w:val="28"/>
        </w:rPr>
        <w:t>ынок племенного животноводства</w:t>
      </w:r>
      <w:r w:rsidR="0041357D">
        <w:rPr>
          <w:sz w:val="28"/>
          <w:szCs w:val="28"/>
        </w:rPr>
        <w:t xml:space="preserve"> (13,7</w:t>
      </w:r>
      <w:r w:rsidR="0041357D" w:rsidRPr="00354DE5">
        <w:rPr>
          <w:sz w:val="28"/>
          <w:szCs w:val="28"/>
        </w:rPr>
        <w:t>%).</w:t>
      </w:r>
    </w:p>
    <w:p w:rsidR="00354DE5" w:rsidRDefault="00354DE5" w:rsidP="00CE248B">
      <w:pPr>
        <w:ind w:firstLine="709"/>
        <w:jc w:val="both"/>
        <w:rPr>
          <w:sz w:val="28"/>
          <w:szCs w:val="28"/>
        </w:rPr>
      </w:pPr>
    </w:p>
    <w:p w:rsidR="00354DE5" w:rsidRDefault="00354DE5" w:rsidP="00CE248B">
      <w:pPr>
        <w:ind w:firstLine="709"/>
        <w:jc w:val="both"/>
        <w:rPr>
          <w:sz w:val="28"/>
          <w:szCs w:val="28"/>
        </w:rPr>
      </w:pPr>
    </w:p>
    <w:p w:rsidR="00354DE5" w:rsidRDefault="00354DE5" w:rsidP="00CE248B">
      <w:pPr>
        <w:ind w:firstLine="709"/>
        <w:jc w:val="both"/>
        <w:rPr>
          <w:sz w:val="28"/>
          <w:szCs w:val="28"/>
        </w:rPr>
      </w:pPr>
    </w:p>
    <w:p w:rsidR="00354DE5" w:rsidRDefault="00354DE5" w:rsidP="00CE248B">
      <w:pPr>
        <w:ind w:firstLine="709"/>
        <w:jc w:val="both"/>
        <w:rPr>
          <w:sz w:val="28"/>
          <w:szCs w:val="28"/>
        </w:rPr>
      </w:pPr>
    </w:p>
    <w:p w:rsidR="00354DE5" w:rsidRDefault="00354DE5" w:rsidP="00CE248B">
      <w:pPr>
        <w:ind w:firstLine="709"/>
        <w:jc w:val="both"/>
        <w:rPr>
          <w:sz w:val="28"/>
          <w:szCs w:val="28"/>
        </w:rPr>
      </w:pPr>
    </w:p>
    <w:p w:rsidR="00354DE5" w:rsidRDefault="00354DE5" w:rsidP="00CE248B">
      <w:pPr>
        <w:ind w:firstLine="709"/>
        <w:jc w:val="both"/>
        <w:rPr>
          <w:sz w:val="28"/>
          <w:szCs w:val="28"/>
        </w:rPr>
      </w:pPr>
    </w:p>
    <w:p w:rsidR="00354DE5" w:rsidRDefault="00354DE5" w:rsidP="00CE248B">
      <w:pPr>
        <w:ind w:firstLine="709"/>
        <w:jc w:val="both"/>
        <w:rPr>
          <w:sz w:val="28"/>
          <w:szCs w:val="28"/>
        </w:rPr>
      </w:pPr>
    </w:p>
    <w:p w:rsidR="00354DE5" w:rsidRDefault="00354DE5" w:rsidP="00CE248B">
      <w:pPr>
        <w:ind w:firstLine="709"/>
        <w:jc w:val="both"/>
        <w:rPr>
          <w:sz w:val="28"/>
          <w:szCs w:val="28"/>
        </w:rPr>
      </w:pPr>
    </w:p>
    <w:p w:rsidR="00354DE5" w:rsidRDefault="00354DE5" w:rsidP="00CE248B">
      <w:pPr>
        <w:ind w:firstLine="709"/>
        <w:jc w:val="both"/>
        <w:rPr>
          <w:sz w:val="28"/>
          <w:szCs w:val="28"/>
        </w:rPr>
      </w:pPr>
    </w:p>
    <w:p w:rsidR="00354DE5" w:rsidRDefault="00354DE5" w:rsidP="00CE248B">
      <w:pPr>
        <w:ind w:firstLine="709"/>
        <w:jc w:val="both"/>
        <w:rPr>
          <w:sz w:val="28"/>
          <w:szCs w:val="28"/>
        </w:rPr>
      </w:pPr>
    </w:p>
    <w:p w:rsidR="00354DE5" w:rsidRDefault="00354DE5" w:rsidP="00CE248B">
      <w:pPr>
        <w:ind w:firstLine="709"/>
        <w:jc w:val="both"/>
        <w:rPr>
          <w:sz w:val="28"/>
          <w:szCs w:val="28"/>
        </w:rPr>
      </w:pPr>
    </w:p>
    <w:p w:rsidR="00303F82" w:rsidRDefault="00303F82" w:rsidP="00CE248B">
      <w:pPr>
        <w:ind w:firstLine="709"/>
        <w:jc w:val="both"/>
        <w:rPr>
          <w:sz w:val="28"/>
          <w:szCs w:val="28"/>
        </w:rPr>
      </w:pPr>
      <w:r w:rsidRPr="00354DE5">
        <w:rPr>
          <w:sz w:val="28"/>
          <w:szCs w:val="28"/>
        </w:rPr>
        <w:lastRenderedPageBreak/>
        <w:t xml:space="preserve">Рисунок </w:t>
      </w:r>
      <w:r w:rsidR="00A53698" w:rsidRPr="00354DE5">
        <w:rPr>
          <w:sz w:val="28"/>
          <w:szCs w:val="28"/>
        </w:rPr>
        <w:t>1</w:t>
      </w:r>
      <w:r w:rsidR="00354DE5" w:rsidRPr="00354DE5">
        <w:rPr>
          <w:sz w:val="28"/>
          <w:szCs w:val="28"/>
        </w:rPr>
        <w:t>2</w:t>
      </w:r>
      <w:r w:rsidRPr="00354DE5">
        <w:rPr>
          <w:sz w:val="28"/>
          <w:szCs w:val="28"/>
        </w:rPr>
        <w:t xml:space="preserve"> – Вопрос</w:t>
      </w:r>
      <w:r>
        <w:rPr>
          <w:sz w:val="28"/>
          <w:szCs w:val="28"/>
        </w:rPr>
        <w:t>: В</w:t>
      </w:r>
      <w:r w:rsidRPr="00303F82">
        <w:rPr>
          <w:sz w:val="28"/>
          <w:szCs w:val="28"/>
        </w:rPr>
        <w:t xml:space="preserve"> </w:t>
      </w:r>
      <w:proofErr w:type="gramStart"/>
      <w:r>
        <w:rPr>
          <w:sz w:val="28"/>
          <w:szCs w:val="28"/>
        </w:rPr>
        <w:t>течение</w:t>
      </w:r>
      <w:proofErr w:type="gramEnd"/>
      <w:r>
        <w:rPr>
          <w:sz w:val="28"/>
          <w:szCs w:val="28"/>
        </w:rPr>
        <w:t xml:space="preserve"> какого периода времени В</w:t>
      </w:r>
      <w:r w:rsidRPr="00303F82">
        <w:rPr>
          <w:sz w:val="28"/>
          <w:szCs w:val="28"/>
        </w:rPr>
        <w:t>аш бизнес осуществляет свою деятельность?</w:t>
      </w:r>
    </w:p>
    <w:p w:rsidR="009B64FB" w:rsidRDefault="00303F82" w:rsidP="00CE248B">
      <w:pPr>
        <w:ind w:firstLine="709"/>
        <w:jc w:val="center"/>
        <w:rPr>
          <w:color w:val="FF0000"/>
          <w:sz w:val="28"/>
          <w:szCs w:val="28"/>
        </w:rPr>
      </w:pPr>
      <w:r>
        <w:rPr>
          <w:noProof/>
        </w:rPr>
        <w:drawing>
          <wp:inline distT="0" distB="0" distL="0" distR="0" wp14:anchorId="09A7199E" wp14:editId="6A8E67DC">
            <wp:extent cx="4031312" cy="2496709"/>
            <wp:effectExtent l="0" t="0" r="26670" b="18415"/>
            <wp:docPr id="272" name="Диаграмма 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03F82" w:rsidRPr="007E3A20" w:rsidRDefault="00303F82" w:rsidP="00CE248B">
      <w:pPr>
        <w:ind w:firstLine="709"/>
        <w:jc w:val="both"/>
        <w:rPr>
          <w:sz w:val="28"/>
          <w:szCs w:val="28"/>
        </w:rPr>
      </w:pPr>
      <w:r w:rsidRPr="007E3A20">
        <w:rPr>
          <w:sz w:val="28"/>
          <w:szCs w:val="28"/>
        </w:rPr>
        <w:t>69</w:t>
      </w:r>
      <w:r>
        <w:rPr>
          <w:sz w:val="28"/>
          <w:szCs w:val="28"/>
        </w:rPr>
        <w:t>,1</w:t>
      </w:r>
      <w:r w:rsidRPr="007E3A20">
        <w:rPr>
          <w:sz w:val="28"/>
          <w:szCs w:val="28"/>
        </w:rPr>
        <w:t>% опрошенных компаний выстраивают свой бизнес локально (развиваются в одном или нескольких городах</w:t>
      </w:r>
      <w:r>
        <w:rPr>
          <w:sz w:val="28"/>
          <w:szCs w:val="28"/>
        </w:rPr>
        <w:t xml:space="preserve"> Оренбургской области</w:t>
      </w:r>
      <w:r w:rsidRPr="007E3A20">
        <w:rPr>
          <w:sz w:val="28"/>
          <w:szCs w:val="28"/>
        </w:rPr>
        <w:t xml:space="preserve">). </w:t>
      </w:r>
      <w:r>
        <w:rPr>
          <w:sz w:val="28"/>
          <w:szCs w:val="28"/>
        </w:rPr>
        <w:t>15,9</w:t>
      </w:r>
      <w:r w:rsidRPr="007E3A20">
        <w:rPr>
          <w:sz w:val="28"/>
          <w:szCs w:val="28"/>
        </w:rPr>
        <w:t>% – функционируют на региональном уровне</w:t>
      </w:r>
      <w:r>
        <w:rPr>
          <w:sz w:val="28"/>
          <w:szCs w:val="28"/>
        </w:rPr>
        <w:t xml:space="preserve">, 4,9% - рынок Российской Федерации, 2% </w:t>
      </w:r>
      <w:r w:rsidRPr="007E3A20">
        <w:rPr>
          <w:sz w:val="28"/>
          <w:szCs w:val="28"/>
        </w:rPr>
        <w:t xml:space="preserve">охватывают </w:t>
      </w:r>
      <w:r>
        <w:rPr>
          <w:sz w:val="28"/>
          <w:szCs w:val="28"/>
        </w:rPr>
        <w:t xml:space="preserve">Оренбургскую область и несколько субъектов Российской Федерации, </w:t>
      </w:r>
      <w:r w:rsidR="0089340D">
        <w:rPr>
          <w:sz w:val="28"/>
          <w:szCs w:val="28"/>
        </w:rPr>
        <w:t>7,7% - затруднились ответить.</w:t>
      </w:r>
    </w:p>
    <w:p w:rsidR="009B64FB" w:rsidRDefault="009B64FB" w:rsidP="00CE248B">
      <w:pPr>
        <w:jc w:val="center"/>
        <w:rPr>
          <w:color w:val="FF0000"/>
          <w:sz w:val="28"/>
          <w:szCs w:val="28"/>
        </w:rPr>
      </w:pPr>
    </w:p>
    <w:p w:rsidR="00303F82" w:rsidRPr="0089340D" w:rsidRDefault="0089340D" w:rsidP="00CE248B">
      <w:pPr>
        <w:jc w:val="center"/>
        <w:rPr>
          <w:sz w:val="28"/>
          <w:szCs w:val="28"/>
        </w:rPr>
      </w:pPr>
      <w:r w:rsidRPr="00A53698">
        <w:rPr>
          <w:sz w:val="28"/>
          <w:szCs w:val="28"/>
        </w:rPr>
        <w:t xml:space="preserve">Рисунок </w:t>
      </w:r>
      <w:r w:rsidR="00A53698" w:rsidRPr="00A53698">
        <w:rPr>
          <w:sz w:val="28"/>
          <w:szCs w:val="28"/>
        </w:rPr>
        <w:t>1</w:t>
      </w:r>
      <w:r w:rsidR="00354DE5">
        <w:rPr>
          <w:sz w:val="28"/>
          <w:szCs w:val="28"/>
        </w:rPr>
        <w:t>3</w:t>
      </w:r>
      <w:r w:rsidRPr="00A53698">
        <w:rPr>
          <w:sz w:val="28"/>
          <w:szCs w:val="28"/>
        </w:rPr>
        <w:t xml:space="preserve"> – ВОПРОС</w:t>
      </w:r>
      <w:r w:rsidRPr="0089340D">
        <w:rPr>
          <w:sz w:val="28"/>
          <w:szCs w:val="28"/>
        </w:rPr>
        <w:t xml:space="preserve">: </w:t>
      </w:r>
      <w:proofErr w:type="gramStart"/>
      <w:r w:rsidRPr="0089340D">
        <w:rPr>
          <w:sz w:val="28"/>
          <w:szCs w:val="28"/>
        </w:rPr>
        <w:t>Какой географический рынок (рынки) является основным (рынок, на котором регулярно реализуется наибольшая доля продукции (товара, работы, услуги) для бизнеса, который Вы представляете?</w:t>
      </w:r>
      <w:proofErr w:type="gramEnd"/>
    </w:p>
    <w:p w:rsidR="00303F82" w:rsidRDefault="00303F82" w:rsidP="00CE248B">
      <w:pPr>
        <w:jc w:val="center"/>
        <w:rPr>
          <w:color w:val="FF0000"/>
          <w:sz w:val="28"/>
          <w:szCs w:val="28"/>
        </w:rPr>
      </w:pPr>
    </w:p>
    <w:p w:rsidR="00303F82" w:rsidRDefault="0089340D" w:rsidP="00CE248B">
      <w:pPr>
        <w:jc w:val="center"/>
        <w:rPr>
          <w:color w:val="FF0000"/>
          <w:sz w:val="28"/>
          <w:szCs w:val="28"/>
        </w:rPr>
      </w:pPr>
      <w:r>
        <w:rPr>
          <w:noProof/>
        </w:rPr>
        <w:drawing>
          <wp:inline distT="0" distB="0" distL="0" distR="0" wp14:anchorId="74335C3A" wp14:editId="71662031">
            <wp:extent cx="4572000" cy="2743200"/>
            <wp:effectExtent l="0" t="0" r="19050" b="19050"/>
            <wp:docPr id="273" name="Диаграмма 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03F82" w:rsidRDefault="00303F82" w:rsidP="00CE248B">
      <w:pPr>
        <w:jc w:val="center"/>
        <w:rPr>
          <w:color w:val="FF0000"/>
          <w:sz w:val="28"/>
          <w:szCs w:val="28"/>
        </w:rPr>
      </w:pPr>
    </w:p>
    <w:p w:rsidR="005F7613" w:rsidRDefault="005F7613" w:rsidP="00CE248B">
      <w:pPr>
        <w:ind w:firstLine="709"/>
        <w:jc w:val="both"/>
        <w:rPr>
          <w:sz w:val="28"/>
          <w:szCs w:val="28"/>
        </w:rPr>
      </w:pPr>
      <w:r w:rsidRPr="007E3A20">
        <w:rPr>
          <w:sz w:val="28"/>
          <w:szCs w:val="28"/>
        </w:rPr>
        <w:t xml:space="preserve">На локальном рынке чаще функционируют компании, оказывающие услуги на следующих рынках: </w:t>
      </w:r>
    </w:p>
    <w:p w:rsidR="002E1FCE" w:rsidRDefault="002E1FCE" w:rsidP="00CE248B">
      <w:pPr>
        <w:ind w:firstLine="709"/>
        <w:jc w:val="both"/>
        <w:rPr>
          <w:sz w:val="28"/>
          <w:szCs w:val="28"/>
        </w:rPr>
      </w:pPr>
      <w:r>
        <w:rPr>
          <w:sz w:val="28"/>
          <w:szCs w:val="28"/>
        </w:rPr>
        <w:t>р</w:t>
      </w:r>
      <w:r w:rsidRPr="002E1FCE">
        <w:rPr>
          <w:sz w:val="28"/>
          <w:szCs w:val="28"/>
        </w:rPr>
        <w:t>ынок поставки сжиженного газа в баллонах</w:t>
      </w:r>
      <w:r>
        <w:rPr>
          <w:sz w:val="28"/>
          <w:szCs w:val="28"/>
        </w:rPr>
        <w:t>, р</w:t>
      </w:r>
      <w:r w:rsidRPr="002E1FCE">
        <w:rPr>
          <w:sz w:val="28"/>
          <w:szCs w:val="28"/>
        </w:rPr>
        <w:t>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r>
        <w:rPr>
          <w:sz w:val="28"/>
          <w:szCs w:val="28"/>
        </w:rPr>
        <w:t>, р</w:t>
      </w:r>
      <w:r w:rsidRPr="002E1FCE">
        <w:rPr>
          <w:sz w:val="28"/>
          <w:szCs w:val="28"/>
        </w:rPr>
        <w:t>ынок товарной аквакультуры</w:t>
      </w:r>
      <w:r>
        <w:rPr>
          <w:sz w:val="28"/>
          <w:szCs w:val="28"/>
        </w:rPr>
        <w:t>, р</w:t>
      </w:r>
      <w:r w:rsidRPr="002E1FCE">
        <w:rPr>
          <w:sz w:val="28"/>
          <w:szCs w:val="28"/>
        </w:rPr>
        <w:t>ынок ус</w:t>
      </w:r>
      <w:r>
        <w:rPr>
          <w:sz w:val="28"/>
          <w:szCs w:val="28"/>
        </w:rPr>
        <w:t xml:space="preserve">луг дополнительного </w:t>
      </w:r>
      <w:r>
        <w:rPr>
          <w:sz w:val="28"/>
          <w:szCs w:val="28"/>
        </w:rPr>
        <w:lastRenderedPageBreak/>
        <w:t>образования детей, рынки дошкольного, общего образования, рын</w:t>
      </w:r>
      <w:r w:rsidR="004A0822">
        <w:rPr>
          <w:sz w:val="28"/>
          <w:szCs w:val="28"/>
        </w:rPr>
        <w:t>о</w:t>
      </w:r>
      <w:r>
        <w:rPr>
          <w:sz w:val="28"/>
          <w:szCs w:val="28"/>
        </w:rPr>
        <w:t>к розничной торговли, рынок услуг св</w:t>
      </w:r>
      <w:r w:rsidR="004A0822">
        <w:rPr>
          <w:sz w:val="28"/>
          <w:szCs w:val="28"/>
        </w:rPr>
        <w:t>язи и наружной рекламы – 100% компаний;</w:t>
      </w:r>
    </w:p>
    <w:p w:rsidR="002E1FCE" w:rsidRDefault="004A0822" w:rsidP="00CE248B">
      <w:pPr>
        <w:ind w:firstLine="709"/>
        <w:jc w:val="both"/>
        <w:rPr>
          <w:sz w:val="28"/>
          <w:szCs w:val="28"/>
        </w:rPr>
      </w:pPr>
      <w:r>
        <w:rPr>
          <w:sz w:val="28"/>
          <w:szCs w:val="28"/>
        </w:rPr>
        <w:t>р</w:t>
      </w:r>
      <w:r w:rsidRPr="004A0822">
        <w:rPr>
          <w:sz w:val="28"/>
          <w:szCs w:val="28"/>
        </w:rPr>
        <w:t>ынок выполнения работ по благоустройству городской среды</w:t>
      </w:r>
      <w:r>
        <w:rPr>
          <w:sz w:val="28"/>
          <w:szCs w:val="28"/>
        </w:rPr>
        <w:t xml:space="preserve"> (94,1%), р</w:t>
      </w:r>
      <w:r w:rsidRPr="004A0822">
        <w:rPr>
          <w:sz w:val="28"/>
          <w:szCs w:val="28"/>
        </w:rPr>
        <w:t>ынок производства кирпича</w:t>
      </w:r>
      <w:r>
        <w:rPr>
          <w:sz w:val="28"/>
          <w:szCs w:val="28"/>
        </w:rPr>
        <w:t xml:space="preserve"> (87,5%), р</w:t>
      </w:r>
      <w:r w:rsidRPr="004A0822">
        <w:rPr>
          <w:sz w:val="28"/>
          <w:szCs w:val="28"/>
        </w:rPr>
        <w:t>ынок кадастровых и землеустроительных работ</w:t>
      </w:r>
      <w:r>
        <w:rPr>
          <w:sz w:val="28"/>
          <w:szCs w:val="28"/>
        </w:rPr>
        <w:t xml:space="preserve"> (85,2%), рынок племенного животноводства (85%).</w:t>
      </w:r>
    </w:p>
    <w:p w:rsidR="004A0822" w:rsidRDefault="005F7613" w:rsidP="00CE248B">
      <w:pPr>
        <w:ind w:firstLine="709"/>
        <w:jc w:val="both"/>
        <w:rPr>
          <w:sz w:val="28"/>
          <w:szCs w:val="28"/>
        </w:rPr>
      </w:pPr>
      <w:r w:rsidRPr="007E3A20">
        <w:rPr>
          <w:sz w:val="28"/>
          <w:szCs w:val="28"/>
        </w:rPr>
        <w:t xml:space="preserve">Работа на уровне всей </w:t>
      </w:r>
      <w:r w:rsidR="004A0822">
        <w:rPr>
          <w:sz w:val="28"/>
          <w:szCs w:val="28"/>
        </w:rPr>
        <w:t>Оренбургской</w:t>
      </w:r>
      <w:r w:rsidRPr="007E3A20">
        <w:rPr>
          <w:sz w:val="28"/>
          <w:szCs w:val="28"/>
        </w:rPr>
        <w:t xml:space="preserve"> области в целом чаще практикуется хозяйствующими субъектами на следующих рынках: </w:t>
      </w:r>
    </w:p>
    <w:p w:rsidR="005F7613" w:rsidRPr="007E3A20" w:rsidRDefault="005F7613" w:rsidP="00CE248B">
      <w:pPr>
        <w:ind w:firstLine="709"/>
        <w:jc w:val="both"/>
        <w:rPr>
          <w:sz w:val="28"/>
          <w:szCs w:val="28"/>
        </w:rPr>
      </w:pPr>
      <w:r w:rsidRPr="007E3A20">
        <w:rPr>
          <w:sz w:val="28"/>
          <w:szCs w:val="28"/>
        </w:rPr>
        <w:t xml:space="preserve">услуги по сбору и транспортированию </w:t>
      </w:r>
      <w:r w:rsidR="004A0822">
        <w:rPr>
          <w:sz w:val="28"/>
          <w:szCs w:val="28"/>
        </w:rPr>
        <w:t>твердых коммунальных отходов (100</w:t>
      </w:r>
      <w:r w:rsidRPr="007E3A20">
        <w:rPr>
          <w:sz w:val="28"/>
          <w:szCs w:val="28"/>
        </w:rPr>
        <w:t>%), добыча общераспрост</w:t>
      </w:r>
      <w:r w:rsidR="00AE2A39">
        <w:rPr>
          <w:sz w:val="28"/>
          <w:szCs w:val="28"/>
        </w:rPr>
        <w:t>раненных полезных ископаемых (70%), жилищное строительство (50</w:t>
      </w:r>
      <w:r w:rsidRPr="007E3A20">
        <w:rPr>
          <w:sz w:val="28"/>
          <w:szCs w:val="28"/>
        </w:rPr>
        <w:t>%), строительство объектов капитального строительства, за исключением жилищного и дорожного строительства (48%), услуги по перевозке пассаж</w:t>
      </w:r>
      <w:r w:rsidR="00AE2A39">
        <w:rPr>
          <w:sz w:val="28"/>
          <w:szCs w:val="28"/>
        </w:rPr>
        <w:t>иров и багажа легковым такси (35</w:t>
      </w:r>
      <w:r w:rsidRPr="007E3A20">
        <w:rPr>
          <w:sz w:val="28"/>
          <w:szCs w:val="28"/>
        </w:rPr>
        <w:t>%), кадастровые и земл</w:t>
      </w:r>
      <w:r w:rsidR="00AE2A39">
        <w:rPr>
          <w:sz w:val="28"/>
          <w:szCs w:val="28"/>
        </w:rPr>
        <w:t>еустроительные работы (36</w:t>
      </w:r>
      <w:r w:rsidRPr="007E3A20">
        <w:rPr>
          <w:sz w:val="28"/>
          <w:szCs w:val="28"/>
        </w:rPr>
        <w:t>%).</w:t>
      </w:r>
    </w:p>
    <w:p w:rsidR="005F7613" w:rsidRPr="007E3A20" w:rsidRDefault="005F7613" w:rsidP="00CE248B">
      <w:pPr>
        <w:ind w:firstLine="709"/>
        <w:jc w:val="both"/>
        <w:rPr>
          <w:sz w:val="28"/>
          <w:szCs w:val="28"/>
        </w:rPr>
      </w:pPr>
      <w:r w:rsidRPr="007E3A20">
        <w:rPr>
          <w:sz w:val="28"/>
          <w:szCs w:val="28"/>
        </w:rPr>
        <w:t xml:space="preserve">Стратегию развития на территории всей России чаще, чем в среднем по целевой аудитории, выбирают компании, функционирующие на следующих рынках: </w:t>
      </w:r>
      <w:r w:rsidR="00AE2A39" w:rsidRPr="00AE2A39">
        <w:rPr>
          <w:sz w:val="28"/>
          <w:szCs w:val="28"/>
        </w:rPr>
        <w:t>Рынок услуг связи, в том числе услуг по предоставлению широкополосного доступа к информационно телекоммуникационной сети «Интернет»</w:t>
      </w:r>
      <w:r w:rsidR="00AE2A39">
        <w:rPr>
          <w:sz w:val="28"/>
          <w:szCs w:val="28"/>
        </w:rPr>
        <w:t xml:space="preserve"> (57,1%), медицинских услуг (35%), рынок племенного животноводства (13,8%).</w:t>
      </w:r>
    </w:p>
    <w:p w:rsidR="00AE2A39" w:rsidRDefault="00AE2A39" w:rsidP="00CE248B">
      <w:pPr>
        <w:jc w:val="center"/>
        <w:rPr>
          <w:b/>
          <w:sz w:val="28"/>
          <w:szCs w:val="28"/>
        </w:rPr>
      </w:pPr>
    </w:p>
    <w:p w:rsidR="00303F82" w:rsidRPr="00AE2A39" w:rsidRDefault="00AE2A39" w:rsidP="00CE248B">
      <w:pPr>
        <w:jc w:val="center"/>
        <w:rPr>
          <w:b/>
          <w:sz w:val="28"/>
          <w:szCs w:val="28"/>
        </w:rPr>
      </w:pPr>
      <w:r w:rsidRPr="00AE2A39">
        <w:rPr>
          <w:b/>
          <w:sz w:val="28"/>
          <w:szCs w:val="28"/>
        </w:rPr>
        <w:t xml:space="preserve">Данные о состоянии конкурентной среды и его изменении во времени в </w:t>
      </w:r>
      <w:r>
        <w:rPr>
          <w:b/>
          <w:sz w:val="28"/>
          <w:szCs w:val="28"/>
        </w:rPr>
        <w:t>Оренбургской</w:t>
      </w:r>
      <w:r w:rsidRPr="00AE2A39">
        <w:rPr>
          <w:b/>
          <w:sz w:val="28"/>
          <w:szCs w:val="28"/>
        </w:rPr>
        <w:t xml:space="preserve"> области</w:t>
      </w:r>
    </w:p>
    <w:p w:rsidR="00303F82" w:rsidRDefault="00303F82" w:rsidP="00CE248B">
      <w:pPr>
        <w:jc w:val="center"/>
        <w:rPr>
          <w:color w:val="FF0000"/>
          <w:sz w:val="28"/>
          <w:szCs w:val="28"/>
        </w:rPr>
      </w:pPr>
    </w:p>
    <w:p w:rsidR="001B55A3" w:rsidRPr="001B55A3" w:rsidRDefault="001B55A3" w:rsidP="00CE248B">
      <w:pPr>
        <w:ind w:firstLine="709"/>
        <w:jc w:val="both"/>
        <w:rPr>
          <w:rFonts w:eastAsia="Arial"/>
          <w:sz w:val="28"/>
        </w:rPr>
      </w:pPr>
      <w:r w:rsidRPr="001B55A3">
        <w:rPr>
          <w:rFonts w:eastAsia="Arial"/>
          <w:sz w:val="28"/>
        </w:rPr>
        <w:t xml:space="preserve">Среди предпринимателей на рынках Оренбургской области присутствуют различные точки зрения об уровне конкуренции на представляемом ими рынке и необходимости реализации определенных мер, способствующих повышению конкурентоспособности их бизнеса. </w:t>
      </w:r>
    </w:p>
    <w:p w:rsidR="001B55A3" w:rsidRPr="002E387B" w:rsidRDefault="00C553F3" w:rsidP="00CE248B">
      <w:pPr>
        <w:ind w:firstLine="709"/>
        <w:jc w:val="both"/>
        <w:rPr>
          <w:rFonts w:eastAsia="Arial"/>
          <w:sz w:val="28"/>
        </w:rPr>
      </w:pPr>
      <w:r w:rsidRPr="00C553F3">
        <w:rPr>
          <w:rFonts w:eastAsia="Arial"/>
          <w:sz w:val="28"/>
        </w:rPr>
        <w:t>Более 21% опрошенных</w:t>
      </w:r>
      <w:r w:rsidR="001B55A3" w:rsidRPr="00C553F3">
        <w:rPr>
          <w:rFonts w:eastAsia="Arial"/>
          <w:sz w:val="28"/>
        </w:rPr>
        <w:t xml:space="preserve"> полагают, что на основном для их сферы бизнеса рынке уровень конкуренции «умеренный». Он стимулирует предпринимателей регулярно (раз в год или чаще) предпринимать меры по повышению конкурентоспособности продукции/ работ/ услуг (например, снижение цен, повышение качества, развитие сопутствующих услуг и пр.). Немногим меньшее число хозяйствующих субъектов (</w:t>
      </w:r>
      <w:r w:rsidRPr="00C553F3">
        <w:rPr>
          <w:rFonts w:eastAsia="Arial"/>
          <w:sz w:val="28"/>
        </w:rPr>
        <w:t>20,7</w:t>
      </w:r>
      <w:r w:rsidR="001B55A3" w:rsidRPr="00C553F3">
        <w:rPr>
          <w:rFonts w:eastAsia="Arial"/>
          <w:sz w:val="28"/>
        </w:rPr>
        <w:t xml:space="preserve">%) утверждают, что конкуренция на их рынке </w:t>
      </w:r>
      <w:r w:rsidRPr="00C553F3">
        <w:rPr>
          <w:rFonts w:eastAsia="Arial"/>
          <w:sz w:val="28"/>
        </w:rPr>
        <w:t xml:space="preserve">слабая и высокая (20,3%). </w:t>
      </w:r>
      <w:r w:rsidR="001B55A3" w:rsidRPr="00C553F3">
        <w:rPr>
          <w:rFonts w:eastAsia="Arial"/>
          <w:sz w:val="28"/>
        </w:rPr>
        <w:t>О</w:t>
      </w:r>
      <w:r w:rsidRPr="00C553F3">
        <w:rPr>
          <w:rFonts w:eastAsia="Arial"/>
          <w:sz w:val="28"/>
        </w:rPr>
        <w:t>б</w:t>
      </w:r>
      <w:r w:rsidR="001B55A3" w:rsidRPr="00C553F3">
        <w:rPr>
          <w:rFonts w:eastAsia="Arial"/>
          <w:sz w:val="28"/>
        </w:rPr>
        <w:t xml:space="preserve"> </w:t>
      </w:r>
      <w:r w:rsidRPr="00C553F3">
        <w:rPr>
          <w:rFonts w:eastAsia="Arial"/>
          <w:sz w:val="28"/>
        </w:rPr>
        <w:t>отсутствии</w:t>
      </w:r>
      <w:r w:rsidR="001B55A3" w:rsidRPr="00C553F3">
        <w:rPr>
          <w:rFonts w:eastAsia="Arial"/>
          <w:sz w:val="28"/>
        </w:rPr>
        <w:t xml:space="preserve"> конкуренции на рынке говорят не более </w:t>
      </w:r>
      <w:r w:rsidRPr="00C553F3">
        <w:rPr>
          <w:rFonts w:eastAsia="Arial"/>
          <w:sz w:val="28"/>
        </w:rPr>
        <w:t>17,5</w:t>
      </w:r>
      <w:r w:rsidR="001B55A3" w:rsidRPr="00C553F3">
        <w:rPr>
          <w:rFonts w:eastAsia="Arial"/>
          <w:sz w:val="28"/>
        </w:rPr>
        <w:t>% опр</w:t>
      </w:r>
      <w:r w:rsidRPr="00C553F3">
        <w:rPr>
          <w:rFonts w:eastAsia="Arial"/>
          <w:sz w:val="28"/>
        </w:rPr>
        <w:t>оше</w:t>
      </w:r>
      <w:r w:rsidRPr="002E387B">
        <w:rPr>
          <w:rFonts w:eastAsia="Arial"/>
          <w:sz w:val="28"/>
        </w:rPr>
        <w:t>нных юридических лиц.</w:t>
      </w:r>
    </w:p>
    <w:p w:rsidR="001B55A3" w:rsidRPr="002E387B" w:rsidRDefault="001B55A3" w:rsidP="00CE248B">
      <w:pPr>
        <w:ind w:firstLine="709"/>
        <w:jc w:val="both"/>
        <w:rPr>
          <w:rFonts w:eastAsia="Arial"/>
          <w:sz w:val="28"/>
        </w:rPr>
      </w:pPr>
      <w:r w:rsidRPr="002E387B">
        <w:rPr>
          <w:rFonts w:eastAsia="Arial"/>
          <w:sz w:val="28"/>
        </w:rPr>
        <w:t xml:space="preserve">Динамика развития конкуренции за последний год показала сдвиг </w:t>
      </w:r>
      <w:proofErr w:type="gramStart"/>
      <w:r w:rsidRPr="002E387B">
        <w:rPr>
          <w:rFonts w:eastAsia="Arial"/>
          <w:sz w:val="28"/>
        </w:rPr>
        <w:t>с</w:t>
      </w:r>
      <w:proofErr w:type="gramEnd"/>
      <w:r w:rsidRPr="002E387B">
        <w:rPr>
          <w:rFonts w:eastAsia="Arial"/>
          <w:sz w:val="28"/>
        </w:rPr>
        <w:t xml:space="preserve"> </w:t>
      </w:r>
      <w:r w:rsidR="00342A67">
        <w:rPr>
          <w:rFonts w:eastAsia="Arial"/>
          <w:sz w:val="28"/>
        </w:rPr>
        <w:t>слабой</w:t>
      </w:r>
      <w:r w:rsidRPr="002E387B">
        <w:rPr>
          <w:rFonts w:eastAsia="Arial"/>
          <w:sz w:val="28"/>
        </w:rPr>
        <w:t xml:space="preserve"> конкуренции на умеренную.</w:t>
      </w:r>
      <w:r w:rsidRPr="002E387B">
        <w:t xml:space="preserve"> </w:t>
      </w:r>
    </w:p>
    <w:p w:rsidR="00354DE5" w:rsidRDefault="00354DE5" w:rsidP="00CE248B">
      <w:pPr>
        <w:tabs>
          <w:tab w:val="left" w:pos="-5245"/>
        </w:tabs>
        <w:ind w:firstLine="709"/>
        <w:jc w:val="center"/>
        <w:rPr>
          <w:rFonts w:eastAsiaTheme="majorEastAsia"/>
          <w:sz w:val="28"/>
          <w:szCs w:val="28"/>
        </w:rPr>
      </w:pPr>
    </w:p>
    <w:p w:rsidR="00354DE5" w:rsidRDefault="00354DE5" w:rsidP="00CE248B">
      <w:pPr>
        <w:tabs>
          <w:tab w:val="left" w:pos="-5245"/>
        </w:tabs>
        <w:ind w:firstLine="709"/>
        <w:jc w:val="center"/>
        <w:rPr>
          <w:rFonts w:eastAsiaTheme="majorEastAsia"/>
          <w:sz w:val="28"/>
          <w:szCs w:val="28"/>
        </w:rPr>
      </w:pPr>
    </w:p>
    <w:p w:rsidR="00354DE5" w:rsidRDefault="00354DE5" w:rsidP="00CE248B">
      <w:pPr>
        <w:tabs>
          <w:tab w:val="left" w:pos="-5245"/>
        </w:tabs>
        <w:ind w:firstLine="709"/>
        <w:jc w:val="center"/>
        <w:rPr>
          <w:rFonts w:eastAsiaTheme="majorEastAsia"/>
          <w:sz w:val="28"/>
          <w:szCs w:val="28"/>
        </w:rPr>
      </w:pPr>
    </w:p>
    <w:p w:rsidR="00354DE5" w:rsidRDefault="00354DE5" w:rsidP="00CE248B">
      <w:pPr>
        <w:tabs>
          <w:tab w:val="left" w:pos="-5245"/>
        </w:tabs>
        <w:ind w:firstLine="709"/>
        <w:jc w:val="center"/>
        <w:rPr>
          <w:rFonts w:eastAsiaTheme="majorEastAsia"/>
          <w:sz w:val="28"/>
          <w:szCs w:val="28"/>
        </w:rPr>
      </w:pPr>
    </w:p>
    <w:p w:rsidR="00354DE5" w:rsidRDefault="00354DE5" w:rsidP="00CE248B">
      <w:pPr>
        <w:tabs>
          <w:tab w:val="left" w:pos="-5245"/>
        </w:tabs>
        <w:ind w:firstLine="709"/>
        <w:jc w:val="center"/>
        <w:rPr>
          <w:rFonts w:eastAsiaTheme="majorEastAsia"/>
          <w:sz w:val="28"/>
          <w:szCs w:val="28"/>
        </w:rPr>
      </w:pPr>
    </w:p>
    <w:p w:rsidR="00354DE5" w:rsidRDefault="00354DE5" w:rsidP="00CE248B">
      <w:pPr>
        <w:tabs>
          <w:tab w:val="left" w:pos="-5245"/>
        </w:tabs>
        <w:ind w:firstLine="709"/>
        <w:jc w:val="center"/>
        <w:rPr>
          <w:rFonts w:eastAsiaTheme="majorEastAsia"/>
          <w:sz w:val="28"/>
          <w:szCs w:val="28"/>
        </w:rPr>
      </w:pPr>
    </w:p>
    <w:p w:rsidR="00354DE5" w:rsidRDefault="00354DE5" w:rsidP="00CE248B">
      <w:pPr>
        <w:tabs>
          <w:tab w:val="left" w:pos="-5245"/>
        </w:tabs>
        <w:ind w:firstLine="709"/>
        <w:jc w:val="center"/>
        <w:rPr>
          <w:rFonts w:eastAsiaTheme="majorEastAsia"/>
          <w:sz w:val="28"/>
          <w:szCs w:val="28"/>
        </w:rPr>
      </w:pPr>
    </w:p>
    <w:p w:rsidR="005E63AE" w:rsidRPr="005E63AE" w:rsidRDefault="005E63AE" w:rsidP="00CE248B">
      <w:pPr>
        <w:tabs>
          <w:tab w:val="left" w:pos="-5245"/>
        </w:tabs>
        <w:ind w:firstLine="709"/>
        <w:jc w:val="center"/>
        <w:rPr>
          <w:sz w:val="28"/>
          <w:szCs w:val="28"/>
        </w:rPr>
      </w:pPr>
      <w:r w:rsidRPr="007957C2">
        <w:rPr>
          <w:rFonts w:eastAsiaTheme="majorEastAsia"/>
          <w:sz w:val="28"/>
          <w:szCs w:val="28"/>
        </w:rPr>
        <w:lastRenderedPageBreak/>
        <w:t>Рисунок 1</w:t>
      </w:r>
      <w:r w:rsidR="00354DE5">
        <w:rPr>
          <w:rFonts w:eastAsiaTheme="majorEastAsia"/>
          <w:sz w:val="28"/>
          <w:szCs w:val="28"/>
        </w:rPr>
        <w:t>4</w:t>
      </w:r>
      <w:r w:rsidRPr="007957C2">
        <w:rPr>
          <w:rFonts w:eastAsiaTheme="majorEastAsia"/>
          <w:sz w:val="28"/>
          <w:szCs w:val="28"/>
        </w:rPr>
        <w:t xml:space="preserve"> – Оценка</w:t>
      </w:r>
      <w:r w:rsidRPr="005E63AE">
        <w:rPr>
          <w:rFonts w:eastAsiaTheme="majorEastAsia"/>
          <w:sz w:val="28"/>
          <w:szCs w:val="28"/>
        </w:rPr>
        <w:t xml:space="preserve"> состояния конкурентной среды субъектами предпринимательской деятельности Оренбургской области</w:t>
      </w:r>
      <w:r>
        <w:rPr>
          <w:rFonts w:eastAsiaTheme="majorEastAsia"/>
          <w:sz w:val="28"/>
          <w:szCs w:val="28"/>
        </w:rPr>
        <w:t xml:space="preserve"> за 2020-2021гг.</w:t>
      </w:r>
    </w:p>
    <w:p w:rsidR="00303F82" w:rsidRDefault="00303F82" w:rsidP="00CE248B">
      <w:pPr>
        <w:jc w:val="center"/>
        <w:rPr>
          <w:color w:val="FF0000"/>
          <w:sz w:val="28"/>
          <w:szCs w:val="28"/>
        </w:rPr>
      </w:pPr>
    </w:p>
    <w:p w:rsidR="005F0681" w:rsidRDefault="00557661" w:rsidP="00CE248B">
      <w:pPr>
        <w:jc w:val="center"/>
        <w:rPr>
          <w:color w:val="FF0000"/>
          <w:sz w:val="28"/>
          <w:szCs w:val="28"/>
        </w:rPr>
      </w:pPr>
      <w:r w:rsidRPr="00557661">
        <w:rPr>
          <w:noProof/>
          <w:color w:val="FF0000"/>
          <w:sz w:val="28"/>
          <w:szCs w:val="28"/>
        </w:rPr>
        <w:drawing>
          <wp:inline distT="0" distB="0" distL="0" distR="0" wp14:anchorId="75EDF30E" wp14:editId="449258A5">
            <wp:extent cx="4572000" cy="27432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F0681" w:rsidRDefault="005F0681" w:rsidP="00CE248B">
      <w:pPr>
        <w:tabs>
          <w:tab w:val="left" w:pos="-5245"/>
        </w:tabs>
        <w:ind w:firstLine="709"/>
        <w:jc w:val="both"/>
        <w:rPr>
          <w:iCs/>
          <w:color w:val="FF0000"/>
          <w:sz w:val="28"/>
          <w:szCs w:val="28"/>
        </w:rPr>
      </w:pPr>
    </w:p>
    <w:p w:rsidR="009C07CA" w:rsidRPr="00B679D7" w:rsidRDefault="009C07CA" w:rsidP="00CE248B">
      <w:pPr>
        <w:pStyle w:val="ab"/>
        <w:spacing w:after="0" w:line="240" w:lineRule="auto"/>
        <w:ind w:left="0" w:firstLine="709"/>
        <w:jc w:val="both"/>
        <w:rPr>
          <w:rFonts w:ascii="Times New Roman" w:hAnsi="Times New Roman"/>
          <w:b/>
          <w:sz w:val="28"/>
          <w:szCs w:val="28"/>
        </w:rPr>
      </w:pPr>
      <w:proofErr w:type="gramStart"/>
      <w:r w:rsidRPr="009C07CA">
        <w:rPr>
          <w:rFonts w:ascii="Times New Roman" w:eastAsia="Arial" w:hAnsi="Times New Roman"/>
          <w:noProof/>
          <w:sz w:val="28"/>
          <w:szCs w:val="28"/>
        </w:rPr>
        <w:t>В числе рынков, ощущающих наиболее высокий уровень конкуренции между хозяйствующими субъектами, отмечаются:</w:t>
      </w:r>
      <w:r w:rsidRPr="009C07CA">
        <w:rPr>
          <w:rFonts w:ascii="Times New Roman" w:hAnsi="Times New Roman"/>
          <w:iCs/>
          <w:color w:val="FF0000"/>
          <w:sz w:val="28"/>
          <w:szCs w:val="28"/>
        </w:rPr>
        <w:t xml:space="preserve"> </w:t>
      </w:r>
      <w:r w:rsidRPr="009C07CA">
        <w:rPr>
          <w:rFonts w:ascii="Times New Roman" w:hAnsi="Times New Roman"/>
          <w:sz w:val="28"/>
          <w:szCs w:val="28"/>
        </w:rPr>
        <w:t xml:space="preserve">рынок оказания услуг по перевозке пассажиров автомобильным транспортом по муниципальным маршрутам регулярных перевозок, рынок оказания услуг по перевозке пассажиров и багажа легковым такси на территории Оренбургской области, Рынок оказания услуг по ремонту автотранспортных средств, </w:t>
      </w:r>
      <w:r>
        <w:rPr>
          <w:rFonts w:ascii="Times New Roman" w:hAnsi="Times New Roman"/>
          <w:sz w:val="28"/>
          <w:szCs w:val="28"/>
        </w:rPr>
        <w:t>р</w:t>
      </w:r>
      <w:r w:rsidRPr="009C07CA">
        <w:rPr>
          <w:rFonts w:ascii="Times New Roman" w:hAnsi="Times New Roman"/>
          <w:sz w:val="28"/>
          <w:szCs w:val="28"/>
        </w:rPr>
        <w:t xml:space="preserve">ынок архитектурно-строительного проектирования, </w:t>
      </w:r>
      <w:r>
        <w:rPr>
          <w:rFonts w:ascii="Times New Roman" w:hAnsi="Times New Roman"/>
          <w:sz w:val="28"/>
          <w:szCs w:val="28"/>
        </w:rPr>
        <w:t>р</w:t>
      </w:r>
      <w:r w:rsidRPr="009C07CA">
        <w:rPr>
          <w:rFonts w:ascii="Times New Roman" w:hAnsi="Times New Roman"/>
          <w:sz w:val="28"/>
          <w:szCs w:val="28"/>
        </w:rPr>
        <w:t xml:space="preserve">ынок дорожной деятельности (за исключением проектирования), </w:t>
      </w:r>
      <w:r>
        <w:rPr>
          <w:rFonts w:ascii="Times New Roman" w:hAnsi="Times New Roman"/>
          <w:sz w:val="28"/>
          <w:szCs w:val="28"/>
        </w:rPr>
        <w:t>р</w:t>
      </w:r>
      <w:r w:rsidRPr="009C07CA">
        <w:rPr>
          <w:rFonts w:ascii="Times New Roman" w:hAnsi="Times New Roman"/>
          <w:sz w:val="28"/>
          <w:szCs w:val="28"/>
        </w:rPr>
        <w:t>ынок услуг детского отдыха и</w:t>
      </w:r>
      <w:proofErr w:type="gramEnd"/>
      <w:r w:rsidRPr="009C07CA">
        <w:rPr>
          <w:rFonts w:ascii="Times New Roman" w:hAnsi="Times New Roman"/>
          <w:sz w:val="28"/>
          <w:szCs w:val="28"/>
        </w:rPr>
        <w:t xml:space="preserve"> оздоровления, </w:t>
      </w:r>
      <w:r>
        <w:rPr>
          <w:rFonts w:ascii="Times New Roman" w:hAnsi="Times New Roman"/>
          <w:sz w:val="28"/>
          <w:szCs w:val="28"/>
        </w:rPr>
        <w:t>р</w:t>
      </w:r>
      <w:r w:rsidRPr="009C07CA">
        <w:rPr>
          <w:rFonts w:ascii="Times New Roman" w:hAnsi="Times New Roman"/>
          <w:sz w:val="28"/>
          <w:szCs w:val="28"/>
        </w:rPr>
        <w:t>ынок легкой промышленности, Рынок туристических и рекреационных услуг</w:t>
      </w:r>
      <w:r>
        <w:rPr>
          <w:rFonts w:ascii="Times New Roman" w:hAnsi="Times New Roman"/>
          <w:sz w:val="28"/>
          <w:szCs w:val="28"/>
        </w:rPr>
        <w:t>.</w:t>
      </w:r>
    </w:p>
    <w:p w:rsidR="004A2E7E" w:rsidRPr="00A0264C" w:rsidRDefault="004A2E7E" w:rsidP="00CE248B">
      <w:pPr>
        <w:ind w:firstLine="709"/>
        <w:jc w:val="both"/>
        <w:rPr>
          <w:sz w:val="28"/>
          <w:szCs w:val="28"/>
        </w:rPr>
      </w:pPr>
      <w:r w:rsidRPr="004A2E7E">
        <w:rPr>
          <w:rFonts w:eastAsia="Arial"/>
          <w:noProof/>
          <w:sz w:val="28"/>
          <w:szCs w:val="28"/>
        </w:rPr>
        <w:t xml:space="preserve">Наиболее низкий уровень конкуренции зафиксирован на следующих рынках: </w:t>
      </w:r>
      <w:r w:rsidRPr="004A2E7E">
        <w:rPr>
          <w:sz w:val="28"/>
          <w:szCs w:val="28"/>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рынок дорожной деятельности (за исключением проектирования), рынок социальных услуг, </w:t>
      </w:r>
      <w:r>
        <w:rPr>
          <w:sz w:val="28"/>
          <w:szCs w:val="28"/>
        </w:rPr>
        <w:t>р</w:t>
      </w:r>
      <w:r w:rsidRPr="004A2E7E">
        <w:rPr>
          <w:sz w:val="28"/>
          <w:szCs w:val="28"/>
        </w:rPr>
        <w:t xml:space="preserve">ынок обработки древесины и </w:t>
      </w:r>
      <w:r w:rsidRPr="00A0264C">
        <w:rPr>
          <w:sz w:val="28"/>
          <w:szCs w:val="28"/>
        </w:rPr>
        <w:t>производства изделий из дерева.</w:t>
      </w:r>
    </w:p>
    <w:p w:rsidR="00554546" w:rsidRPr="00A0264C" w:rsidRDefault="00554546" w:rsidP="00CE248B">
      <w:pPr>
        <w:ind w:firstLine="709"/>
        <w:jc w:val="both"/>
        <w:rPr>
          <w:b/>
          <w:sz w:val="28"/>
          <w:szCs w:val="28"/>
          <w:u w:val="single"/>
        </w:rPr>
      </w:pPr>
      <w:r w:rsidRPr="00A0264C">
        <w:rPr>
          <w:b/>
          <w:sz w:val="28"/>
          <w:szCs w:val="28"/>
          <w:u w:val="single"/>
        </w:rPr>
        <w:t xml:space="preserve">Информация об уровне конкуренции на каждом 41 товарном рынке представлена в Приложении </w:t>
      </w:r>
      <w:r w:rsidR="00695872">
        <w:rPr>
          <w:b/>
          <w:sz w:val="28"/>
          <w:szCs w:val="28"/>
          <w:u w:val="single"/>
        </w:rPr>
        <w:t>3</w:t>
      </w:r>
      <w:r w:rsidRPr="00A0264C">
        <w:rPr>
          <w:b/>
          <w:sz w:val="28"/>
          <w:szCs w:val="28"/>
          <w:u w:val="single"/>
        </w:rPr>
        <w:t>.</w:t>
      </w:r>
    </w:p>
    <w:p w:rsidR="00354DE5" w:rsidRDefault="00354DE5" w:rsidP="00CE248B">
      <w:pPr>
        <w:ind w:firstLine="709"/>
        <w:jc w:val="both"/>
        <w:rPr>
          <w:rFonts w:eastAsia="Arial"/>
          <w:sz w:val="28"/>
        </w:rPr>
      </w:pPr>
    </w:p>
    <w:p w:rsidR="00554546" w:rsidRPr="007E3A20" w:rsidRDefault="00554546" w:rsidP="00CE248B">
      <w:pPr>
        <w:ind w:firstLine="709"/>
        <w:jc w:val="both"/>
        <w:rPr>
          <w:rFonts w:eastAsia="Arial"/>
          <w:sz w:val="28"/>
        </w:rPr>
      </w:pPr>
      <w:proofErr w:type="gramStart"/>
      <w:r w:rsidRPr="007E3A20">
        <w:rPr>
          <w:rFonts w:eastAsia="Arial"/>
          <w:sz w:val="28"/>
        </w:rPr>
        <w:t xml:space="preserve">Уровень конкуренции </w:t>
      </w:r>
      <w:r w:rsidRPr="007E3A20">
        <w:rPr>
          <w:rFonts w:eastAsia="Arial"/>
          <w:b/>
          <w:sz w:val="28"/>
        </w:rPr>
        <w:t>в разрезе видов бизнеса</w:t>
      </w:r>
      <w:r w:rsidRPr="007E3A20">
        <w:rPr>
          <w:rFonts w:eastAsia="Arial"/>
          <w:sz w:val="28"/>
        </w:rPr>
        <w:t xml:space="preserve">: для малого бизнеса характерна умеренная конкуренция (65%), для микропредприятий – умеренная (35%) и высокая (35%), для крупного бизнеса – характерна умеренная (47% и высокая и очень высокая конкуренция (35%). </w:t>
      </w:r>
      <w:proofErr w:type="gramEnd"/>
    </w:p>
    <w:p w:rsidR="00554546" w:rsidRPr="00790D61" w:rsidRDefault="00554546" w:rsidP="00CE248B">
      <w:pPr>
        <w:keepNext/>
        <w:jc w:val="center"/>
        <w:rPr>
          <w:rFonts w:eastAsia="Arial"/>
          <w:sz w:val="28"/>
        </w:rPr>
      </w:pPr>
      <w:r w:rsidRPr="007957C2">
        <w:rPr>
          <w:rFonts w:eastAsia="Arial"/>
          <w:noProof/>
          <w:sz w:val="28"/>
          <w:szCs w:val="28"/>
        </w:rPr>
        <w:lastRenderedPageBreak/>
        <w:t xml:space="preserve">Рисунок </w:t>
      </w:r>
      <w:r w:rsidR="00790D61" w:rsidRPr="007957C2">
        <w:rPr>
          <w:sz w:val="28"/>
          <w:szCs w:val="28"/>
        </w:rPr>
        <w:t>1</w:t>
      </w:r>
      <w:r w:rsidR="00354DE5">
        <w:rPr>
          <w:sz w:val="28"/>
          <w:szCs w:val="28"/>
        </w:rPr>
        <w:t xml:space="preserve">5 </w:t>
      </w:r>
      <w:r w:rsidRPr="007957C2">
        <w:rPr>
          <w:rFonts w:eastAsia="Arial"/>
          <w:noProof/>
          <w:sz w:val="28"/>
          <w:szCs w:val="28"/>
        </w:rPr>
        <w:t xml:space="preserve">– </w:t>
      </w:r>
      <w:r w:rsidRPr="007957C2">
        <w:rPr>
          <w:rFonts w:eastAsia="Arial"/>
          <w:sz w:val="28"/>
          <w:szCs w:val="28"/>
        </w:rPr>
        <w:t>Оценка</w:t>
      </w:r>
      <w:r w:rsidRPr="00790D61">
        <w:rPr>
          <w:rFonts w:eastAsia="Arial"/>
          <w:sz w:val="28"/>
          <w:szCs w:val="28"/>
        </w:rPr>
        <w:t xml:space="preserve"> предпринимателями уровня конкуренции в </w:t>
      </w:r>
      <w:r w:rsidR="00790D61">
        <w:rPr>
          <w:rFonts w:eastAsia="Arial"/>
          <w:sz w:val="28"/>
          <w:szCs w:val="28"/>
        </w:rPr>
        <w:t>Оренбургской</w:t>
      </w:r>
      <w:r w:rsidRPr="00790D61">
        <w:rPr>
          <w:rFonts w:eastAsia="Arial"/>
          <w:sz w:val="28"/>
          <w:szCs w:val="28"/>
        </w:rPr>
        <w:t xml:space="preserve"> области в разрезе сегментов бизнеса за последний год</w:t>
      </w:r>
    </w:p>
    <w:p w:rsidR="004A2E7E" w:rsidRPr="0090455E" w:rsidRDefault="00790D61" w:rsidP="00CE248B">
      <w:pPr>
        <w:pStyle w:val="ab"/>
        <w:spacing w:after="0" w:line="240" w:lineRule="auto"/>
        <w:ind w:left="709"/>
        <w:jc w:val="center"/>
        <w:rPr>
          <w:rFonts w:ascii="Times New Roman" w:hAnsi="Times New Roman"/>
          <w:b/>
          <w:sz w:val="28"/>
          <w:szCs w:val="28"/>
        </w:rPr>
      </w:pPr>
      <w:r w:rsidRPr="00790D61">
        <w:rPr>
          <w:rFonts w:ascii="Times New Roman" w:hAnsi="Times New Roman"/>
          <w:b/>
          <w:noProof/>
          <w:sz w:val="28"/>
          <w:szCs w:val="28"/>
        </w:rPr>
        <w:drawing>
          <wp:inline distT="0" distB="0" distL="0" distR="0" wp14:anchorId="3D5F95D2" wp14:editId="17037800">
            <wp:extent cx="4572000" cy="2743200"/>
            <wp:effectExtent l="19050" t="0" r="19050"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A2E7E" w:rsidRPr="004A2E7E" w:rsidRDefault="004A2E7E" w:rsidP="00CE248B">
      <w:pPr>
        <w:ind w:firstLine="709"/>
        <w:jc w:val="both"/>
        <w:rPr>
          <w:sz w:val="28"/>
          <w:szCs w:val="28"/>
        </w:rPr>
      </w:pPr>
    </w:p>
    <w:p w:rsidR="00017BCD" w:rsidRPr="007E3A20" w:rsidRDefault="00017BCD" w:rsidP="00CE248B">
      <w:pPr>
        <w:ind w:firstLine="709"/>
        <w:jc w:val="both"/>
        <w:rPr>
          <w:rFonts w:eastAsia="Arial"/>
          <w:sz w:val="28"/>
        </w:rPr>
      </w:pPr>
      <w:r w:rsidRPr="007E3A20">
        <w:rPr>
          <w:rFonts w:eastAsia="Arial"/>
          <w:sz w:val="28"/>
        </w:rPr>
        <w:t>Мнение предпринимателей о количестве конкурентов на основном для них рынке разделилось практически поровну: 44% полагают, что их число умеренное и не превышает 8 компаний, 45%, наоборот, говорят о существенно большем числе конкурентов, 11% затруднились ответить на вопрос.</w:t>
      </w:r>
    </w:p>
    <w:p w:rsidR="00354DE5" w:rsidRDefault="00354DE5" w:rsidP="00CE248B">
      <w:pPr>
        <w:keepNext/>
        <w:jc w:val="center"/>
        <w:rPr>
          <w:noProof/>
          <w:sz w:val="28"/>
          <w:szCs w:val="28"/>
        </w:rPr>
      </w:pPr>
    </w:p>
    <w:p w:rsidR="00017BCD" w:rsidRPr="007815E6" w:rsidRDefault="00017BCD" w:rsidP="00CE248B">
      <w:pPr>
        <w:keepNext/>
        <w:jc w:val="center"/>
        <w:rPr>
          <w:rFonts w:eastAsia="Arial"/>
          <w:sz w:val="28"/>
        </w:rPr>
      </w:pPr>
      <w:r w:rsidRPr="007957C2">
        <w:rPr>
          <w:noProof/>
          <w:sz w:val="28"/>
          <w:szCs w:val="28"/>
        </w:rPr>
        <w:t xml:space="preserve">Рисунок </w:t>
      </w:r>
      <w:r w:rsidR="007815E6" w:rsidRPr="007957C2">
        <w:rPr>
          <w:sz w:val="28"/>
          <w:szCs w:val="28"/>
        </w:rPr>
        <w:t>1</w:t>
      </w:r>
      <w:r w:rsidR="00354DE5">
        <w:rPr>
          <w:sz w:val="28"/>
          <w:szCs w:val="28"/>
        </w:rPr>
        <w:t>6</w:t>
      </w:r>
      <w:r w:rsidRPr="007957C2">
        <w:rPr>
          <w:noProof/>
          <w:sz w:val="28"/>
          <w:szCs w:val="28"/>
        </w:rPr>
        <w:t xml:space="preserve"> – Оцените</w:t>
      </w:r>
      <w:r w:rsidRPr="007815E6">
        <w:rPr>
          <w:noProof/>
          <w:sz w:val="28"/>
          <w:szCs w:val="28"/>
        </w:rPr>
        <w:t xml:space="preserve"> примерное количество конкурентов для Вашего бизнеса?</w:t>
      </w:r>
    </w:p>
    <w:p w:rsidR="004A2E7E" w:rsidRPr="004A2E7E" w:rsidRDefault="007815E6" w:rsidP="00CE248B">
      <w:pPr>
        <w:ind w:firstLine="709"/>
        <w:jc w:val="center"/>
        <w:rPr>
          <w:b/>
          <w:sz w:val="28"/>
          <w:szCs w:val="28"/>
        </w:rPr>
      </w:pPr>
      <w:r w:rsidRPr="007815E6">
        <w:rPr>
          <w:b/>
          <w:noProof/>
          <w:sz w:val="28"/>
          <w:szCs w:val="28"/>
        </w:rPr>
        <w:drawing>
          <wp:inline distT="0" distB="0" distL="0" distR="0" wp14:anchorId="7B1F6240" wp14:editId="7E0931AC">
            <wp:extent cx="4572000" cy="2743200"/>
            <wp:effectExtent l="19050" t="0" r="19050" b="0"/>
            <wp:docPr id="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C07CA" w:rsidRPr="00F42859" w:rsidRDefault="009C07CA" w:rsidP="00CE248B">
      <w:pPr>
        <w:pStyle w:val="ab"/>
        <w:spacing w:after="0" w:line="240" w:lineRule="auto"/>
        <w:jc w:val="both"/>
        <w:rPr>
          <w:rFonts w:ascii="Times New Roman" w:hAnsi="Times New Roman"/>
          <w:b/>
          <w:sz w:val="28"/>
          <w:szCs w:val="28"/>
        </w:rPr>
      </w:pPr>
    </w:p>
    <w:p w:rsidR="00FF553B" w:rsidRDefault="00FF553B" w:rsidP="00CE248B">
      <w:pPr>
        <w:ind w:firstLine="709"/>
        <w:jc w:val="both"/>
        <w:rPr>
          <w:sz w:val="28"/>
          <w:szCs w:val="28"/>
        </w:rPr>
      </w:pPr>
      <w:r w:rsidRPr="00FF553B">
        <w:rPr>
          <w:rFonts w:eastAsia="Arial"/>
          <w:sz w:val="28"/>
        </w:rPr>
        <w:t xml:space="preserve">Активнее всего отмечали большое число конкурентов предприниматели, ведущие свою деятельность на следующих рынках: </w:t>
      </w:r>
      <w:r w:rsidRPr="00FF553B">
        <w:rPr>
          <w:sz w:val="28"/>
          <w:szCs w:val="28"/>
        </w:rPr>
        <w:t>рынок оказания услуг по перевозке пассажиров и багажа легковым такси на территории Оренбургской области, рынок оказания услуг по ремонту автотранспортных средств, рынок услуг розничной торговли лекарственными препаратами, медицинскими изделиями и сопутствующими товарами, сфера наружной рекламы.</w:t>
      </w:r>
    </w:p>
    <w:p w:rsidR="00603BAF" w:rsidRPr="007E3A20" w:rsidRDefault="00603BAF" w:rsidP="00CE248B">
      <w:pPr>
        <w:ind w:firstLine="709"/>
        <w:jc w:val="both"/>
        <w:rPr>
          <w:rFonts w:eastAsia="Arial"/>
          <w:sz w:val="28"/>
        </w:rPr>
      </w:pPr>
      <w:r w:rsidRPr="007E3A20">
        <w:rPr>
          <w:rFonts w:eastAsia="Arial"/>
          <w:sz w:val="28"/>
        </w:rPr>
        <w:t xml:space="preserve">Несмотря на сложные социально-экономический условия, сопровождавшие сферу предпринимательства, вызванные как санкциями к российской экономике </w:t>
      </w:r>
      <w:r w:rsidRPr="007E3A20">
        <w:rPr>
          <w:rFonts w:eastAsia="Arial"/>
          <w:sz w:val="28"/>
        </w:rPr>
        <w:lastRenderedPageBreak/>
        <w:t xml:space="preserve">со стороны ряда западных государств, так и общей стагнацией бизнеса из-за </w:t>
      </w:r>
      <w:r>
        <w:rPr>
          <w:rFonts w:eastAsia="Arial"/>
          <w:sz w:val="28"/>
        </w:rPr>
        <w:t xml:space="preserve">продолжения </w:t>
      </w:r>
      <w:r w:rsidRPr="007E3A20">
        <w:rPr>
          <w:rFonts w:eastAsia="Arial"/>
          <w:sz w:val="28"/>
        </w:rPr>
        <w:t xml:space="preserve">пандемии COVID-2019, </w:t>
      </w:r>
      <w:proofErr w:type="gramStart"/>
      <w:r w:rsidRPr="007E3A20">
        <w:rPr>
          <w:rFonts w:eastAsia="Arial"/>
          <w:sz w:val="28"/>
        </w:rPr>
        <w:t>в</w:t>
      </w:r>
      <w:proofErr w:type="gramEnd"/>
      <w:r w:rsidRPr="007E3A20">
        <w:rPr>
          <w:rFonts w:eastAsia="Arial"/>
          <w:sz w:val="28"/>
        </w:rPr>
        <w:t xml:space="preserve"> мнении предпринимателей о количестве конкурентов сохраняется позитивная динамика: </w:t>
      </w:r>
      <w:r w:rsidR="004C7CDB">
        <w:rPr>
          <w:rFonts w:eastAsia="Arial"/>
          <w:sz w:val="28"/>
        </w:rPr>
        <w:t>47,7</w:t>
      </w:r>
      <w:r w:rsidRPr="007E3A20">
        <w:rPr>
          <w:rFonts w:eastAsia="Arial"/>
          <w:sz w:val="28"/>
        </w:rPr>
        <w:t>% предпринимателей отмечают увеличение числа конкурентов на своих локальных рынках (</w:t>
      </w:r>
      <w:r w:rsidR="004C7CDB">
        <w:rPr>
          <w:rFonts w:eastAsia="Arial"/>
          <w:sz w:val="28"/>
        </w:rPr>
        <w:t>21,1</w:t>
      </w:r>
      <w:r w:rsidRPr="007E3A20">
        <w:rPr>
          <w:rFonts w:eastAsia="Arial"/>
          <w:sz w:val="28"/>
        </w:rPr>
        <w:t>% уверены, что число конкурентов</w:t>
      </w:r>
      <w:r w:rsidR="004C7CDB">
        <w:rPr>
          <w:rFonts w:eastAsia="Arial"/>
          <w:sz w:val="28"/>
        </w:rPr>
        <w:t xml:space="preserve"> выросло более чем на 4 единицы</w:t>
      </w:r>
      <w:r w:rsidRPr="007E3A20">
        <w:rPr>
          <w:rFonts w:eastAsia="Arial"/>
          <w:sz w:val="28"/>
        </w:rPr>
        <w:t xml:space="preserve">). О сокращении количества конкурирующих компаний заявили </w:t>
      </w:r>
      <w:r w:rsidR="004C7CDB">
        <w:rPr>
          <w:rFonts w:eastAsia="Arial"/>
          <w:sz w:val="28"/>
        </w:rPr>
        <w:t>3,2</w:t>
      </w:r>
      <w:r w:rsidRPr="007E3A20">
        <w:rPr>
          <w:rFonts w:eastAsia="Arial"/>
          <w:sz w:val="28"/>
        </w:rPr>
        <w:t xml:space="preserve">% респондентов, а </w:t>
      </w:r>
      <w:r w:rsidR="004C7CDB">
        <w:rPr>
          <w:rFonts w:eastAsia="Arial"/>
          <w:sz w:val="28"/>
        </w:rPr>
        <w:t>30% опрошенных</w:t>
      </w:r>
      <w:r w:rsidRPr="007E3A20">
        <w:rPr>
          <w:rFonts w:eastAsia="Arial"/>
          <w:sz w:val="28"/>
        </w:rPr>
        <w:t xml:space="preserve"> полага</w:t>
      </w:r>
      <w:r w:rsidR="004C7CDB">
        <w:rPr>
          <w:rFonts w:eastAsia="Arial"/>
          <w:sz w:val="28"/>
        </w:rPr>
        <w:t>ю</w:t>
      </w:r>
      <w:r w:rsidRPr="007E3A20">
        <w:rPr>
          <w:rFonts w:eastAsia="Arial"/>
          <w:sz w:val="28"/>
        </w:rPr>
        <w:t>т, что за прошедшие 3 года конкурентная среда не претерпела значительных изменений.</w:t>
      </w:r>
    </w:p>
    <w:p w:rsidR="00603BAF" w:rsidRPr="00D131A6" w:rsidRDefault="00603BAF" w:rsidP="00CE248B">
      <w:pPr>
        <w:ind w:firstLine="709"/>
        <w:jc w:val="both"/>
        <w:rPr>
          <w:sz w:val="28"/>
          <w:szCs w:val="28"/>
        </w:rPr>
      </w:pPr>
    </w:p>
    <w:p w:rsidR="00354DE5" w:rsidRPr="00D131A6" w:rsidRDefault="00354DE5" w:rsidP="00CE248B">
      <w:pPr>
        <w:ind w:firstLine="709"/>
        <w:jc w:val="center"/>
        <w:rPr>
          <w:sz w:val="28"/>
          <w:szCs w:val="28"/>
        </w:rPr>
      </w:pPr>
      <w:r w:rsidRPr="00D131A6">
        <w:rPr>
          <w:sz w:val="28"/>
          <w:szCs w:val="28"/>
        </w:rPr>
        <w:t xml:space="preserve">Рисунок 17 – Динамика </w:t>
      </w:r>
      <w:r w:rsidR="00D131A6">
        <w:rPr>
          <w:sz w:val="28"/>
          <w:szCs w:val="28"/>
        </w:rPr>
        <w:t>конкурентов на товарных рынках региона</w:t>
      </w:r>
    </w:p>
    <w:p w:rsidR="00FF553B" w:rsidRPr="00FF553B" w:rsidRDefault="0034077D" w:rsidP="00CE248B">
      <w:pPr>
        <w:jc w:val="center"/>
        <w:rPr>
          <w:b/>
          <w:sz w:val="28"/>
          <w:szCs w:val="28"/>
        </w:rPr>
      </w:pPr>
      <w:r w:rsidRPr="0034077D">
        <w:rPr>
          <w:b/>
          <w:noProof/>
          <w:sz w:val="28"/>
          <w:szCs w:val="28"/>
        </w:rPr>
        <w:drawing>
          <wp:inline distT="0" distB="0" distL="0" distR="0" wp14:anchorId="41C3A06D" wp14:editId="08EE42B4">
            <wp:extent cx="4572000" cy="2743200"/>
            <wp:effectExtent l="19050" t="0" r="19050" b="0"/>
            <wp:docPr id="1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C07CA" w:rsidRPr="00F53AC9" w:rsidRDefault="009C07CA" w:rsidP="00CE248B">
      <w:pPr>
        <w:pStyle w:val="ab"/>
        <w:spacing w:after="0" w:line="240" w:lineRule="auto"/>
        <w:ind w:left="709"/>
        <w:jc w:val="both"/>
        <w:rPr>
          <w:rFonts w:ascii="Times New Roman" w:hAnsi="Times New Roman"/>
          <w:b/>
          <w:sz w:val="28"/>
          <w:szCs w:val="28"/>
        </w:rPr>
      </w:pPr>
    </w:p>
    <w:p w:rsidR="00FA4EDB" w:rsidRPr="007E3A20" w:rsidRDefault="00FA4EDB" w:rsidP="00CE248B">
      <w:pPr>
        <w:ind w:firstLine="709"/>
        <w:jc w:val="both"/>
        <w:rPr>
          <w:rFonts w:eastAsia="Arial"/>
          <w:sz w:val="28"/>
        </w:rPr>
      </w:pPr>
      <w:proofErr w:type="gramStart"/>
      <w:r w:rsidRPr="007E3A20">
        <w:rPr>
          <w:rFonts w:eastAsia="Arial"/>
          <w:sz w:val="28"/>
        </w:rPr>
        <w:t xml:space="preserve">Представители </w:t>
      </w:r>
      <w:r w:rsidRPr="007E3A20">
        <w:rPr>
          <w:rFonts w:eastAsia="Arial"/>
          <w:b/>
          <w:sz w:val="28"/>
        </w:rPr>
        <w:t>малого</w:t>
      </w:r>
      <w:r w:rsidRPr="007E3A20">
        <w:rPr>
          <w:rFonts w:eastAsia="Arial"/>
          <w:sz w:val="28"/>
        </w:rPr>
        <w:t xml:space="preserve"> и </w:t>
      </w:r>
      <w:r w:rsidRPr="007E3A20">
        <w:rPr>
          <w:rFonts w:eastAsia="Arial"/>
          <w:b/>
          <w:sz w:val="28"/>
        </w:rPr>
        <w:t>среднего</w:t>
      </w:r>
      <w:r w:rsidRPr="007E3A20">
        <w:rPr>
          <w:rFonts w:eastAsia="Arial"/>
          <w:sz w:val="28"/>
        </w:rPr>
        <w:t xml:space="preserve"> бизнеса отметили увеличение числа конкурентов за последние 3 года на 1-3 конкурента (6</w:t>
      </w:r>
      <w:r>
        <w:rPr>
          <w:rFonts w:eastAsia="Arial"/>
          <w:sz w:val="28"/>
        </w:rPr>
        <w:t>0</w:t>
      </w:r>
      <w:r w:rsidRPr="007E3A20">
        <w:rPr>
          <w:rFonts w:eastAsia="Arial"/>
          <w:sz w:val="28"/>
        </w:rPr>
        <w:t>% и 4</w:t>
      </w:r>
      <w:r>
        <w:rPr>
          <w:rFonts w:eastAsia="Arial"/>
          <w:sz w:val="28"/>
        </w:rPr>
        <w:t>3</w:t>
      </w:r>
      <w:r w:rsidRPr="007E3A20">
        <w:rPr>
          <w:rFonts w:eastAsia="Arial"/>
          <w:sz w:val="28"/>
        </w:rPr>
        <w:t>% соответственно), крупного – сочли, что число конкурентов не изменилось (2</w:t>
      </w:r>
      <w:r>
        <w:rPr>
          <w:rFonts w:eastAsia="Arial"/>
          <w:sz w:val="28"/>
        </w:rPr>
        <w:t>0</w:t>
      </w:r>
      <w:r w:rsidRPr="007E3A20">
        <w:rPr>
          <w:rFonts w:eastAsia="Arial"/>
          <w:sz w:val="28"/>
        </w:rPr>
        <w:t>%), микропредприятия – мнения разделились (одна часть предпринимателей (27%) отметила увеличение числа конкурентов на 1-3, другая часть (30%) сообщила, что количество конкурентов не изменилось.</w:t>
      </w:r>
      <w:proofErr w:type="gramEnd"/>
    </w:p>
    <w:p w:rsidR="002C3A13" w:rsidRPr="002C3A13" w:rsidRDefault="002C3A13" w:rsidP="00CE248B">
      <w:pPr>
        <w:pStyle w:val="ab"/>
        <w:tabs>
          <w:tab w:val="left" w:pos="-5245"/>
        </w:tabs>
        <w:spacing w:after="0" w:line="240" w:lineRule="auto"/>
        <w:ind w:left="0" w:firstLine="709"/>
        <w:jc w:val="both"/>
        <w:rPr>
          <w:rFonts w:ascii="Times New Roman" w:hAnsi="Times New Roman"/>
          <w:sz w:val="28"/>
          <w:szCs w:val="28"/>
        </w:rPr>
      </w:pPr>
      <w:proofErr w:type="gramStart"/>
      <w:r w:rsidRPr="002C3A13">
        <w:rPr>
          <w:rFonts w:ascii="Times New Roman" w:eastAsiaTheme="majorEastAsia" w:hAnsi="Times New Roman"/>
          <w:sz w:val="28"/>
          <w:szCs w:val="28"/>
        </w:rPr>
        <w:t>Среди основных причин увеличения количества конкурентов участники опроса отметили увеличение спроса и высокую востребованность производимой продукции и оказываемых услуг, а причиной неизменного количества конкурентов или сокращения – недостаточное развитие уровня обслуживания, неэффективное управление бизнесом (как следствие убыточная деятельность и ликвидация организации), нестабильная экономическая ситуация.</w:t>
      </w:r>
      <w:proofErr w:type="gramEnd"/>
    </w:p>
    <w:p w:rsidR="00FA4EDB" w:rsidRPr="00A0264C" w:rsidRDefault="00FA4EDB" w:rsidP="00CE248B">
      <w:pPr>
        <w:ind w:firstLine="709"/>
        <w:jc w:val="both"/>
        <w:rPr>
          <w:b/>
          <w:sz w:val="28"/>
          <w:szCs w:val="28"/>
          <w:u w:val="single"/>
        </w:rPr>
      </w:pPr>
      <w:r w:rsidRPr="00A0264C">
        <w:rPr>
          <w:b/>
          <w:sz w:val="28"/>
          <w:szCs w:val="28"/>
          <w:u w:val="single"/>
        </w:rPr>
        <w:t xml:space="preserve">Информация в разрезе 41 товарного рынка ответа на вопрос «Как изменилось количество конкурентов на Вашем рынке за </w:t>
      </w:r>
      <w:proofErr w:type="gramStart"/>
      <w:r w:rsidRPr="00A0264C">
        <w:rPr>
          <w:b/>
          <w:sz w:val="28"/>
          <w:szCs w:val="28"/>
          <w:u w:val="single"/>
        </w:rPr>
        <w:t>последние</w:t>
      </w:r>
      <w:proofErr w:type="gramEnd"/>
      <w:r w:rsidRPr="00A0264C">
        <w:rPr>
          <w:b/>
          <w:sz w:val="28"/>
          <w:szCs w:val="28"/>
          <w:u w:val="single"/>
        </w:rPr>
        <w:t xml:space="preserve"> 3 года?» представлена в Приложении </w:t>
      </w:r>
      <w:r w:rsidR="00695872">
        <w:rPr>
          <w:b/>
          <w:sz w:val="28"/>
          <w:szCs w:val="28"/>
          <w:u w:val="single"/>
        </w:rPr>
        <w:t>3</w:t>
      </w:r>
      <w:r w:rsidRPr="00A0264C">
        <w:rPr>
          <w:b/>
          <w:sz w:val="28"/>
          <w:szCs w:val="28"/>
          <w:u w:val="single"/>
        </w:rPr>
        <w:t>.</w:t>
      </w:r>
    </w:p>
    <w:p w:rsidR="009C07CA" w:rsidRPr="00901750" w:rsidRDefault="009C07CA" w:rsidP="00CE248B">
      <w:pPr>
        <w:pStyle w:val="ab"/>
        <w:spacing w:after="0" w:line="240" w:lineRule="auto"/>
        <w:jc w:val="both"/>
        <w:rPr>
          <w:rFonts w:ascii="Times New Roman" w:hAnsi="Times New Roman"/>
          <w:b/>
          <w:sz w:val="28"/>
          <w:szCs w:val="28"/>
        </w:rPr>
      </w:pPr>
    </w:p>
    <w:p w:rsidR="00FA4EDB" w:rsidRPr="007E3A20" w:rsidRDefault="00FA4EDB" w:rsidP="00CE248B">
      <w:pPr>
        <w:ind w:firstLine="567"/>
        <w:jc w:val="both"/>
        <w:rPr>
          <w:rFonts w:eastAsia="Arial"/>
          <w:b/>
          <w:sz w:val="28"/>
        </w:rPr>
      </w:pPr>
      <w:r w:rsidRPr="007E3A20">
        <w:rPr>
          <w:rFonts w:eastAsia="Arial"/>
          <w:b/>
          <w:sz w:val="28"/>
        </w:rPr>
        <w:t>О состоянии конкуренции между поставщиками основного закупаемого респондентом товара (работы, услуги) по сегментам бизнеса (в динамике)</w:t>
      </w:r>
    </w:p>
    <w:p w:rsidR="002C3A13" w:rsidRPr="002C3A13" w:rsidRDefault="002C3A13" w:rsidP="00CE248B">
      <w:pPr>
        <w:ind w:firstLine="567"/>
        <w:jc w:val="both"/>
        <w:rPr>
          <w:rFonts w:eastAsiaTheme="majorEastAsia"/>
          <w:sz w:val="28"/>
          <w:szCs w:val="28"/>
        </w:rPr>
      </w:pPr>
      <w:r w:rsidRPr="002C3A13">
        <w:rPr>
          <w:rFonts w:eastAsiaTheme="majorEastAsia"/>
          <w:sz w:val="28"/>
          <w:szCs w:val="28"/>
        </w:rPr>
        <w:t>О наличие благоприятно развивающейся конкурентной среды также свидетельствует факт увеличения количества поставщиков, закупаемого  респондентами товара.</w:t>
      </w:r>
    </w:p>
    <w:p w:rsidR="004340A0" w:rsidRDefault="002C3A13" w:rsidP="00CE248B">
      <w:pPr>
        <w:ind w:firstLine="567"/>
        <w:jc w:val="both"/>
        <w:rPr>
          <w:rFonts w:eastAsia="Arial"/>
          <w:sz w:val="28"/>
        </w:rPr>
      </w:pPr>
      <w:r>
        <w:rPr>
          <w:rFonts w:eastAsia="Arial"/>
          <w:sz w:val="28"/>
        </w:rPr>
        <w:lastRenderedPageBreak/>
        <w:t xml:space="preserve">Более половины предпринимателей отметили большое число поставщиков: от 1-3 и более 4 поставщиков. </w:t>
      </w:r>
      <w:r w:rsidR="004340A0">
        <w:rPr>
          <w:rFonts w:eastAsia="Arial"/>
          <w:sz w:val="28"/>
        </w:rPr>
        <w:t>В 2021 году по сравнению с 2020 годом на 2,4% больше респондентов отметили, что на рынках преимущественно единственный поставщик.</w:t>
      </w:r>
      <w:r w:rsidR="003568A9">
        <w:rPr>
          <w:rFonts w:eastAsia="Arial"/>
          <w:sz w:val="28"/>
        </w:rPr>
        <w:t xml:space="preserve"> Произошло незначительное увеличение (на </w:t>
      </w:r>
      <w:r>
        <w:rPr>
          <w:rFonts w:eastAsia="Arial"/>
          <w:sz w:val="28"/>
        </w:rPr>
        <w:t>1,3%</w:t>
      </w:r>
      <w:r w:rsidR="003568A9">
        <w:rPr>
          <w:rFonts w:eastAsia="Arial"/>
          <w:sz w:val="28"/>
        </w:rPr>
        <w:t>) на 2-3 и более 4 поставщиков в 2021 году.</w:t>
      </w:r>
    </w:p>
    <w:p w:rsidR="002C3A13" w:rsidRDefault="002C3A13" w:rsidP="00CE248B">
      <w:pPr>
        <w:tabs>
          <w:tab w:val="left" w:pos="-5245"/>
        </w:tabs>
        <w:ind w:firstLine="851"/>
        <w:jc w:val="center"/>
        <w:rPr>
          <w:rFonts w:eastAsia="Arial"/>
          <w:sz w:val="28"/>
          <w:highlight w:val="yellow"/>
        </w:rPr>
      </w:pPr>
    </w:p>
    <w:p w:rsidR="002C3A13" w:rsidRPr="002C3A13" w:rsidRDefault="002C3A13" w:rsidP="00CE248B">
      <w:pPr>
        <w:tabs>
          <w:tab w:val="left" w:pos="-5245"/>
        </w:tabs>
        <w:ind w:firstLine="851"/>
        <w:jc w:val="center"/>
        <w:rPr>
          <w:sz w:val="28"/>
          <w:szCs w:val="28"/>
        </w:rPr>
      </w:pPr>
      <w:r w:rsidRPr="007957C2">
        <w:rPr>
          <w:rFonts w:eastAsia="Arial"/>
          <w:sz w:val="28"/>
        </w:rPr>
        <w:t>Рисунок 1</w:t>
      </w:r>
      <w:r w:rsidR="00D131A6">
        <w:rPr>
          <w:rFonts w:eastAsia="Arial"/>
          <w:sz w:val="28"/>
        </w:rPr>
        <w:t>8</w:t>
      </w:r>
      <w:r w:rsidRPr="007957C2">
        <w:rPr>
          <w:rFonts w:eastAsia="Arial"/>
          <w:sz w:val="28"/>
        </w:rPr>
        <w:t xml:space="preserve"> – </w:t>
      </w:r>
      <w:r w:rsidRPr="007957C2">
        <w:rPr>
          <w:rFonts w:eastAsiaTheme="majorEastAsia"/>
          <w:sz w:val="28"/>
          <w:szCs w:val="28"/>
        </w:rPr>
        <w:t>Динамика количества</w:t>
      </w:r>
      <w:r w:rsidRPr="002C3A13">
        <w:rPr>
          <w:rFonts w:eastAsiaTheme="majorEastAsia"/>
          <w:sz w:val="28"/>
          <w:szCs w:val="28"/>
        </w:rPr>
        <w:t xml:space="preserve"> поставщиков основного закупаемого товара (работы, услуги), по оценке опрошенных субъектов предпринимательской деятельности Оренбургской области</w:t>
      </w:r>
    </w:p>
    <w:p w:rsidR="002C3A13" w:rsidRDefault="002C3A13" w:rsidP="00CE248B">
      <w:pPr>
        <w:ind w:firstLine="567"/>
        <w:jc w:val="both"/>
        <w:rPr>
          <w:rFonts w:eastAsia="Arial"/>
          <w:sz w:val="28"/>
        </w:rPr>
      </w:pPr>
    </w:p>
    <w:p w:rsidR="004340A0" w:rsidRDefault="004340A0" w:rsidP="00CE248B">
      <w:pPr>
        <w:ind w:firstLine="567"/>
        <w:jc w:val="center"/>
        <w:rPr>
          <w:rFonts w:eastAsia="Arial"/>
          <w:sz w:val="28"/>
        </w:rPr>
      </w:pPr>
      <w:r w:rsidRPr="004340A0">
        <w:rPr>
          <w:rFonts w:eastAsia="Arial"/>
          <w:noProof/>
          <w:sz w:val="28"/>
        </w:rPr>
        <w:drawing>
          <wp:inline distT="0" distB="0" distL="0" distR="0" wp14:anchorId="3781A358" wp14:editId="03644A67">
            <wp:extent cx="4572000" cy="2743200"/>
            <wp:effectExtent l="19050" t="0" r="19050" b="0"/>
            <wp:docPr id="1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340A0" w:rsidRDefault="004340A0" w:rsidP="00CE248B">
      <w:pPr>
        <w:ind w:firstLine="567"/>
        <w:jc w:val="both"/>
        <w:rPr>
          <w:rFonts w:eastAsia="Arial"/>
          <w:sz w:val="28"/>
        </w:rPr>
      </w:pPr>
    </w:p>
    <w:p w:rsidR="004340A0" w:rsidRPr="002C3A13" w:rsidRDefault="004340A0" w:rsidP="00CE248B">
      <w:pPr>
        <w:ind w:firstLine="567"/>
        <w:jc w:val="both"/>
        <w:rPr>
          <w:rFonts w:eastAsia="Arial"/>
          <w:color w:val="FF0000"/>
          <w:sz w:val="28"/>
        </w:rPr>
      </w:pPr>
      <w:r w:rsidRPr="00691543">
        <w:rPr>
          <w:rFonts w:eastAsia="Arial"/>
          <w:sz w:val="28"/>
        </w:rPr>
        <w:t xml:space="preserve">В 2021 году зафиксировано </w:t>
      </w:r>
      <w:r w:rsidR="00691543" w:rsidRPr="00691543">
        <w:rPr>
          <w:rFonts w:eastAsia="Arial"/>
          <w:sz w:val="28"/>
        </w:rPr>
        <w:t>увеличение</w:t>
      </w:r>
      <w:r w:rsidRPr="00691543">
        <w:rPr>
          <w:rFonts w:eastAsia="Arial"/>
          <w:sz w:val="28"/>
        </w:rPr>
        <w:t xml:space="preserve"> уровня удовлетворенности </w:t>
      </w:r>
      <w:r w:rsidR="00222B21">
        <w:rPr>
          <w:rFonts w:eastAsia="Arial"/>
          <w:sz w:val="28"/>
        </w:rPr>
        <w:t xml:space="preserve">конкуренцией между поставщиками </w:t>
      </w:r>
      <w:r w:rsidRPr="00691543">
        <w:rPr>
          <w:rFonts w:eastAsia="Arial"/>
          <w:sz w:val="28"/>
        </w:rPr>
        <w:t>среди предпринимателей – доля удовлетворенных респондентов составила по результатам опроса 68</w:t>
      </w:r>
      <w:r w:rsidR="00691543" w:rsidRPr="00691543">
        <w:rPr>
          <w:rFonts w:eastAsia="Arial"/>
          <w:sz w:val="28"/>
        </w:rPr>
        <w:t>,1</w:t>
      </w:r>
      <w:r w:rsidRPr="00691543">
        <w:rPr>
          <w:rFonts w:eastAsia="Arial"/>
          <w:sz w:val="28"/>
        </w:rPr>
        <w:t xml:space="preserve">% (против </w:t>
      </w:r>
      <w:r w:rsidR="00691543" w:rsidRPr="00691543">
        <w:rPr>
          <w:rFonts w:eastAsia="Arial"/>
          <w:sz w:val="28"/>
        </w:rPr>
        <w:t>63,9</w:t>
      </w:r>
      <w:r w:rsidRPr="00691543">
        <w:rPr>
          <w:rFonts w:eastAsia="Arial"/>
          <w:sz w:val="28"/>
        </w:rPr>
        <w:t>% в 20</w:t>
      </w:r>
      <w:r w:rsidR="00691543" w:rsidRPr="00691543">
        <w:rPr>
          <w:rFonts w:eastAsia="Arial"/>
          <w:sz w:val="28"/>
        </w:rPr>
        <w:t>20</w:t>
      </w:r>
      <w:r w:rsidRPr="00691543">
        <w:rPr>
          <w:rFonts w:eastAsia="Arial"/>
          <w:sz w:val="28"/>
        </w:rPr>
        <w:t xml:space="preserve"> году). Доля неудовлетворенных клиентов </w:t>
      </w:r>
      <w:r w:rsidR="00691543" w:rsidRPr="00691543">
        <w:rPr>
          <w:rFonts w:eastAsia="Arial"/>
          <w:sz w:val="28"/>
        </w:rPr>
        <w:t>осталась почти такой же</w:t>
      </w:r>
      <w:r w:rsidRPr="00691543">
        <w:rPr>
          <w:rFonts w:eastAsia="Arial"/>
          <w:sz w:val="28"/>
        </w:rPr>
        <w:t xml:space="preserve"> </w:t>
      </w:r>
      <w:r w:rsidR="00691543" w:rsidRPr="00691543">
        <w:rPr>
          <w:rFonts w:eastAsia="Arial"/>
          <w:sz w:val="28"/>
        </w:rPr>
        <w:t>– 6,7%.</w:t>
      </w:r>
    </w:p>
    <w:p w:rsidR="00D131A6" w:rsidRDefault="00D131A6" w:rsidP="00CE248B">
      <w:pPr>
        <w:ind w:firstLine="567"/>
        <w:jc w:val="both"/>
        <w:rPr>
          <w:rFonts w:eastAsia="Arial"/>
          <w:sz w:val="28"/>
        </w:rPr>
      </w:pPr>
    </w:p>
    <w:p w:rsidR="00222B21" w:rsidRDefault="0050647E" w:rsidP="00CE248B">
      <w:pPr>
        <w:ind w:firstLine="567"/>
        <w:jc w:val="both"/>
        <w:rPr>
          <w:rFonts w:eastAsia="Arial"/>
          <w:sz w:val="28"/>
        </w:rPr>
      </w:pPr>
      <w:r>
        <w:rPr>
          <w:rFonts w:eastAsia="Arial"/>
          <w:noProof/>
          <w:sz w:val="28"/>
        </w:rPr>
        <mc:AlternateContent>
          <mc:Choice Requires="wps">
            <w:drawing>
              <wp:anchor distT="0" distB="0" distL="114300" distR="114300" simplePos="0" relativeHeight="251572224" behindDoc="0" locked="0" layoutInCell="1" allowOverlap="1" wp14:anchorId="39870651" wp14:editId="0C0A3469">
                <wp:simplePos x="0" y="0"/>
                <wp:positionH relativeFrom="column">
                  <wp:posOffset>0</wp:posOffset>
                </wp:positionH>
                <wp:positionV relativeFrom="paragraph">
                  <wp:posOffset>0</wp:posOffset>
                </wp:positionV>
                <wp:extent cx="635000" cy="635000"/>
                <wp:effectExtent l="0" t="0" r="0" b="0"/>
                <wp:wrapNone/>
                <wp:docPr id="443" name="AutoShape 34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41" o:spid="_x0000_s1026" style="position:absolute;margin-left:0;margin-top:0;width:50pt;height:50pt;z-index:25157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CmwlvokAgAASgQAAA4AAAAAAAAAAAAAAAAALgIAAGRycy9lMm9Eb2MueG1sUEsB&#10;Ai0AFAAGAAgAAAAhAOuNHvvYAAAABQEAAA8AAAAAAAAAAAAAAAAAfgQAAGRycy9kb3ducmV2Lnht&#10;bFBLBQYAAAAABAAEAPMAAACDBQAAAAA=&#10;">
                <v:stroke joinstyle="round"/>
                <o:lock v:ext="edit" selection="t"/>
              </v:rect>
            </w:pict>
          </mc:Fallback>
        </mc:AlternateContent>
      </w:r>
      <w:r w:rsidR="00691543" w:rsidRPr="007957C2">
        <w:rPr>
          <w:rFonts w:eastAsia="Arial"/>
          <w:sz w:val="28"/>
        </w:rPr>
        <w:t>Рисунок 1</w:t>
      </w:r>
      <w:r w:rsidR="00D131A6">
        <w:rPr>
          <w:rFonts w:eastAsia="Arial"/>
          <w:sz w:val="28"/>
        </w:rPr>
        <w:t>9</w:t>
      </w:r>
      <w:r w:rsidR="00691543" w:rsidRPr="007957C2">
        <w:rPr>
          <w:rFonts w:eastAsia="Arial"/>
          <w:sz w:val="28"/>
        </w:rPr>
        <w:t xml:space="preserve"> – Динамика удовлетворенности</w:t>
      </w:r>
      <w:r w:rsidR="00691543">
        <w:rPr>
          <w:rFonts w:eastAsia="Arial"/>
          <w:sz w:val="28"/>
        </w:rPr>
        <w:t xml:space="preserve"> </w:t>
      </w:r>
      <w:r w:rsidR="00222B21" w:rsidRPr="00222B21">
        <w:rPr>
          <w:rFonts w:eastAsia="Arial"/>
          <w:sz w:val="28"/>
        </w:rPr>
        <w:t>состоянием конкуренции между поставщиками основного закупаемого товара (работы, услуги), который приобретает представляемый бизнес для производства и реализации собственной продукции (если применимо)</w:t>
      </w:r>
    </w:p>
    <w:p w:rsidR="005F0681" w:rsidRDefault="007A5252" w:rsidP="00CE248B">
      <w:pPr>
        <w:ind w:firstLine="567"/>
        <w:jc w:val="center"/>
        <w:rPr>
          <w:color w:val="FF0000"/>
          <w:sz w:val="28"/>
          <w:szCs w:val="28"/>
        </w:rPr>
      </w:pPr>
      <w:r w:rsidRPr="007A5252">
        <w:rPr>
          <w:noProof/>
          <w:color w:val="FF0000"/>
          <w:sz w:val="28"/>
          <w:szCs w:val="28"/>
        </w:rPr>
        <w:drawing>
          <wp:inline distT="0" distB="0" distL="0" distR="0" wp14:anchorId="7E895198" wp14:editId="750C2FEC">
            <wp:extent cx="3919993" cy="2202512"/>
            <wp:effectExtent l="0" t="0" r="4445" b="7620"/>
            <wp:docPr id="1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F0681" w:rsidRDefault="0050647E" w:rsidP="00CE248B">
      <w:pPr>
        <w:tabs>
          <w:tab w:val="left" w:pos="-5245"/>
        </w:tabs>
        <w:ind w:firstLine="851"/>
        <w:jc w:val="center"/>
        <w:rPr>
          <w:color w:val="FF0000"/>
          <w:sz w:val="28"/>
          <w:szCs w:val="28"/>
        </w:rPr>
      </w:pPr>
      <w:r>
        <w:rPr>
          <w:rFonts w:eastAsiaTheme="majorEastAsia"/>
          <w:noProof/>
          <w:color w:val="FF0000"/>
        </w:rPr>
        <w:lastRenderedPageBreak/>
        <mc:AlternateContent>
          <mc:Choice Requires="wps">
            <w:drawing>
              <wp:anchor distT="0" distB="0" distL="114300" distR="114300" simplePos="0" relativeHeight="251573248" behindDoc="0" locked="0" layoutInCell="1" allowOverlap="1" wp14:anchorId="6F976CBD" wp14:editId="1F33802E">
                <wp:simplePos x="0" y="0"/>
                <wp:positionH relativeFrom="column">
                  <wp:posOffset>0</wp:posOffset>
                </wp:positionH>
                <wp:positionV relativeFrom="paragraph">
                  <wp:posOffset>0</wp:posOffset>
                </wp:positionV>
                <wp:extent cx="635000" cy="635000"/>
                <wp:effectExtent l="0" t="0" r="0" b="0"/>
                <wp:wrapNone/>
                <wp:docPr id="442" name="AutoShape 33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39" o:spid="_x0000_s1026" style="position:absolute;margin-left:0;margin-top:0;width:50pt;height:50pt;z-index:25157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">
                <v:stroke joinstyle="round"/>
                <o:lock v:ext="edit" selection="t"/>
              </v:rect>
            </w:pict>
          </mc:Fallback>
        </mc:AlternateContent>
      </w:r>
    </w:p>
    <w:p w:rsidR="00222B21" w:rsidRPr="007E3A20" w:rsidRDefault="00222B21" w:rsidP="00CE248B">
      <w:pPr>
        <w:ind w:firstLine="709"/>
        <w:jc w:val="both"/>
        <w:rPr>
          <w:sz w:val="28"/>
          <w:szCs w:val="28"/>
        </w:rPr>
      </w:pPr>
      <w:r w:rsidRPr="007E3A20">
        <w:rPr>
          <w:sz w:val="28"/>
          <w:szCs w:val="28"/>
        </w:rPr>
        <w:t>В целом удовлетворены состоянием конкуренции между поставщиками основного закупаемого товара (раб</w:t>
      </w:r>
      <w:r>
        <w:rPr>
          <w:sz w:val="28"/>
          <w:szCs w:val="28"/>
        </w:rPr>
        <w:t>оты, услуги) микропредприятия (67</w:t>
      </w:r>
      <w:r w:rsidRPr="007E3A20">
        <w:rPr>
          <w:sz w:val="28"/>
          <w:szCs w:val="28"/>
        </w:rPr>
        <w:t>%), малый бизнес (</w:t>
      </w:r>
      <w:r>
        <w:rPr>
          <w:sz w:val="28"/>
          <w:szCs w:val="28"/>
        </w:rPr>
        <w:t>55</w:t>
      </w:r>
      <w:r w:rsidRPr="007E3A20">
        <w:rPr>
          <w:sz w:val="28"/>
          <w:szCs w:val="28"/>
        </w:rPr>
        <w:t>%), средний (</w:t>
      </w:r>
      <w:r>
        <w:rPr>
          <w:sz w:val="28"/>
          <w:szCs w:val="28"/>
        </w:rPr>
        <w:t>48</w:t>
      </w:r>
      <w:r w:rsidRPr="007E3A20">
        <w:rPr>
          <w:sz w:val="28"/>
          <w:szCs w:val="28"/>
        </w:rPr>
        <w:t>%), крупный (</w:t>
      </w:r>
      <w:r>
        <w:rPr>
          <w:sz w:val="28"/>
          <w:szCs w:val="28"/>
        </w:rPr>
        <w:t>58</w:t>
      </w:r>
      <w:r w:rsidRPr="007E3A20">
        <w:rPr>
          <w:sz w:val="28"/>
          <w:szCs w:val="28"/>
        </w:rPr>
        <w:t xml:space="preserve">%). </w:t>
      </w:r>
    </w:p>
    <w:p w:rsidR="00802821" w:rsidRPr="007E3A20" w:rsidRDefault="00802821" w:rsidP="00CE248B">
      <w:pPr>
        <w:ind w:firstLine="709"/>
        <w:jc w:val="both"/>
        <w:rPr>
          <w:b/>
          <w:sz w:val="28"/>
          <w:szCs w:val="28"/>
        </w:rPr>
      </w:pPr>
      <w:r w:rsidRPr="007E3A20">
        <w:rPr>
          <w:b/>
          <w:sz w:val="28"/>
          <w:szCs w:val="28"/>
        </w:rPr>
        <w:t xml:space="preserve">О мерах повышения конкурентоспособности, которые предпринимались </w:t>
      </w:r>
      <w:proofErr w:type="gramStart"/>
      <w:r w:rsidRPr="007E3A20">
        <w:rPr>
          <w:b/>
          <w:sz w:val="28"/>
          <w:szCs w:val="28"/>
        </w:rPr>
        <w:t>за</w:t>
      </w:r>
      <w:proofErr w:type="gramEnd"/>
      <w:r w:rsidRPr="007E3A20">
        <w:rPr>
          <w:b/>
          <w:sz w:val="28"/>
          <w:szCs w:val="28"/>
        </w:rPr>
        <w:t xml:space="preserve"> последние 3 года в организациях</w:t>
      </w:r>
    </w:p>
    <w:p w:rsidR="009546A0" w:rsidRPr="009546A0" w:rsidRDefault="00802821" w:rsidP="00CE248B">
      <w:pPr>
        <w:tabs>
          <w:tab w:val="left" w:pos="-5245"/>
        </w:tabs>
        <w:ind w:firstLine="851"/>
        <w:jc w:val="both"/>
        <w:rPr>
          <w:sz w:val="28"/>
          <w:szCs w:val="28"/>
        </w:rPr>
      </w:pPr>
      <w:r w:rsidRPr="007E3A20">
        <w:rPr>
          <w:sz w:val="28"/>
          <w:szCs w:val="28"/>
        </w:rPr>
        <w:t xml:space="preserve">Хозяйствующие субъекты </w:t>
      </w:r>
      <w:r>
        <w:rPr>
          <w:sz w:val="28"/>
          <w:szCs w:val="28"/>
        </w:rPr>
        <w:t>Оренбургской</w:t>
      </w:r>
      <w:r w:rsidRPr="007E3A20">
        <w:rPr>
          <w:sz w:val="28"/>
          <w:szCs w:val="28"/>
        </w:rPr>
        <w:t xml:space="preserve"> области предпринимают разнообразные шаги для продвижения своих товаров и услуг. В ТОП-</w:t>
      </w:r>
      <w:r w:rsidR="009546A0">
        <w:rPr>
          <w:sz w:val="28"/>
          <w:szCs w:val="28"/>
        </w:rPr>
        <w:t>3</w:t>
      </w:r>
      <w:r w:rsidRPr="007E3A20">
        <w:rPr>
          <w:sz w:val="28"/>
          <w:szCs w:val="28"/>
        </w:rPr>
        <w:t xml:space="preserve"> мер по повышению конкурентоспособности вошли: </w:t>
      </w:r>
      <w:r w:rsidR="00DE74C9">
        <w:rPr>
          <w:sz w:val="28"/>
          <w:szCs w:val="28"/>
        </w:rPr>
        <w:t>о</w:t>
      </w:r>
      <w:r w:rsidR="00DE74C9" w:rsidRPr="00DE74C9">
        <w:rPr>
          <w:sz w:val="28"/>
          <w:szCs w:val="28"/>
        </w:rPr>
        <w:t>бучение и переподготовка персонала</w:t>
      </w:r>
      <w:r w:rsidR="00DE74C9">
        <w:rPr>
          <w:sz w:val="28"/>
          <w:szCs w:val="28"/>
        </w:rPr>
        <w:t xml:space="preserve"> (42,2), п</w:t>
      </w:r>
      <w:r w:rsidR="00DE74C9" w:rsidRPr="00DE74C9">
        <w:rPr>
          <w:sz w:val="28"/>
          <w:szCs w:val="28"/>
        </w:rPr>
        <w:t>риобретение технического оборудования</w:t>
      </w:r>
      <w:r w:rsidR="00DE74C9">
        <w:rPr>
          <w:sz w:val="28"/>
          <w:szCs w:val="28"/>
        </w:rPr>
        <w:t xml:space="preserve"> (37,4%), н</w:t>
      </w:r>
      <w:r w:rsidR="00DE74C9" w:rsidRPr="00DE74C9">
        <w:rPr>
          <w:sz w:val="28"/>
          <w:szCs w:val="28"/>
        </w:rPr>
        <w:t>овые способы продвижения продукции (</w:t>
      </w:r>
      <w:r w:rsidR="00DE74C9" w:rsidRPr="009546A0">
        <w:rPr>
          <w:sz w:val="28"/>
          <w:szCs w:val="28"/>
        </w:rPr>
        <w:t>маркетинговые стратегии) (22,2%).</w:t>
      </w:r>
      <w:r w:rsidR="009546A0" w:rsidRPr="009546A0">
        <w:rPr>
          <w:sz w:val="28"/>
          <w:szCs w:val="28"/>
        </w:rPr>
        <w:t xml:space="preserve"> </w:t>
      </w:r>
      <w:r w:rsidR="009546A0" w:rsidRPr="009546A0">
        <w:rPr>
          <w:rFonts w:eastAsiaTheme="majorEastAsia"/>
          <w:sz w:val="28"/>
          <w:szCs w:val="28"/>
        </w:rPr>
        <w:t>Однако 23,2% не предпринимают никакие действия.</w:t>
      </w:r>
    </w:p>
    <w:p w:rsidR="00802821" w:rsidRPr="009546A0" w:rsidRDefault="00802821" w:rsidP="00CE248B">
      <w:pPr>
        <w:ind w:firstLine="709"/>
        <w:jc w:val="both"/>
        <w:rPr>
          <w:sz w:val="28"/>
          <w:szCs w:val="28"/>
        </w:rPr>
      </w:pPr>
    </w:p>
    <w:p w:rsidR="009546A0" w:rsidRPr="009546A0" w:rsidRDefault="009546A0" w:rsidP="00CE248B">
      <w:pPr>
        <w:tabs>
          <w:tab w:val="left" w:pos="-5245"/>
        </w:tabs>
        <w:ind w:firstLine="851"/>
        <w:jc w:val="both"/>
        <w:rPr>
          <w:sz w:val="28"/>
          <w:szCs w:val="28"/>
        </w:rPr>
      </w:pPr>
      <w:r w:rsidRPr="007957C2">
        <w:rPr>
          <w:rFonts w:eastAsiaTheme="majorEastAsia"/>
          <w:sz w:val="28"/>
          <w:szCs w:val="28"/>
        </w:rPr>
        <w:t xml:space="preserve">Рисунок </w:t>
      </w:r>
      <w:r w:rsidR="00D131A6">
        <w:rPr>
          <w:rFonts w:eastAsiaTheme="majorEastAsia"/>
          <w:sz w:val="28"/>
          <w:szCs w:val="28"/>
        </w:rPr>
        <w:t>20</w:t>
      </w:r>
      <w:r w:rsidRPr="007957C2">
        <w:rPr>
          <w:rFonts w:eastAsiaTheme="majorEastAsia"/>
          <w:sz w:val="28"/>
          <w:szCs w:val="28"/>
        </w:rPr>
        <w:t xml:space="preserve"> – Меры по повышения конкурентоспособности продукции, работ, услуг, которые</w:t>
      </w:r>
      <w:r w:rsidRPr="009546A0">
        <w:rPr>
          <w:rFonts w:eastAsiaTheme="majorEastAsia"/>
          <w:sz w:val="28"/>
          <w:szCs w:val="28"/>
        </w:rPr>
        <w:t xml:space="preserve"> были предприняты опрошенными субъектами предпринимательской деятельности Оренбургской области </w:t>
      </w:r>
      <w:proofErr w:type="gramStart"/>
      <w:r w:rsidRPr="009546A0">
        <w:rPr>
          <w:rFonts w:eastAsiaTheme="majorEastAsia"/>
          <w:sz w:val="28"/>
          <w:szCs w:val="28"/>
        </w:rPr>
        <w:t>за</w:t>
      </w:r>
      <w:proofErr w:type="gramEnd"/>
      <w:r w:rsidRPr="009546A0">
        <w:rPr>
          <w:rFonts w:eastAsiaTheme="majorEastAsia"/>
          <w:sz w:val="28"/>
          <w:szCs w:val="28"/>
        </w:rPr>
        <w:t xml:space="preserve"> последние 3 года</w:t>
      </w:r>
    </w:p>
    <w:p w:rsidR="00802821" w:rsidRDefault="00802821" w:rsidP="00CE248B">
      <w:pPr>
        <w:tabs>
          <w:tab w:val="left" w:pos="-5245"/>
        </w:tabs>
        <w:ind w:firstLine="851"/>
        <w:jc w:val="both"/>
        <w:rPr>
          <w:color w:val="FF0000"/>
          <w:sz w:val="28"/>
          <w:szCs w:val="28"/>
        </w:rPr>
      </w:pPr>
      <w:r>
        <w:rPr>
          <w:noProof/>
          <w:color w:val="FF0000"/>
          <w:sz w:val="28"/>
          <w:szCs w:val="28"/>
        </w:rPr>
        <w:drawing>
          <wp:inline distT="0" distB="0" distL="0" distR="0" wp14:anchorId="15C91F62" wp14:editId="5FC5AEB1">
            <wp:extent cx="5915923" cy="4246888"/>
            <wp:effectExtent l="19050" t="0" r="8627" b="0"/>
            <wp:docPr id="15"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3" cstate="print"/>
                    <a:srcRect l="21481" t="23358" r="23712" b="6797"/>
                    <a:stretch>
                      <a:fillRect/>
                    </a:stretch>
                  </pic:blipFill>
                  <pic:spPr bwMode="auto">
                    <a:xfrm>
                      <a:off x="0" y="0"/>
                      <a:ext cx="5915923" cy="4246888"/>
                    </a:xfrm>
                    <a:prstGeom prst="rect">
                      <a:avLst/>
                    </a:prstGeom>
                    <a:noFill/>
                    <a:ln w="9525">
                      <a:noFill/>
                      <a:miter lim="800000"/>
                      <a:headEnd/>
                      <a:tailEnd/>
                    </a:ln>
                  </pic:spPr>
                </pic:pic>
              </a:graphicData>
            </a:graphic>
          </wp:inline>
        </w:drawing>
      </w:r>
    </w:p>
    <w:p w:rsidR="00222B21" w:rsidRDefault="00222B21" w:rsidP="00CE248B">
      <w:pPr>
        <w:tabs>
          <w:tab w:val="left" w:pos="-5245"/>
        </w:tabs>
        <w:ind w:firstLine="851"/>
        <w:jc w:val="center"/>
        <w:rPr>
          <w:color w:val="FF0000"/>
          <w:sz w:val="28"/>
          <w:szCs w:val="28"/>
        </w:rPr>
      </w:pPr>
    </w:p>
    <w:p w:rsidR="002D53CD" w:rsidRPr="007E3A20" w:rsidRDefault="002D53CD" w:rsidP="00CE248B">
      <w:pPr>
        <w:ind w:firstLine="709"/>
        <w:jc w:val="both"/>
        <w:rPr>
          <w:rFonts w:eastAsia="Arial"/>
          <w:sz w:val="28"/>
          <w:szCs w:val="28"/>
        </w:rPr>
      </w:pPr>
      <w:proofErr w:type="gramStart"/>
      <w:r w:rsidRPr="007E3A20">
        <w:rPr>
          <w:b/>
          <w:sz w:val="28"/>
          <w:szCs w:val="28"/>
        </w:rPr>
        <w:t>Об эффективности деятельности органов власти на основном рынке респондентов по масштабам бизнеса (для крупных, средних, малых (в том числе микропредприятий) и по сферам деятельности предприятий</w:t>
      </w:r>
      <w:r>
        <w:rPr>
          <w:b/>
          <w:sz w:val="28"/>
          <w:szCs w:val="28"/>
        </w:rPr>
        <w:t>.</w:t>
      </w:r>
      <w:proofErr w:type="gramEnd"/>
    </w:p>
    <w:p w:rsidR="00795BEB" w:rsidRDefault="00795BEB" w:rsidP="00CE248B">
      <w:pPr>
        <w:ind w:firstLine="709"/>
        <w:jc w:val="both"/>
        <w:rPr>
          <w:sz w:val="28"/>
          <w:szCs w:val="28"/>
        </w:rPr>
      </w:pPr>
    </w:p>
    <w:p w:rsidR="00795BEB" w:rsidRPr="00795BEB" w:rsidRDefault="00795BEB" w:rsidP="00CE248B">
      <w:pPr>
        <w:tabs>
          <w:tab w:val="left" w:pos="-5245"/>
        </w:tabs>
        <w:ind w:firstLine="851"/>
        <w:jc w:val="both"/>
        <w:rPr>
          <w:sz w:val="28"/>
          <w:szCs w:val="28"/>
        </w:rPr>
      </w:pPr>
      <w:r w:rsidRPr="00795BEB">
        <w:rPr>
          <w:rFonts w:eastAsiaTheme="majorEastAsia"/>
          <w:sz w:val="28"/>
          <w:szCs w:val="28"/>
        </w:rPr>
        <w:t xml:space="preserve">Положительное влияние на развитие конкуренции на рынках товаров и услуг оказывает деятельность исполнительных органов власти Оренбургской </w:t>
      </w:r>
      <w:r w:rsidRPr="00795BEB">
        <w:rPr>
          <w:rFonts w:eastAsiaTheme="majorEastAsia"/>
          <w:sz w:val="28"/>
          <w:szCs w:val="28"/>
        </w:rPr>
        <w:lastRenderedPageBreak/>
        <w:t>области и Федеральной антимонопольной службы, направленная на снижение уровня административных барьеров.</w:t>
      </w:r>
    </w:p>
    <w:p w:rsidR="002D53CD" w:rsidRDefault="002D53CD" w:rsidP="00CE248B">
      <w:pPr>
        <w:ind w:firstLine="709"/>
        <w:jc w:val="both"/>
        <w:rPr>
          <w:sz w:val="28"/>
          <w:szCs w:val="28"/>
        </w:rPr>
      </w:pPr>
      <w:r w:rsidRPr="007E3A20">
        <w:rPr>
          <w:sz w:val="28"/>
          <w:szCs w:val="28"/>
        </w:rPr>
        <w:t>За прошедший год увеличилась</w:t>
      </w:r>
      <w:r w:rsidR="00795BEB">
        <w:rPr>
          <w:sz w:val="28"/>
          <w:szCs w:val="28"/>
        </w:rPr>
        <w:t xml:space="preserve"> </w:t>
      </w:r>
      <w:r w:rsidRPr="007E3A20">
        <w:rPr>
          <w:sz w:val="28"/>
          <w:szCs w:val="28"/>
        </w:rPr>
        <w:t xml:space="preserve">доля хозяйствующих субъектов, положительно оценивающих проконкурентные действия органов власти на основном для их бизнеса рынке. </w:t>
      </w:r>
    </w:p>
    <w:p w:rsidR="00795BEB" w:rsidRPr="00012699" w:rsidRDefault="00795BEB" w:rsidP="00CE248B">
      <w:pPr>
        <w:tabs>
          <w:tab w:val="left" w:pos="-5245"/>
        </w:tabs>
        <w:ind w:firstLine="851"/>
        <w:jc w:val="both"/>
        <w:rPr>
          <w:sz w:val="28"/>
          <w:szCs w:val="28"/>
        </w:rPr>
      </w:pPr>
      <w:r w:rsidRPr="00012699">
        <w:rPr>
          <w:rFonts w:eastAsiaTheme="majorEastAsia"/>
          <w:sz w:val="28"/>
          <w:szCs w:val="28"/>
        </w:rPr>
        <w:t>Большинс</w:t>
      </w:r>
      <w:r w:rsidR="00012699" w:rsidRPr="00012699">
        <w:rPr>
          <w:rFonts w:eastAsiaTheme="majorEastAsia"/>
          <w:sz w:val="28"/>
          <w:szCs w:val="28"/>
        </w:rPr>
        <w:t>тво респондентов – 52,8</w:t>
      </w:r>
      <w:r w:rsidRPr="00012699">
        <w:rPr>
          <w:rFonts w:eastAsiaTheme="majorEastAsia"/>
          <w:sz w:val="28"/>
          <w:szCs w:val="28"/>
        </w:rPr>
        <w:t>%, считают, что органы власти помогают своими д</w:t>
      </w:r>
      <w:r w:rsidR="00012699" w:rsidRPr="00012699">
        <w:rPr>
          <w:rFonts w:eastAsiaTheme="majorEastAsia"/>
          <w:sz w:val="28"/>
          <w:szCs w:val="28"/>
        </w:rPr>
        <w:t>ействиями бизнесу, 28%</w:t>
      </w:r>
      <w:r w:rsidRPr="00012699">
        <w:rPr>
          <w:rFonts w:eastAsiaTheme="majorEastAsia"/>
          <w:sz w:val="28"/>
          <w:szCs w:val="28"/>
        </w:rPr>
        <w:t xml:space="preserve"> отметили, что органы власти чем-то помогают, а чем-то мешают. </w:t>
      </w:r>
      <w:r w:rsidR="00012699" w:rsidRPr="00012699">
        <w:rPr>
          <w:rFonts w:eastAsiaTheme="majorEastAsia"/>
          <w:sz w:val="28"/>
          <w:szCs w:val="28"/>
        </w:rPr>
        <w:t>8,5%</w:t>
      </w:r>
      <w:r w:rsidRPr="00012699">
        <w:rPr>
          <w:rFonts w:eastAsiaTheme="majorEastAsia"/>
          <w:sz w:val="28"/>
          <w:szCs w:val="28"/>
        </w:rPr>
        <w:t xml:space="preserve"> считают, что органы власти бездействуют там, где их участие необходимо.</w:t>
      </w:r>
    </w:p>
    <w:p w:rsidR="00795BEB" w:rsidRPr="007E3A20" w:rsidRDefault="00795BEB" w:rsidP="00CE248B">
      <w:pPr>
        <w:ind w:firstLine="709"/>
        <w:jc w:val="both"/>
        <w:rPr>
          <w:sz w:val="28"/>
          <w:szCs w:val="28"/>
        </w:rPr>
      </w:pPr>
    </w:p>
    <w:p w:rsidR="00795BEB" w:rsidRPr="00012699" w:rsidRDefault="00D131A6" w:rsidP="00CE248B">
      <w:pPr>
        <w:tabs>
          <w:tab w:val="left" w:pos="-5245"/>
        </w:tabs>
        <w:jc w:val="center"/>
        <w:rPr>
          <w:sz w:val="28"/>
          <w:szCs w:val="28"/>
        </w:rPr>
      </w:pPr>
      <w:r>
        <w:rPr>
          <w:rFonts w:eastAsia="Arial"/>
          <w:noProof/>
          <w:sz w:val="28"/>
          <w:szCs w:val="28"/>
        </w:rPr>
        <w:t>Рисунок 21</w:t>
      </w:r>
      <w:r w:rsidR="00795BEB" w:rsidRPr="007957C2">
        <w:rPr>
          <w:rFonts w:eastAsiaTheme="majorEastAsia"/>
          <w:sz w:val="28"/>
          <w:szCs w:val="28"/>
        </w:rPr>
        <w:t xml:space="preserve"> - Удовлетворенность</w:t>
      </w:r>
      <w:r w:rsidR="00795BEB" w:rsidRPr="00012699">
        <w:rPr>
          <w:rFonts w:eastAsiaTheme="majorEastAsia"/>
          <w:sz w:val="28"/>
          <w:szCs w:val="28"/>
        </w:rPr>
        <w:t xml:space="preserve"> предпринимателей действиями органов власти Оренбургской области в 2020-2021гг.</w:t>
      </w:r>
    </w:p>
    <w:p w:rsidR="0021499B" w:rsidRDefault="00795BEB" w:rsidP="00CE248B">
      <w:pPr>
        <w:tabs>
          <w:tab w:val="left" w:pos="-5245"/>
        </w:tabs>
        <w:jc w:val="center"/>
        <w:rPr>
          <w:rFonts w:eastAsiaTheme="majorEastAsia"/>
          <w:color w:val="FF0000"/>
          <w:sz w:val="28"/>
          <w:szCs w:val="28"/>
        </w:rPr>
      </w:pPr>
      <w:r w:rsidRPr="00795BEB">
        <w:rPr>
          <w:rFonts w:eastAsiaTheme="majorEastAsia"/>
          <w:noProof/>
          <w:color w:val="FF0000"/>
          <w:sz w:val="28"/>
          <w:szCs w:val="28"/>
        </w:rPr>
        <w:drawing>
          <wp:inline distT="0" distB="0" distL="0" distR="0" wp14:anchorId="3DCBB011" wp14:editId="4A2E4801">
            <wp:extent cx="6152515" cy="3086100"/>
            <wp:effectExtent l="19050" t="0" r="19685" b="0"/>
            <wp:docPr id="20"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F0681" w:rsidRDefault="005F0681" w:rsidP="00CE248B">
      <w:pPr>
        <w:tabs>
          <w:tab w:val="left" w:pos="-5245"/>
        </w:tabs>
        <w:ind w:firstLine="851"/>
        <w:jc w:val="both"/>
        <w:rPr>
          <w:color w:val="FF0000"/>
          <w:sz w:val="28"/>
          <w:szCs w:val="28"/>
        </w:rPr>
      </w:pPr>
    </w:p>
    <w:p w:rsidR="00CA40AA" w:rsidRDefault="00012699" w:rsidP="00CE248B">
      <w:pPr>
        <w:ind w:firstLine="709"/>
        <w:jc w:val="both"/>
        <w:rPr>
          <w:b/>
          <w:sz w:val="28"/>
          <w:szCs w:val="28"/>
        </w:rPr>
      </w:pPr>
      <w:proofErr w:type="gramStart"/>
      <w:r w:rsidRPr="00CA40AA">
        <w:rPr>
          <w:sz w:val="28"/>
          <w:szCs w:val="28"/>
        </w:rPr>
        <w:t xml:space="preserve">Наиболее высокий уровень удовлетворенности деятельностью властных структур отмечается у предпринимателей, работающих на рынках: </w:t>
      </w:r>
      <w:r w:rsidR="00CA40AA">
        <w:rPr>
          <w:sz w:val="28"/>
          <w:szCs w:val="28"/>
        </w:rPr>
        <w:t>р</w:t>
      </w:r>
      <w:r w:rsidR="00CA40AA" w:rsidRPr="00CA40AA">
        <w:rPr>
          <w:sz w:val="28"/>
          <w:szCs w:val="28"/>
        </w:rPr>
        <w:t xml:space="preserve">ынок переработки водных биоресурсов, </w:t>
      </w:r>
      <w:r w:rsidR="00CA40AA">
        <w:rPr>
          <w:sz w:val="28"/>
          <w:szCs w:val="28"/>
        </w:rPr>
        <w:t>р</w:t>
      </w:r>
      <w:r w:rsidR="00CA40AA" w:rsidRPr="00CA40AA">
        <w:rPr>
          <w:sz w:val="28"/>
          <w:szCs w:val="28"/>
        </w:rPr>
        <w:t xml:space="preserve">ынок выполнения работ по благоустройству городской среды, </w:t>
      </w:r>
      <w:r w:rsidR="00CA40AA">
        <w:rPr>
          <w:color w:val="000000" w:themeColor="text1"/>
          <w:sz w:val="28"/>
          <w:szCs w:val="28"/>
        </w:rPr>
        <w:t>р</w:t>
      </w:r>
      <w:r w:rsidR="00CA40AA" w:rsidRPr="00CA40AA">
        <w:rPr>
          <w:color w:val="000000" w:themeColor="text1"/>
          <w:sz w:val="28"/>
          <w:szCs w:val="28"/>
        </w:rPr>
        <w:t xml:space="preserve">ынок выполнения работ по содержанию и текущему ремонту общего имущества собственников помещений в многоквартирном доме, </w:t>
      </w:r>
      <w:r w:rsidR="00CA40AA">
        <w:rPr>
          <w:color w:val="000000" w:themeColor="text1"/>
          <w:sz w:val="28"/>
          <w:szCs w:val="28"/>
        </w:rPr>
        <w:t>р</w:t>
      </w:r>
      <w:r w:rsidR="00CA40AA" w:rsidRPr="00CA40AA">
        <w:rPr>
          <w:color w:val="000000" w:themeColor="text1"/>
          <w:sz w:val="28"/>
          <w:szCs w:val="28"/>
        </w:rPr>
        <w:t xml:space="preserve">ынок теплоснабжения (производство тепловой энергии), </w:t>
      </w:r>
      <w:r w:rsidR="00CA40AA">
        <w:rPr>
          <w:sz w:val="28"/>
          <w:szCs w:val="28"/>
        </w:rPr>
        <w:t>р</w:t>
      </w:r>
      <w:r w:rsidR="00CA40AA" w:rsidRPr="00CA40AA">
        <w:rPr>
          <w:sz w:val="28"/>
          <w:szCs w:val="28"/>
        </w:rPr>
        <w:t>ынок оказания услуг по перевозке пассажиров автомобильным транспортом по межмуниципальным маршрутам регулярных перевозок.</w:t>
      </w:r>
      <w:proofErr w:type="gramEnd"/>
    </w:p>
    <w:p w:rsidR="00CA40AA" w:rsidRPr="00CA40AA" w:rsidRDefault="00012699" w:rsidP="00CE248B">
      <w:pPr>
        <w:ind w:firstLine="709"/>
        <w:jc w:val="both"/>
        <w:rPr>
          <w:b/>
          <w:sz w:val="28"/>
          <w:szCs w:val="28"/>
        </w:rPr>
      </w:pPr>
      <w:r w:rsidRPr="00CA40AA">
        <w:rPr>
          <w:sz w:val="28"/>
          <w:szCs w:val="28"/>
        </w:rPr>
        <w:t xml:space="preserve">Негативные оценки чаще звучали от представителей юридических лиц на рынках: </w:t>
      </w:r>
      <w:r w:rsidR="00CA40AA">
        <w:rPr>
          <w:sz w:val="28"/>
          <w:szCs w:val="28"/>
        </w:rPr>
        <w:t>р</w:t>
      </w:r>
      <w:r w:rsidR="00CA40AA" w:rsidRPr="00CA40AA">
        <w:rPr>
          <w:sz w:val="28"/>
          <w:szCs w:val="28"/>
        </w:rPr>
        <w:t xml:space="preserve">ынок строительства объектов капитального строительства (за исключением жилищного и дорожного строительства), </w:t>
      </w:r>
      <w:r w:rsidR="00CA40AA">
        <w:rPr>
          <w:sz w:val="28"/>
          <w:szCs w:val="28"/>
        </w:rPr>
        <w:t>р</w:t>
      </w:r>
      <w:r w:rsidR="00CA40AA" w:rsidRPr="00CA40AA">
        <w:rPr>
          <w:sz w:val="28"/>
          <w:szCs w:val="28"/>
        </w:rPr>
        <w:t>ынок жилищного строительства.</w:t>
      </w:r>
    </w:p>
    <w:p w:rsidR="00012699" w:rsidRPr="00963A1D" w:rsidRDefault="00012699" w:rsidP="00CE248B">
      <w:pPr>
        <w:ind w:firstLine="709"/>
        <w:jc w:val="both"/>
        <w:rPr>
          <w:b/>
          <w:sz w:val="28"/>
          <w:szCs w:val="28"/>
          <w:u w:val="single"/>
        </w:rPr>
      </w:pPr>
      <w:r w:rsidRPr="00963A1D">
        <w:rPr>
          <w:b/>
          <w:sz w:val="28"/>
          <w:szCs w:val="28"/>
          <w:u w:val="single"/>
        </w:rPr>
        <w:t xml:space="preserve">Информация в разрезе 41 товарного рынка об эффективности деятельности органов власти на основном рынке представлена в Приложении </w:t>
      </w:r>
      <w:r w:rsidR="00695872">
        <w:rPr>
          <w:b/>
          <w:sz w:val="28"/>
          <w:szCs w:val="28"/>
          <w:u w:val="single"/>
        </w:rPr>
        <w:t>3</w:t>
      </w:r>
      <w:r w:rsidRPr="00963A1D">
        <w:rPr>
          <w:b/>
          <w:sz w:val="28"/>
          <w:szCs w:val="28"/>
          <w:u w:val="single"/>
        </w:rPr>
        <w:t>.</w:t>
      </w:r>
    </w:p>
    <w:p w:rsidR="00012699" w:rsidRDefault="00012699" w:rsidP="00CE248B">
      <w:pPr>
        <w:tabs>
          <w:tab w:val="left" w:pos="-5245"/>
        </w:tabs>
        <w:jc w:val="center"/>
        <w:rPr>
          <w:color w:val="FF0000"/>
          <w:sz w:val="28"/>
          <w:szCs w:val="28"/>
        </w:rPr>
      </w:pPr>
    </w:p>
    <w:p w:rsidR="00D131A6" w:rsidRDefault="00D131A6" w:rsidP="00CE248B">
      <w:pPr>
        <w:ind w:firstLine="709"/>
        <w:jc w:val="both"/>
        <w:rPr>
          <w:b/>
          <w:sz w:val="28"/>
          <w:szCs w:val="28"/>
        </w:rPr>
      </w:pPr>
    </w:p>
    <w:p w:rsidR="00CA40AA" w:rsidRPr="007E3A20" w:rsidRDefault="00CA40AA" w:rsidP="00CE248B">
      <w:pPr>
        <w:ind w:firstLine="709"/>
        <w:jc w:val="both"/>
        <w:rPr>
          <w:sz w:val="28"/>
          <w:szCs w:val="28"/>
        </w:rPr>
      </w:pPr>
      <w:r w:rsidRPr="007E3A20">
        <w:rPr>
          <w:b/>
          <w:sz w:val="28"/>
          <w:szCs w:val="28"/>
        </w:rPr>
        <w:lastRenderedPageBreak/>
        <w:t>Эффективность деятельности органов власти в разрезе видов бизнеса</w:t>
      </w:r>
      <w:r w:rsidRPr="007E3A20">
        <w:rPr>
          <w:sz w:val="28"/>
          <w:szCs w:val="28"/>
        </w:rPr>
        <w:t xml:space="preserve"> </w:t>
      </w:r>
    </w:p>
    <w:p w:rsidR="00CA40AA" w:rsidRPr="007E3A20" w:rsidRDefault="00CA40AA" w:rsidP="00CE248B">
      <w:pPr>
        <w:ind w:firstLine="709"/>
        <w:jc w:val="both"/>
        <w:rPr>
          <w:sz w:val="28"/>
          <w:szCs w:val="28"/>
        </w:rPr>
      </w:pPr>
      <w:r w:rsidRPr="007E3A20">
        <w:rPr>
          <w:sz w:val="28"/>
          <w:szCs w:val="28"/>
        </w:rPr>
        <w:t>Крупный бизнес более позитивно оценивает деятельность органов власти (61% - удовлетворены), микропредприятия – 54% удовлетворены и 35% - не удовлетворены. При этом 37% представителей малого бизнеса и 38% среднего бизнеса «скорее удовлетворены» действиями органов власти.</w:t>
      </w:r>
    </w:p>
    <w:p w:rsidR="00D131A6" w:rsidRDefault="00D131A6" w:rsidP="00CE248B">
      <w:pPr>
        <w:keepNext/>
        <w:ind w:firstLine="567"/>
        <w:jc w:val="both"/>
        <w:rPr>
          <w:rFonts w:eastAsia="Arial"/>
          <w:noProof/>
          <w:sz w:val="28"/>
          <w:szCs w:val="28"/>
        </w:rPr>
      </w:pPr>
    </w:p>
    <w:p w:rsidR="00CA40AA" w:rsidRPr="00CA40AA" w:rsidRDefault="00CA40AA" w:rsidP="00CE248B">
      <w:pPr>
        <w:keepNext/>
        <w:ind w:firstLine="567"/>
        <w:jc w:val="both"/>
        <w:rPr>
          <w:rFonts w:eastAsia="Arial"/>
          <w:noProof/>
          <w:sz w:val="28"/>
          <w:szCs w:val="28"/>
        </w:rPr>
      </w:pPr>
      <w:r w:rsidRPr="007957C2">
        <w:rPr>
          <w:rFonts w:eastAsia="Arial"/>
          <w:noProof/>
          <w:sz w:val="28"/>
          <w:szCs w:val="28"/>
        </w:rPr>
        <w:t>Рисунок 2</w:t>
      </w:r>
      <w:r w:rsidR="00D131A6">
        <w:rPr>
          <w:rFonts w:eastAsia="Arial"/>
          <w:noProof/>
          <w:sz w:val="28"/>
          <w:szCs w:val="28"/>
        </w:rPr>
        <w:t>2</w:t>
      </w:r>
      <w:r w:rsidRPr="007957C2">
        <w:rPr>
          <w:rFonts w:eastAsia="Arial"/>
          <w:noProof/>
          <w:sz w:val="28"/>
          <w:szCs w:val="28"/>
        </w:rPr>
        <w:t xml:space="preserve"> – Оценка</w:t>
      </w:r>
      <w:r w:rsidRPr="00CA40AA">
        <w:rPr>
          <w:rFonts w:eastAsia="Arial"/>
          <w:noProof/>
          <w:sz w:val="28"/>
          <w:szCs w:val="28"/>
        </w:rPr>
        <w:t xml:space="preserve"> эффективности деятельности органов власти на основном рынке респондентов по масштабам бизнеса</w:t>
      </w:r>
    </w:p>
    <w:p w:rsidR="00012699" w:rsidRDefault="00012699" w:rsidP="00CE248B">
      <w:pPr>
        <w:tabs>
          <w:tab w:val="left" w:pos="-5245"/>
        </w:tabs>
        <w:jc w:val="center"/>
        <w:rPr>
          <w:color w:val="FF0000"/>
          <w:sz w:val="28"/>
          <w:szCs w:val="28"/>
        </w:rPr>
      </w:pPr>
    </w:p>
    <w:p w:rsidR="00012699" w:rsidRDefault="00BE2B52" w:rsidP="00CE248B">
      <w:pPr>
        <w:tabs>
          <w:tab w:val="left" w:pos="-5245"/>
        </w:tabs>
        <w:jc w:val="center"/>
        <w:rPr>
          <w:color w:val="FF0000"/>
          <w:sz w:val="28"/>
          <w:szCs w:val="28"/>
        </w:rPr>
      </w:pPr>
      <w:r w:rsidRPr="00BE2B52">
        <w:rPr>
          <w:noProof/>
          <w:color w:val="FF0000"/>
          <w:sz w:val="28"/>
          <w:szCs w:val="28"/>
        </w:rPr>
        <w:drawing>
          <wp:inline distT="0" distB="0" distL="0" distR="0" wp14:anchorId="6C8D214E" wp14:editId="7D43B075">
            <wp:extent cx="4572000" cy="2741083"/>
            <wp:effectExtent l="19050" t="0" r="19050" b="2117"/>
            <wp:docPr id="22"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12699" w:rsidRDefault="00012699" w:rsidP="00CE248B">
      <w:pPr>
        <w:tabs>
          <w:tab w:val="left" w:pos="-5245"/>
        </w:tabs>
        <w:jc w:val="center"/>
        <w:rPr>
          <w:color w:val="FF0000"/>
          <w:sz w:val="28"/>
          <w:szCs w:val="28"/>
        </w:rPr>
      </w:pPr>
    </w:p>
    <w:p w:rsidR="00CA40AA" w:rsidRPr="007E3A20" w:rsidRDefault="00CA40AA" w:rsidP="00CE248B">
      <w:pPr>
        <w:ind w:firstLine="709"/>
        <w:jc w:val="both"/>
        <w:rPr>
          <w:sz w:val="28"/>
          <w:szCs w:val="28"/>
        </w:rPr>
      </w:pPr>
      <w:r w:rsidRPr="007E3A20">
        <w:rPr>
          <w:sz w:val="28"/>
          <w:szCs w:val="28"/>
        </w:rPr>
        <w:t xml:space="preserve">За прошедший год доля адресатов государственной (муниципальной) поддержки выросла на 4% и составила 13%. 87% опрошенных не пользовались господдержкой за </w:t>
      </w:r>
      <w:proofErr w:type="gramStart"/>
      <w:r w:rsidRPr="007E3A20">
        <w:rPr>
          <w:sz w:val="28"/>
          <w:szCs w:val="28"/>
        </w:rPr>
        <w:t>последние</w:t>
      </w:r>
      <w:proofErr w:type="gramEnd"/>
      <w:r w:rsidRPr="007E3A20">
        <w:rPr>
          <w:sz w:val="28"/>
          <w:szCs w:val="28"/>
        </w:rPr>
        <w:t xml:space="preserve"> 5 лет.</w:t>
      </w:r>
    </w:p>
    <w:p w:rsidR="00CA40AA" w:rsidRPr="007E3A20" w:rsidRDefault="00CA40AA" w:rsidP="00CE248B">
      <w:pPr>
        <w:ind w:firstLine="709"/>
        <w:jc w:val="both"/>
        <w:rPr>
          <w:sz w:val="28"/>
          <w:szCs w:val="28"/>
        </w:rPr>
      </w:pPr>
      <w:r w:rsidRPr="007E3A20">
        <w:rPr>
          <w:sz w:val="28"/>
          <w:szCs w:val="28"/>
        </w:rPr>
        <w:t>Наиболее высока доля получателей господдержки среди представителей среднего бизнеса (годовой оборот от 800 до 2000 млн. рублей) – 22%. Среди микропредприятий доля адресатов поддержки составила 15%, среди малого бизнеса –8%, а среди крупного бизнеса – 17%.</w:t>
      </w:r>
    </w:p>
    <w:p w:rsidR="00CA40AA" w:rsidRPr="00963A1D" w:rsidRDefault="00CA40AA" w:rsidP="00CE248B">
      <w:pPr>
        <w:ind w:firstLine="709"/>
        <w:jc w:val="both"/>
        <w:rPr>
          <w:rFonts w:eastAsia="Arial"/>
          <w:b/>
          <w:sz w:val="28"/>
          <w:u w:val="single"/>
        </w:rPr>
      </w:pPr>
      <w:r w:rsidRPr="00963A1D">
        <w:rPr>
          <w:rFonts w:eastAsia="Arial"/>
          <w:b/>
          <w:sz w:val="28"/>
          <w:u w:val="single"/>
        </w:rPr>
        <w:t xml:space="preserve">Оценка субъектами предпринимательской деятельности состояния конкурентной среды по каждому рынку приведена в Приложении </w:t>
      </w:r>
      <w:r w:rsidR="00695872">
        <w:rPr>
          <w:rFonts w:eastAsia="Arial"/>
          <w:b/>
          <w:sz w:val="28"/>
          <w:u w:val="single"/>
        </w:rPr>
        <w:t>3</w:t>
      </w:r>
      <w:r w:rsidRPr="00963A1D">
        <w:rPr>
          <w:rFonts w:eastAsia="Arial"/>
          <w:b/>
          <w:sz w:val="28"/>
          <w:u w:val="single"/>
        </w:rPr>
        <w:t>.</w:t>
      </w:r>
    </w:p>
    <w:p w:rsidR="00012699" w:rsidRDefault="00012699" w:rsidP="00CE248B">
      <w:pPr>
        <w:tabs>
          <w:tab w:val="left" w:pos="-5245"/>
        </w:tabs>
        <w:jc w:val="center"/>
        <w:rPr>
          <w:color w:val="FF0000"/>
          <w:sz w:val="28"/>
          <w:szCs w:val="28"/>
        </w:rPr>
      </w:pPr>
    </w:p>
    <w:p w:rsidR="00DB2DD7" w:rsidRPr="007E3A20" w:rsidRDefault="00EE083B" w:rsidP="00CE248B">
      <w:pPr>
        <w:jc w:val="both"/>
        <w:outlineLvl w:val="3"/>
        <w:rPr>
          <w:b/>
          <w:sz w:val="32"/>
          <w:szCs w:val="28"/>
        </w:rPr>
      </w:pPr>
      <w:bookmarkStart w:id="10" w:name="_Toc65837382"/>
      <w:r>
        <w:rPr>
          <w:b/>
          <w:sz w:val="32"/>
          <w:szCs w:val="28"/>
        </w:rPr>
        <w:t>1</w:t>
      </w:r>
      <w:r w:rsidR="00DB2DD7" w:rsidRPr="007E3A20">
        <w:rPr>
          <w:b/>
          <w:sz w:val="32"/>
          <w:szCs w:val="28"/>
        </w:rPr>
        <w:t xml:space="preserve">.2.2. Данные об оценках субъектами предпринимательской деятельности </w:t>
      </w:r>
      <w:r w:rsidR="00DB2DD7">
        <w:rPr>
          <w:b/>
          <w:sz w:val="32"/>
          <w:szCs w:val="28"/>
        </w:rPr>
        <w:t>Оренбургской</w:t>
      </w:r>
      <w:r w:rsidR="00DB2DD7" w:rsidRPr="007E3A20">
        <w:rPr>
          <w:b/>
          <w:sz w:val="32"/>
          <w:szCs w:val="28"/>
        </w:rPr>
        <w:t xml:space="preserve"> области наличия и уровня административных барьеров во всех сферах регулирования и их динамике, в том числе о наличии жалоб в надзорные органы и динамике поступления по сравнению с предыдущим отчетным периодом</w:t>
      </w:r>
      <w:bookmarkEnd w:id="10"/>
    </w:p>
    <w:p w:rsidR="00DB2DD7" w:rsidRDefault="00DB2DD7" w:rsidP="00CE248B">
      <w:pPr>
        <w:tabs>
          <w:tab w:val="left" w:pos="-5245"/>
        </w:tabs>
        <w:ind w:firstLine="709"/>
        <w:jc w:val="both"/>
        <w:rPr>
          <w:rFonts w:eastAsiaTheme="majorEastAsia"/>
          <w:sz w:val="28"/>
          <w:szCs w:val="28"/>
        </w:rPr>
      </w:pPr>
      <w:r w:rsidRPr="007E3A20">
        <w:rPr>
          <w:sz w:val="28"/>
          <w:szCs w:val="28"/>
        </w:rPr>
        <w:t>По результатам исследования 202</w:t>
      </w:r>
      <w:r>
        <w:rPr>
          <w:sz w:val="28"/>
          <w:szCs w:val="28"/>
        </w:rPr>
        <w:t>1</w:t>
      </w:r>
      <w:r w:rsidRPr="007E3A20">
        <w:rPr>
          <w:sz w:val="28"/>
          <w:szCs w:val="28"/>
        </w:rPr>
        <w:t xml:space="preserve"> года фиксируется снижение остроты административных барьеров, препятствующих ведению бизнеса на территории региона.</w:t>
      </w:r>
    </w:p>
    <w:p w:rsidR="00DB2DD7" w:rsidRPr="001C4EA4" w:rsidRDefault="0050647E" w:rsidP="00CE248B">
      <w:pPr>
        <w:tabs>
          <w:tab w:val="left" w:pos="-5245"/>
        </w:tabs>
        <w:ind w:firstLine="709"/>
        <w:jc w:val="both"/>
        <w:rPr>
          <w:sz w:val="28"/>
          <w:szCs w:val="28"/>
        </w:rPr>
      </w:pPr>
      <w:r>
        <w:rPr>
          <w:rFonts w:eastAsiaTheme="majorEastAsia"/>
          <w:noProof/>
        </w:rPr>
        <w:lastRenderedPageBreak/>
        <mc:AlternateContent>
          <mc:Choice Requires="wps">
            <w:drawing>
              <wp:anchor distT="0" distB="0" distL="114300" distR="114300" simplePos="0" relativeHeight="251744256" behindDoc="0" locked="0" layoutInCell="1" allowOverlap="1" wp14:anchorId="28D573C3" wp14:editId="1FC6D20A">
                <wp:simplePos x="0" y="0"/>
                <wp:positionH relativeFrom="column">
                  <wp:posOffset>0</wp:posOffset>
                </wp:positionH>
                <wp:positionV relativeFrom="paragraph">
                  <wp:posOffset>0</wp:posOffset>
                </wp:positionV>
                <wp:extent cx="635000" cy="635000"/>
                <wp:effectExtent l="0" t="0" r="0" b="0"/>
                <wp:wrapNone/>
                <wp:docPr id="441" name="AutoShape 35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50" o:spid="_x0000_s1026" style="position:absolute;margin-left:0;margin-top:0;width:50pt;height:50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gnB4viMCAABKBAAADgAAAAAAAAAAAAAAAAAuAgAAZHJzL2Uyb0RvYy54bWxQSwEC&#10;LQAUAAYACAAAACEA640e+9gAAAAFAQAADwAAAAAAAAAAAAAAAAB9BAAAZHJzL2Rvd25yZXYueG1s&#10;UEsFBgAAAAAEAAQA8wAAAIIFAAAAAA==&#10;">
                <v:stroke joinstyle="round"/>
                <o:lock v:ext="edit" selection="t"/>
              </v:rect>
            </w:pict>
          </mc:Fallback>
        </mc:AlternateContent>
      </w:r>
      <w:r w:rsidR="00DB2DD7" w:rsidRPr="009546A0">
        <w:rPr>
          <w:rFonts w:eastAsiaTheme="majorEastAsia"/>
          <w:sz w:val="28"/>
          <w:szCs w:val="28"/>
        </w:rPr>
        <w:t xml:space="preserve">К основным административным барьерам  для ведения текущей деятельности или открытия нового бизнеса на рынке субъекты предпринимательской </w:t>
      </w:r>
      <w:r w:rsidR="00DB2DD7" w:rsidRPr="001C4EA4">
        <w:rPr>
          <w:rFonts w:eastAsiaTheme="majorEastAsia"/>
          <w:sz w:val="28"/>
          <w:szCs w:val="28"/>
        </w:rPr>
        <w:t>деятельности, как и ранее, отнесли:</w:t>
      </w:r>
    </w:p>
    <w:p w:rsidR="001C4EA4" w:rsidRPr="001C4EA4" w:rsidRDefault="00DB2DD7" w:rsidP="00CE248B">
      <w:pPr>
        <w:pStyle w:val="ab"/>
        <w:numPr>
          <w:ilvl w:val="3"/>
          <w:numId w:val="36"/>
        </w:numPr>
        <w:tabs>
          <w:tab w:val="left" w:pos="-5245"/>
        </w:tabs>
        <w:spacing w:after="0" w:line="240" w:lineRule="auto"/>
        <w:ind w:left="0" w:firstLine="709"/>
        <w:jc w:val="both"/>
        <w:rPr>
          <w:rFonts w:ascii="Times New Roman" w:eastAsiaTheme="majorEastAsia" w:hAnsi="Times New Roman"/>
          <w:sz w:val="28"/>
          <w:szCs w:val="28"/>
        </w:rPr>
      </w:pPr>
      <w:r w:rsidRPr="001C4EA4">
        <w:rPr>
          <w:rFonts w:ascii="Times New Roman" w:eastAsiaTheme="majorEastAsia" w:hAnsi="Times New Roman"/>
          <w:sz w:val="28"/>
          <w:szCs w:val="28"/>
        </w:rPr>
        <w:t xml:space="preserve">высокие налоги </w:t>
      </w:r>
      <w:r w:rsidR="002514D8">
        <w:rPr>
          <w:rFonts w:ascii="Times New Roman" w:eastAsiaTheme="majorEastAsia" w:hAnsi="Times New Roman"/>
          <w:sz w:val="28"/>
          <w:szCs w:val="28"/>
        </w:rPr>
        <w:t xml:space="preserve"> - </w:t>
      </w:r>
      <w:r w:rsidRPr="001C4EA4">
        <w:rPr>
          <w:rFonts w:ascii="Times New Roman" w:eastAsiaTheme="majorEastAsia" w:hAnsi="Times New Roman"/>
          <w:sz w:val="28"/>
          <w:szCs w:val="28"/>
        </w:rPr>
        <w:t>50,4%</w:t>
      </w:r>
      <w:r w:rsidR="001C4EA4" w:rsidRPr="001C4EA4">
        <w:rPr>
          <w:rFonts w:ascii="Times New Roman" w:eastAsiaTheme="majorEastAsia" w:hAnsi="Times New Roman"/>
          <w:sz w:val="28"/>
          <w:szCs w:val="28"/>
        </w:rPr>
        <w:t>.</w:t>
      </w:r>
    </w:p>
    <w:p w:rsidR="001C4EA4" w:rsidRPr="001C4EA4" w:rsidRDefault="00DB2DD7" w:rsidP="00CE248B">
      <w:pPr>
        <w:tabs>
          <w:tab w:val="left" w:pos="-5245"/>
        </w:tabs>
        <w:ind w:firstLine="709"/>
        <w:jc w:val="both"/>
        <w:rPr>
          <w:rFonts w:eastAsiaTheme="majorEastAsia"/>
          <w:sz w:val="28"/>
          <w:szCs w:val="28"/>
        </w:rPr>
      </w:pPr>
      <w:r w:rsidRPr="001C4EA4">
        <w:rPr>
          <w:sz w:val="28"/>
          <w:szCs w:val="28"/>
        </w:rPr>
        <w:t xml:space="preserve">Чаще с этой проблемой сталкиваются предприятия, функционирующие в сфере </w:t>
      </w:r>
      <w:r w:rsidR="001C4EA4" w:rsidRPr="001C4EA4">
        <w:rPr>
          <w:sz w:val="28"/>
          <w:szCs w:val="28"/>
        </w:rPr>
        <w:t>производства кирпича, вылова водных биоресурсов, товарной аквакультуры.</w:t>
      </w:r>
    </w:p>
    <w:p w:rsidR="001C4EA4" w:rsidRDefault="00DB2DD7" w:rsidP="00CE248B">
      <w:pPr>
        <w:pStyle w:val="ab"/>
        <w:numPr>
          <w:ilvl w:val="3"/>
          <w:numId w:val="36"/>
        </w:numPr>
        <w:tabs>
          <w:tab w:val="left" w:pos="-5245"/>
        </w:tabs>
        <w:spacing w:after="0" w:line="240" w:lineRule="auto"/>
        <w:ind w:left="0" w:firstLine="709"/>
        <w:jc w:val="both"/>
        <w:rPr>
          <w:rFonts w:ascii="Times New Roman" w:eastAsiaTheme="majorEastAsia" w:hAnsi="Times New Roman"/>
          <w:sz w:val="28"/>
          <w:szCs w:val="28"/>
        </w:rPr>
      </w:pPr>
      <w:r w:rsidRPr="001C4EA4">
        <w:rPr>
          <w:rFonts w:ascii="Times New Roman" w:eastAsiaTheme="majorEastAsia" w:hAnsi="Times New Roman"/>
          <w:sz w:val="28"/>
          <w:szCs w:val="28"/>
        </w:rPr>
        <w:t xml:space="preserve">нестабильность российского законодательства, регулирующего предпринимательскую деятельность </w:t>
      </w:r>
      <w:r w:rsidR="002514D8">
        <w:rPr>
          <w:rFonts w:ascii="Times New Roman" w:eastAsiaTheme="majorEastAsia" w:hAnsi="Times New Roman"/>
          <w:sz w:val="28"/>
          <w:szCs w:val="28"/>
        </w:rPr>
        <w:t xml:space="preserve">- </w:t>
      </w:r>
      <w:r w:rsidRPr="001C4EA4">
        <w:rPr>
          <w:rFonts w:ascii="Times New Roman" w:eastAsiaTheme="majorEastAsia" w:hAnsi="Times New Roman"/>
          <w:sz w:val="28"/>
          <w:szCs w:val="28"/>
        </w:rPr>
        <w:t>24,8%</w:t>
      </w:r>
      <w:r w:rsidR="001C4EA4">
        <w:rPr>
          <w:rFonts w:ascii="Times New Roman" w:eastAsiaTheme="majorEastAsia" w:hAnsi="Times New Roman"/>
          <w:sz w:val="28"/>
          <w:szCs w:val="28"/>
        </w:rPr>
        <w:t>.</w:t>
      </w:r>
    </w:p>
    <w:p w:rsidR="001C4EA4" w:rsidRPr="001C4EA4" w:rsidRDefault="001C4EA4" w:rsidP="00CE248B">
      <w:pPr>
        <w:tabs>
          <w:tab w:val="left" w:pos="-5245"/>
        </w:tabs>
        <w:ind w:firstLine="709"/>
        <w:jc w:val="both"/>
        <w:rPr>
          <w:rFonts w:eastAsiaTheme="majorEastAsia"/>
          <w:sz w:val="28"/>
          <w:szCs w:val="28"/>
        </w:rPr>
      </w:pPr>
      <w:r w:rsidRPr="001C4EA4">
        <w:rPr>
          <w:sz w:val="28"/>
          <w:szCs w:val="28"/>
        </w:rPr>
        <w:t xml:space="preserve">Особенно актуальной проблемой является для организаций в сфере </w:t>
      </w:r>
      <w:r w:rsidRPr="001C4EA4">
        <w:rPr>
          <w:color w:val="000000" w:themeColor="text1"/>
          <w:sz w:val="28"/>
          <w:szCs w:val="28"/>
        </w:rPr>
        <w:t xml:space="preserve">выполнения работ по содержанию и текущему ремонту общего имущества собственников помещений в многоквартирном доме, </w:t>
      </w:r>
      <w:r w:rsidRPr="001C4EA4">
        <w:rPr>
          <w:sz w:val="28"/>
          <w:szCs w:val="28"/>
        </w:rPr>
        <w:t>купли-продажи электрической энергии (мощности) на розничном рынке электрической энергии (мощности)</w:t>
      </w:r>
      <w:r>
        <w:rPr>
          <w:sz w:val="28"/>
          <w:szCs w:val="28"/>
        </w:rPr>
        <w:t xml:space="preserve"> и </w:t>
      </w:r>
      <w:r w:rsidRPr="001C4EA4">
        <w:rPr>
          <w:sz w:val="28"/>
          <w:szCs w:val="28"/>
        </w:rPr>
        <w:t>поставки сжиженного газа в баллонах.</w:t>
      </w:r>
    </w:p>
    <w:p w:rsidR="00DB2DD7" w:rsidRDefault="00DB2DD7" w:rsidP="00CE248B">
      <w:pPr>
        <w:pStyle w:val="ab"/>
        <w:numPr>
          <w:ilvl w:val="3"/>
          <w:numId w:val="36"/>
        </w:numPr>
        <w:tabs>
          <w:tab w:val="left" w:pos="-5245"/>
        </w:tabs>
        <w:spacing w:after="0" w:line="240" w:lineRule="auto"/>
        <w:ind w:left="0" w:firstLine="709"/>
        <w:jc w:val="both"/>
        <w:rPr>
          <w:rFonts w:ascii="Times New Roman" w:eastAsiaTheme="majorEastAsia" w:hAnsi="Times New Roman"/>
          <w:sz w:val="28"/>
          <w:szCs w:val="28"/>
        </w:rPr>
      </w:pPr>
      <w:r w:rsidRPr="001C4EA4">
        <w:rPr>
          <w:rFonts w:ascii="Times New Roman" w:eastAsiaTheme="majorEastAsia" w:hAnsi="Times New Roman"/>
          <w:sz w:val="28"/>
          <w:szCs w:val="28"/>
        </w:rPr>
        <w:t xml:space="preserve">сложность/затянутость процедуры получения лицензий </w:t>
      </w:r>
      <w:r w:rsidR="002514D8">
        <w:rPr>
          <w:rFonts w:ascii="Times New Roman" w:eastAsiaTheme="majorEastAsia" w:hAnsi="Times New Roman"/>
          <w:sz w:val="28"/>
          <w:szCs w:val="28"/>
        </w:rPr>
        <w:t xml:space="preserve">- </w:t>
      </w:r>
      <w:r w:rsidR="001C4EA4">
        <w:rPr>
          <w:rFonts w:ascii="Times New Roman" w:eastAsiaTheme="majorEastAsia" w:hAnsi="Times New Roman"/>
          <w:sz w:val="28"/>
          <w:szCs w:val="28"/>
        </w:rPr>
        <w:t>17,2%</w:t>
      </w:r>
    </w:p>
    <w:p w:rsidR="002514D8" w:rsidRPr="002514D8" w:rsidRDefault="002514D8" w:rsidP="00CE248B">
      <w:pPr>
        <w:ind w:firstLine="709"/>
        <w:jc w:val="both"/>
        <w:rPr>
          <w:sz w:val="28"/>
          <w:szCs w:val="28"/>
        </w:rPr>
      </w:pPr>
      <w:r w:rsidRPr="002514D8">
        <w:rPr>
          <w:sz w:val="28"/>
          <w:szCs w:val="28"/>
        </w:rPr>
        <w:t xml:space="preserve">Сталкиваются компании на рынках: </w:t>
      </w:r>
      <w:r>
        <w:rPr>
          <w:sz w:val="28"/>
          <w:szCs w:val="28"/>
        </w:rPr>
        <w:t>р</w:t>
      </w:r>
      <w:r w:rsidRPr="002514D8">
        <w:rPr>
          <w:sz w:val="28"/>
          <w:szCs w:val="28"/>
        </w:rPr>
        <w:t xml:space="preserve">ынок нефтепродуктов, </w:t>
      </w:r>
      <w:r>
        <w:rPr>
          <w:sz w:val="28"/>
          <w:szCs w:val="28"/>
        </w:rPr>
        <w:t>р</w:t>
      </w:r>
      <w:r w:rsidRPr="002514D8">
        <w:rPr>
          <w:sz w:val="28"/>
          <w:szCs w:val="28"/>
        </w:rPr>
        <w:t xml:space="preserve">ынок оказания услуг по перевозке пассажиров и багажа легковым такси на территории Оренбургской области, </w:t>
      </w:r>
      <w:r>
        <w:rPr>
          <w:sz w:val="28"/>
          <w:szCs w:val="28"/>
        </w:rPr>
        <w:t>р</w:t>
      </w:r>
      <w:r w:rsidRPr="002514D8">
        <w:rPr>
          <w:sz w:val="28"/>
          <w:szCs w:val="28"/>
        </w:rPr>
        <w:t>ынок услуг розничной торговли лекарственными препаратами, медицинскими изделиями и сопутствующими товарами.</w:t>
      </w:r>
    </w:p>
    <w:p w:rsidR="00DB2DD7" w:rsidRPr="001C4EA4" w:rsidRDefault="00DB2DD7" w:rsidP="00CE248B">
      <w:pPr>
        <w:pStyle w:val="ab"/>
        <w:numPr>
          <w:ilvl w:val="3"/>
          <w:numId w:val="36"/>
        </w:numPr>
        <w:tabs>
          <w:tab w:val="left" w:pos="-5245"/>
        </w:tabs>
        <w:spacing w:after="0" w:line="240" w:lineRule="auto"/>
        <w:ind w:left="0" w:firstLine="709"/>
        <w:jc w:val="both"/>
        <w:rPr>
          <w:rFonts w:ascii="Times New Roman" w:eastAsiaTheme="majorEastAsia" w:hAnsi="Times New Roman"/>
          <w:sz w:val="28"/>
          <w:szCs w:val="28"/>
        </w:rPr>
      </w:pPr>
      <w:r w:rsidRPr="001C4EA4">
        <w:rPr>
          <w:rFonts w:ascii="Times New Roman" w:eastAsiaTheme="majorEastAsia" w:hAnsi="Times New Roman"/>
          <w:sz w:val="28"/>
          <w:szCs w:val="28"/>
        </w:rPr>
        <w:t xml:space="preserve">со сложностью получения доступа к земельным участкам </w:t>
      </w:r>
      <w:r w:rsidR="002514D8">
        <w:rPr>
          <w:rFonts w:ascii="Times New Roman" w:eastAsiaTheme="majorEastAsia" w:hAnsi="Times New Roman"/>
          <w:sz w:val="28"/>
          <w:szCs w:val="28"/>
        </w:rPr>
        <w:t xml:space="preserve">- </w:t>
      </w:r>
      <w:r w:rsidRPr="001C4EA4">
        <w:rPr>
          <w:rFonts w:ascii="Times New Roman" w:eastAsiaTheme="majorEastAsia" w:hAnsi="Times New Roman"/>
          <w:sz w:val="28"/>
          <w:szCs w:val="28"/>
        </w:rPr>
        <w:t>9,4%.</w:t>
      </w:r>
    </w:p>
    <w:p w:rsidR="00DB2DD7" w:rsidRPr="002F180F" w:rsidRDefault="00DB2DD7" w:rsidP="00CE248B">
      <w:pPr>
        <w:tabs>
          <w:tab w:val="left" w:pos="-5245"/>
        </w:tabs>
        <w:ind w:firstLine="851"/>
        <w:jc w:val="both"/>
        <w:rPr>
          <w:sz w:val="28"/>
          <w:szCs w:val="28"/>
        </w:rPr>
      </w:pPr>
      <w:r w:rsidRPr="002F180F">
        <w:rPr>
          <w:rFonts w:eastAsiaTheme="majorEastAsia"/>
          <w:sz w:val="28"/>
          <w:szCs w:val="28"/>
        </w:rPr>
        <w:t>При этом 29,4% опрошенных предпринимателей на момент опроса не видят никаких административных барьеров для осуществления текущей деятельности.</w:t>
      </w:r>
    </w:p>
    <w:p w:rsidR="00DB2DD7" w:rsidRDefault="00DB2DD7" w:rsidP="00CE248B">
      <w:pPr>
        <w:tabs>
          <w:tab w:val="left" w:pos="-5245"/>
        </w:tabs>
        <w:ind w:firstLine="851"/>
        <w:jc w:val="center"/>
        <w:rPr>
          <w:rFonts w:eastAsiaTheme="majorEastAsia"/>
          <w:color w:val="FF0000"/>
          <w:sz w:val="28"/>
          <w:szCs w:val="28"/>
        </w:rPr>
      </w:pPr>
    </w:p>
    <w:p w:rsidR="00DB2DD7" w:rsidRPr="002F180F" w:rsidRDefault="007957C2" w:rsidP="00CE248B">
      <w:pPr>
        <w:tabs>
          <w:tab w:val="left" w:pos="-5245"/>
        </w:tabs>
        <w:ind w:firstLine="851"/>
        <w:jc w:val="center"/>
        <w:rPr>
          <w:sz w:val="28"/>
          <w:szCs w:val="28"/>
        </w:rPr>
      </w:pPr>
      <w:r>
        <w:rPr>
          <w:rFonts w:eastAsiaTheme="majorEastAsia"/>
          <w:sz w:val="28"/>
          <w:szCs w:val="28"/>
        </w:rPr>
        <w:t>Рисунок 2</w:t>
      </w:r>
      <w:r w:rsidR="00D131A6">
        <w:rPr>
          <w:rFonts w:eastAsiaTheme="majorEastAsia"/>
          <w:sz w:val="28"/>
          <w:szCs w:val="28"/>
        </w:rPr>
        <w:t>3</w:t>
      </w:r>
      <w:r w:rsidR="00DB2DD7" w:rsidRPr="002F180F">
        <w:rPr>
          <w:rFonts w:eastAsiaTheme="majorEastAsia"/>
          <w:sz w:val="28"/>
          <w:szCs w:val="28"/>
        </w:rPr>
        <w:t xml:space="preserve"> – Наиболее существенные административные барьеры для ведения бизнеса в Оренбургской области</w:t>
      </w:r>
    </w:p>
    <w:p w:rsidR="00DB2DD7" w:rsidRDefault="00DB2DD7" w:rsidP="00CE248B">
      <w:pPr>
        <w:tabs>
          <w:tab w:val="left" w:pos="-5245"/>
        </w:tabs>
        <w:jc w:val="center"/>
        <w:rPr>
          <w:rFonts w:eastAsiaTheme="majorEastAsia"/>
          <w:noProof/>
          <w:color w:val="FF0000"/>
        </w:rPr>
      </w:pPr>
      <w:r>
        <w:rPr>
          <w:rFonts w:eastAsiaTheme="majorEastAsia"/>
          <w:noProof/>
          <w:color w:val="FF0000"/>
        </w:rPr>
        <w:drawing>
          <wp:inline distT="0" distB="0" distL="0" distR="0" wp14:anchorId="29748713" wp14:editId="766EBBA4">
            <wp:extent cx="5113667" cy="3416677"/>
            <wp:effectExtent l="19050" t="0" r="0" b="0"/>
            <wp:docPr id="25"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6" cstate="print"/>
                    <a:srcRect l="21889" t="22141" r="23576" b="13123"/>
                    <a:stretch>
                      <a:fillRect/>
                    </a:stretch>
                  </pic:blipFill>
                  <pic:spPr bwMode="auto">
                    <a:xfrm>
                      <a:off x="0" y="0"/>
                      <a:ext cx="5117846" cy="3419469"/>
                    </a:xfrm>
                    <a:prstGeom prst="rect">
                      <a:avLst/>
                    </a:prstGeom>
                    <a:noFill/>
                    <a:ln w="9525">
                      <a:noFill/>
                      <a:miter lim="800000"/>
                      <a:headEnd/>
                      <a:tailEnd/>
                    </a:ln>
                  </pic:spPr>
                </pic:pic>
              </a:graphicData>
            </a:graphic>
          </wp:inline>
        </w:drawing>
      </w:r>
      <w:r w:rsidR="0050647E">
        <w:rPr>
          <w:rFonts w:eastAsiaTheme="majorEastAsia"/>
          <w:noProof/>
          <w:color w:val="FF0000"/>
        </w:rPr>
        <mc:AlternateContent>
          <mc:Choice Requires="wps">
            <w:drawing>
              <wp:anchor distT="0" distB="0" distL="114300" distR="114300" simplePos="0" relativeHeight="251745280" behindDoc="0" locked="0" layoutInCell="1" allowOverlap="1" wp14:anchorId="11217752" wp14:editId="4BEB381D">
                <wp:simplePos x="0" y="0"/>
                <wp:positionH relativeFrom="column">
                  <wp:posOffset>0</wp:posOffset>
                </wp:positionH>
                <wp:positionV relativeFrom="paragraph">
                  <wp:posOffset>0</wp:posOffset>
                </wp:positionV>
                <wp:extent cx="635000" cy="635000"/>
                <wp:effectExtent l="0" t="0" r="0" b="0"/>
                <wp:wrapNone/>
                <wp:docPr id="440" name="AutoShape 35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51" o:spid="_x0000_s1026" style="position:absolute;margin-left:0;margin-top:0;width:50pt;height:5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BKt2zkkAgAASgQAAA4AAAAAAAAAAAAAAAAALgIAAGRycy9lMm9Eb2MueG1sUEsB&#10;Ai0AFAAGAAgAAAAhAOuNHvvYAAAABQEAAA8AAAAAAAAAAAAAAAAAfgQAAGRycy9kb3ducmV2Lnht&#10;bFBLBQYAAAAABAAEAPMAAACDBQAAAAA=&#10;">
                <v:stroke joinstyle="round"/>
                <o:lock v:ext="edit" selection="t"/>
              </v:rect>
            </w:pict>
          </mc:Fallback>
        </mc:AlternateContent>
      </w:r>
    </w:p>
    <w:p w:rsidR="00DB2DD7" w:rsidRDefault="00DB2DD7" w:rsidP="00CE248B">
      <w:pPr>
        <w:tabs>
          <w:tab w:val="left" w:pos="-5245"/>
        </w:tabs>
        <w:jc w:val="center"/>
        <w:rPr>
          <w:rFonts w:eastAsiaTheme="majorEastAsia"/>
          <w:noProof/>
          <w:color w:val="FF0000"/>
        </w:rPr>
      </w:pPr>
    </w:p>
    <w:p w:rsidR="00DB2DD7" w:rsidRDefault="00DB2DD7" w:rsidP="00CE248B">
      <w:pPr>
        <w:tabs>
          <w:tab w:val="left" w:pos="-5245"/>
        </w:tabs>
        <w:ind w:firstLine="851"/>
        <w:jc w:val="center"/>
        <w:rPr>
          <w:color w:val="FF0000"/>
          <w:sz w:val="28"/>
          <w:szCs w:val="28"/>
        </w:rPr>
      </w:pPr>
    </w:p>
    <w:p w:rsidR="00DB2DD7" w:rsidRPr="002F180F" w:rsidRDefault="00DB2DD7" w:rsidP="00CE248B">
      <w:pPr>
        <w:tabs>
          <w:tab w:val="left" w:pos="-5245"/>
        </w:tabs>
        <w:ind w:firstLine="851"/>
        <w:jc w:val="both"/>
        <w:rPr>
          <w:sz w:val="28"/>
          <w:szCs w:val="28"/>
        </w:rPr>
      </w:pPr>
      <w:r w:rsidRPr="002F180F">
        <w:rPr>
          <w:rFonts w:eastAsiaTheme="majorEastAsia"/>
          <w:sz w:val="28"/>
          <w:szCs w:val="28"/>
        </w:rPr>
        <w:lastRenderedPageBreak/>
        <w:t xml:space="preserve">Таким образом, за прошедшие 3 года субъекты предпринимательской деятельности выделяют в основном те же административные барьеры для ведения текущей деятельности или открытия нового бизнеса. </w:t>
      </w:r>
    </w:p>
    <w:p w:rsidR="00DB2DD7" w:rsidRDefault="00DB2DD7" w:rsidP="00CE248B">
      <w:pPr>
        <w:tabs>
          <w:tab w:val="left" w:pos="-5245"/>
        </w:tabs>
        <w:ind w:firstLine="851"/>
        <w:jc w:val="both"/>
        <w:rPr>
          <w:color w:val="FF0000"/>
          <w:sz w:val="28"/>
          <w:szCs w:val="28"/>
        </w:rPr>
      </w:pPr>
    </w:p>
    <w:p w:rsidR="00DB2DD7" w:rsidRPr="00542803" w:rsidRDefault="00DB2DD7" w:rsidP="00CE248B">
      <w:pPr>
        <w:tabs>
          <w:tab w:val="left" w:pos="-5245"/>
        </w:tabs>
        <w:ind w:firstLine="851"/>
        <w:jc w:val="center"/>
        <w:rPr>
          <w:sz w:val="28"/>
          <w:szCs w:val="28"/>
        </w:rPr>
      </w:pPr>
      <w:r w:rsidRPr="007957C2">
        <w:rPr>
          <w:rFonts w:eastAsiaTheme="majorEastAsia"/>
          <w:sz w:val="28"/>
          <w:szCs w:val="28"/>
        </w:rPr>
        <w:t xml:space="preserve">Рисунок </w:t>
      </w:r>
      <w:r w:rsidR="007957C2" w:rsidRPr="007957C2">
        <w:rPr>
          <w:rFonts w:eastAsiaTheme="majorEastAsia"/>
          <w:sz w:val="28"/>
          <w:szCs w:val="28"/>
        </w:rPr>
        <w:t>2</w:t>
      </w:r>
      <w:r w:rsidR="00D131A6">
        <w:rPr>
          <w:rFonts w:eastAsiaTheme="majorEastAsia"/>
          <w:sz w:val="28"/>
          <w:szCs w:val="28"/>
        </w:rPr>
        <w:t>4</w:t>
      </w:r>
      <w:r w:rsidRPr="007957C2">
        <w:rPr>
          <w:rFonts w:eastAsiaTheme="majorEastAsia"/>
          <w:sz w:val="28"/>
          <w:szCs w:val="28"/>
        </w:rPr>
        <w:t xml:space="preserve"> –</w:t>
      </w:r>
      <w:r w:rsidRPr="00542803">
        <w:rPr>
          <w:rFonts w:eastAsiaTheme="majorEastAsia"/>
          <w:sz w:val="28"/>
          <w:szCs w:val="28"/>
        </w:rPr>
        <w:t xml:space="preserve"> Уровень преодолимости административных барьеров на рынках товаров, работ и услуг Оренбургской области</w:t>
      </w:r>
    </w:p>
    <w:p w:rsidR="00DB2DD7" w:rsidRDefault="0050647E" w:rsidP="00CE248B">
      <w:pPr>
        <w:tabs>
          <w:tab w:val="left" w:pos="-5245"/>
        </w:tabs>
        <w:jc w:val="center"/>
        <w:rPr>
          <w:color w:val="FF0000"/>
          <w:sz w:val="28"/>
          <w:szCs w:val="28"/>
        </w:rPr>
      </w:pPr>
      <w:r>
        <w:rPr>
          <w:rFonts w:eastAsiaTheme="majorEastAsia"/>
          <w:noProof/>
          <w:color w:val="FF0000"/>
        </w:rPr>
        <mc:AlternateContent>
          <mc:Choice Requires="wps">
            <w:drawing>
              <wp:anchor distT="0" distB="0" distL="114300" distR="114300" simplePos="0" relativeHeight="251746304" behindDoc="0" locked="0" layoutInCell="1" allowOverlap="1" wp14:anchorId="19D49AA3" wp14:editId="0C3D1A7D">
                <wp:simplePos x="0" y="0"/>
                <wp:positionH relativeFrom="column">
                  <wp:posOffset>0</wp:posOffset>
                </wp:positionH>
                <wp:positionV relativeFrom="paragraph">
                  <wp:posOffset>0</wp:posOffset>
                </wp:positionV>
                <wp:extent cx="635000" cy="635000"/>
                <wp:effectExtent l="0" t="0" r="0" b="0"/>
                <wp:wrapNone/>
                <wp:docPr id="439" name="AutoShape 35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52" o:spid="_x0000_s1026" style="position:absolute;margin-left:0;margin-top:0;width:50pt;height:50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">
                <v:stroke joinstyle="round"/>
                <o:lock v:ext="edit" selection="t"/>
              </v:rect>
            </w:pict>
          </mc:Fallback>
        </mc:AlternateContent>
      </w:r>
      <w:r w:rsidR="00DB2DD7" w:rsidRPr="00C14982">
        <w:rPr>
          <w:noProof/>
        </w:rPr>
        <w:t xml:space="preserve"> </w:t>
      </w:r>
      <w:r w:rsidR="00DB2DD7" w:rsidRPr="00C14982">
        <w:rPr>
          <w:noProof/>
          <w:color w:val="FF0000"/>
          <w:sz w:val="28"/>
          <w:szCs w:val="28"/>
        </w:rPr>
        <w:drawing>
          <wp:inline distT="0" distB="0" distL="0" distR="0" wp14:anchorId="1F2DD486" wp14:editId="3C3EEB7A">
            <wp:extent cx="6152515" cy="2614295"/>
            <wp:effectExtent l="19050" t="0" r="19685" b="0"/>
            <wp:docPr id="2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B2DD7" w:rsidRDefault="00DB2DD7" w:rsidP="00CE248B">
      <w:pPr>
        <w:tabs>
          <w:tab w:val="left" w:pos="-5245"/>
        </w:tabs>
        <w:ind w:firstLine="851"/>
        <w:jc w:val="both"/>
        <w:rPr>
          <w:color w:val="FF0000"/>
          <w:sz w:val="28"/>
          <w:szCs w:val="28"/>
        </w:rPr>
      </w:pPr>
    </w:p>
    <w:p w:rsidR="00DB2DD7" w:rsidRPr="00542803" w:rsidRDefault="00DB2DD7" w:rsidP="00CE248B">
      <w:pPr>
        <w:tabs>
          <w:tab w:val="left" w:pos="-5245"/>
        </w:tabs>
        <w:ind w:firstLine="851"/>
        <w:jc w:val="both"/>
        <w:rPr>
          <w:rFonts w:eastAsiaTheme="majorEastAsia"/>
          <w:sz w:val="28"/>
          <w:szCs w:val="28"/>
        </w:rPr>
      </w:pPr>
      <w:r w:rsidRPr="00542803">
        <w:rPr>
          <w:rFonts w:eastAsiaTheme="majorEastAsia"/>
          <w:sz w:val="28"/>
          <w:szCs w:val="28"/>
        </w:rPr>
        <w:t xml:space="preserve">По сравнению с 2020 годом на 5% меньше респондентов считают, что административные барьеры отсутствуют 46,4%. На 3,6% больше опрошенных считают, что административные барьеры для ведения текущей  деятельности и открытия нового бизнеса на рынке существуют, но они преодолимы без существенных затрат. </w:t>
      </w:r>
    </w:p>
    <w:p w:rsidR="00DB2DD7" w:rsidRPr="0021499B" w:rsidRDefault="00DB2DD7" w:rsidP="00CE248B">
      <w:pPr>
        <w:tabs>
          <w:tab w:val="left" w:pos="-5245"/>
        </w:tabs>
        <w:ind w:firstLine="851"/>
        <w:jc w:val="both"/>
        <w:rPr>
          <w:sz w:val="28"/>
          <w:szCs w:val="28"/>
        </w:rPr>
      </w:pPr>
      <w:r w:rsidRPr="0021499B">
        <w:rPr>
          <w:rFonts w:eastAsiaTheme="majorEastAsia"/>
          <w:sz w:val="28"/>
          <w:szCs w:val="28"/>
        </w:rPr>
        <w:t xml:space="preserve">Однако, оценивая динамику изменения административных барьеров за последние 3 года 29,4% (на 1,2% респондентов больше, чем в 2020 году) считают, что административные барьеры отсутствуют, как и ранее, 13,1% отметили, что бизнесу стало проще преодолевать их. </w:t>
      </w:r>
    </w:p>
    <w:p w:rsidR="00DB2DD7" w:rsidRPr="0021499B" w:rsidRDefault="00DB2DD7" w:rsidP="00CE248B">
      <w:pPr>
        <w:tabs>
          <w:tab w:val="left" w:pos="-5245"/>
        </w:tabs>
        <w:ind w:firstLine="851"/>
        <w:jc w:val="both"/>
        <w:rPr>
          <w:sz w:val="28"/>
          <w:szCs w:val="28"/>
        </w:rPr>
      </w:pPr>
    </w:p>
    <w:p w:rsidR="00DB2DD7" w:rsidRPr="0021499B" w:rsidRDefault="00DB2DD7" w:rsidP="00CE248B">
      <w:pPr>
        <w:tabs>
          <w:tab w:val="left" w:pos="-5245"/>
        </w:tabs>
        <w:ind w:firstLine="851"/>
        <w:jc w:val="center"/>
        <w:rPr>
          <w:sz w:val="28"/>
          <w:szCs w:val="28"/>
        </w:rPr>
      </w:pPr>
      <w:r w:rsidRPr="00967DA4">
        <w:rPr>
          <w:rFonts w:eastAsiaTheme="majorEastAsia"/>
          <w:sz w:val="28"/>
          <w:szCs w:val="28"/>
        </w:rPr>
        <w:t xml:space="preserve">Рисунок </w:t>
      </w:r>
      <w:r w:rsidR="00967DA4" w:rsidRPr="00967DA4">
        <w:rPr>
          <w:rFonts w:eastAsiaTheme="majorEastAsia"/>
          <w:sz w:val="28"/>
          <w:szCs w:val="28"/>
        </w:rPr>
        <w:t>2</w:t>
      </w:r>
      <w:r w:rsidR="00D131A6">
        <w:rPr>
          <w:rFonts w:eastAsiaTheme="majorEastAsia"/>
          <w:sz w:val="28"/>
          <w:szCs w:val="28"/>
        </w:rPr>
        <w:t>5</w:t>
      </w:r>
      <w:r w:rsidRPr="00967DA4">
        <w:rPr>
          <w:rFonts w:eastAsiaTheme="majorEastAsia"/>
          <w:sz w:val="28"/>
          <w:szCs w:val="28"/>
        </w:rPr>
        <w:t xml:space="preserve"> – Динамика</w:t>
      </w:r>
      <w:r w:rsidRPr="0021499B">
        <w:rPr>
          <w:rFonts w:eastAsiaTheme="majorEastAsia"/>
          <w:sz w:val="28"/>
          <w:szCs w:val="28"/>
        </w:rPr>
        <w:t xml:space="preserve"> административных барьеров на рынках товаров, работ и услуг Оренбургской области </w:t>
      </w:r>
      <w:proofErr w:type="gramStart"/>
      <w:r w:rsidRPr="0021499B">
        <w:rPr>
          <w:rFonts w:eastAsiaTheme="majorEastAsia"/>
          <w:sz w:val="28"/>
          <w:szCs w:val="28"/>
        </w:rPr>
        <w:t>за</w:t>
      </w:r>
      <w:proofErr w:type="gramEnd"/>
      <w:r w:rsidRPr="0021499B">
        <w:rPr>
          <w:rFonts w:eastAsiaTheme="majorEastAsia"/>
          <w:sz w:val="28"/>
          <w:szCs w:val="28"/>
        </w:rPr>
        <w:t xml:space="preserve"> последние 3 года</w:t>
      </w:r>
    </w:p>
    <w:p w:rsidR="00DB2DD7" w:rsidRDefault="0050647E" w:rsidP="00CE248B">
      <w:pPr>
        <w:tabs>
          <w:tab w:val="left" w:pos="-5245"/>
        </w:tabs>
        <w:jc w:val="center"/>
        <w:rPr>
          <w:color w:val="FF0000"/>
          <w:sz w:val="28"/>
          <w:szCs w:val="28"/>
        </w:rPr>
      </w:pPr>
      <w:r>
        <w:rPr>
          <w:rFonts w:eastAsiaTheme="majorEastAsia"/>
          <w:noProof/>
          <w:color w:val="FF0000"/>
        </w:rPr>
        <mc:AlternateContent>
          <mc:Choice Requires="wps">
            <w:drawing>
              <wp:anchor distT="0" distB="0" distL="114300" distR="114300" simplePos="0" relativeHeight="251747328" behindDoc="0" locked="0" layoutInCell="1" allowOverlap="1" wp14:anchorId="54DC7625" wp14:editId="28AD4694">
                <wp:simplePos x="0" y="0"/>
                <wp:positionH relativeFrom="column">
                  <wp:posOffset>0</wp:posOffset>
                </wp:positionH>
                <wp:positionV relativeFrom="paragraph">
                  <wp:posOffset>0</wp:posOffset>
                </wp:positionV>
                <wp:extent cx="635000" cy="635000"/>
                <wp:effectExtent l="0" t="0" r="0" b="0"/>
                <wp:wrapNone/>
                <wp:docPr id="438" name="AutoShape 35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53" o:spid="_x0000_s1026" style="position:absolute;margin-left:0;margin-top:0;width:50pt;height:50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C3K3lgkAgAASgQAAA4AAAAAAAAAAAAAAAAALgIAAGRycy9lMm9Eb2MueG1sUEsB&#10;Ai0AFAAGAAgAAAAhAOuNHvvYAAAABQEAAA8AAAAAAAAAAAAAAAAAfgQAAGRycy9kb3ducmV2Lnht&#10;bFBLBQYAAAAABAAEAPMAAACDBQAAAAA=&#10;">
                <v:stroke joinstyle="round"/>
                <o:lock v:ext="edit" selection="t"/>
              </v:rect>
            </w:pict>
          </mc:Fallback>
        </mc:AlternateContent>
      </w:r>
      <w:r w:rsidR="00DB2DD7" w:rsidRPr="00542803">
        <w:rPr>
          <w:noProof/>
          <w:color w:val="FF0000"/>
          <w:sz w:val="28"/>
          <w:szCs w:val="28"/>
        </w:rPr>
        <w:drawing>
          <wp:inline distT="0" distB="0" distL="0" distR="0" wp14:anchorId="1A796D24" wp14:editId="3F5CBB98">
            <wp:extent cx="5790565" cy="2800350"/>
            <wp:effectExtent l="19050" t="0" r="19685" b="0"/>
            <wp:docPr id="2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33834" w:rsidRPr="007E3A20" w:rsidRDefault="00A33834" w:rsidP="00CE248B">
      <w:pPr>
        <w:ind w:firstLine="709"/>
        <w:jc w:val="both"/>
        <w:rPr>
          <w:b/>
          <w:sz w:val="28"/>
          <w:szCs w:val="28"/>
        </w:rPr>
      </w:pPr>
      <w:r w:rsidRPr="007E3A20">
        <w:rPr>
          <w:b/>
          <w:sz w:val="28"/>
          <w:szCs w:val="28"/>
        </w:rPr>
        <w:lastRenderedPageBreak/>
        <w:t>Административные барьеры в разрезе видов бизнеса</w:t>
      </w:r>
    </w:p>
    <w:p w:rsidR="00A33834" w:rsidRPr="007E3A20" w:rsidRDefault="00A33834" w:rsidP="00CE248B">
      <w:pPr>
        <w:ind w:firstLine="709"/>
        <w:jc w:val="both"/>
        <w:rPr>
          <w:sz w:val="28"/>
          <w:szCs w:val="28"/>
        </w:rPr>
      </w:pPr>
      <w:r w:rsidRPr="007E3A20">
        <w:rPr>
          <w:sz w:val="28"/>
          <w:szCs w:val="28"/>
        </w:rPr>
        <w:t>Крупный бизнес считает, что за последние 3 года ситуация с административными барьерами не изменилась, в то время как малый (44%), средний (44%) и микр</w:t>
      </w:r>
      <w:proofErr w:type="gramStart"/>
      <w:r w:rsidRPr="007E3A20">
        <w:rPr>
          <w:sz w:val="28"/>
          <w:szCs w:val="28"/>
        </w:rPr>
        <w:t>о-</w:t>
      </w:r>
      <w:proofErr w:type="gramEnd"/>
      <w:r w:rsidRPr="007E3A20">
        <w:rPr>
          <w:sz w:val="28"/>
          <w:szCs w:val="28"/>
        </w:rPr>
        <w:t xml:space="preserve"> бизнес (43%) отметили, что барьеров стало больше.</w:t>
      </w:r>
    </w:p>
    <w:p w:rsidR="00D131A6" w:rsidRDefault="00D131A6" w:rsidP="00CE248B">
      <w:pPr>
        <w:keepNext/>
        <w:ind w:firstLine="709"/>
        <w:jc w:val="center"/>
        <w:rPr>
          <w:bCs/>
          <w:sz w:val="28"/>
          <w:szCs w:val="28"/>
        </w:rPr>
      </w:pPr>
    </w:p>
    <w:p w:rsidR="00A33834" w:rsidRPr="00A33834" w:rsidRDefault="00967DA4" w:rsidP="00CE248B">
      <w:pPr>
        <w:keepNext/>
        <w:ind w:firstLine="709"/>
        <w:jc w:val="center"/>
        <w:rPr>
          <w:bCs/>
          <w:sz w:val="28"/>
          <w:szCs w:val="28"/>
        </w:rPr>
      </w:pPr>
      <w:proofErr w:type="gramStart"/>
      <w:r w:rsidRPr="00967DA4">
        <w:rPr>
          <w:bCs/>
          <w:sz w:val="28"/>
          <w:szCs w:val="28"/>
        </w:rPr>
        <w:t>Рисунок 2</w:t>
      </w:r>
      <w:r w:rsidR="00D131A6">
        <w:rPr>
          <w:bCs/>
          <w:sz w:val="28"/>
          <w:szCs w:val="28"/>
        </w:rPr>
        <w:t>6</w:t>
      </w:r>
      <w:r w:rsidR="00A33834" w:rsidRPr="00967DA4">
        <w:rPr>
          <w:bCs/>
          <w:sz w:val="28"/>
          <w:szCs w:val="28"/>
        </w:rPr>
        <w:t xml:space="preserve"> - Об уровне</w:t>
      </w:r>
      <w:r w:rsidR="00A33834" w:rsidRPr="00A33834">
        <w:rPr>
          <w:bCs/>
          <w:sz w:val="28"/>
          <w:szCs w:val="28"/>
        </w:rPr>
        <w:t xml:space="preserve"> административных барьеров для ведения текущей деятельности и открытия нового бизнеса на рынке по масштабам бизнеса (для крупных, средних, малых (в том числе микропредприятий)</w:t>
      </w:r>
      <w:proofErr w:type="gramEnd"/>
    </w:p>
    <w:p w:rsidR="00A33834" w:rsidRPr="007E3A20" w:rsidRDefault="00A33834" w:rsidP="00CE248B">
      <w:pPr>
        <w:keepNext/>
        <w:jc w:val="center"/>
        <w:rPr>
          <w:bCs/>
          <w:i/>
          <w:sz w:val="28"/>
          <w:szCs w:val="28"/>
        </w:rPr>
      </w:pPr>
      <w:r w:rsidRPr="00A33834">
        <w:rPr>
          <w:bCs/>
          <w:i/>
          <w:noProof/>
          <w:sz w:val="28"/>
          <w:szCs w:val="28"/>
        </w:rPr>
        <w:drawing>
          <wp:inline distT="0" distB="0" distL="0" distR="0" wp14:anchorId="639594ED" wp14:editId="7C7F38B6">
            <wp:extent cx="4572000" cy="2741084"/>
            <wp:effectExtent l="19050" t="0" r="19050" b="2116"/>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33834" w:rsidRPr="007E3A20" w:rsidRDefault="00A33834" w:rsidP="00CE248B">
      <w:pPr>
        <w:ind w:firstLine="709"/>
        <w:jc w:val="both"/>
        <w:rPr>
          <w:sz w:val="28"/>
          <w:szCs w:val="28"/>
        </w:rPr>
      </w:pPr>
      <w:r w:rsidRPr="007E3A20">
        <w:rPr>
          <w:sz w:val="28"/>
          <w:szCs w:val="28"/>
        </w:rPr>
        <w:t>Все виды бизнеса (микро, малый, средний и крупный) сошлись во мнении, что барьеры преодолимы при осуществлении значительных затрат (временных/материальных).</w:t>
      </w:r>
    </w:p>
    <w:p w:rsidR="005064FA" w:rsidRDefault="005064FA" w:rsidP="00CE248B">
      <w:pPr>
        <w:ind w:firstLine="709"/>
        <w:jc w:val="center"/>
        <w:rPr>
          <w:bCs/>
          <w:sz w:val="28"/>
          <w:szCs w:val="28"/>
        </w:rPr>
      </w:pPr>
    </w:p>
    <w:p w:rsidR="00A33834" w:rsidRPr="00A33834" w:rsidRDefault="00617686" w:rsidP="00CE248B">
      <w:pPr>
        <w:ind w:firstLine="709"/>
        <w:jc w:val="center"/>
        <w:rPr>
          <w:bCs/>
          <w:sz w:val="28"/>
          <w:szCs w:val="28"/>
        </w:rPr>
      </w:pPr>
      <w:proofErr w:type="gramStart"/>
      <w:r>
        <w:rPr>
          <w:bCs/>
          <w:sz w:val="28"/>
          <w:szCs w:val="28"/>
        </w:rPr>
        <w:t xml:space="preserve">Таблица 7- </w:t>
      </w:r>
      <w:r w:rsidR="00A33834" w:rsidRPr="00A33834">
        <w:rPr>
          <w:bCs/>
          <w:sz w:val="28"/>
          <w:szCs w:val="28"/>
        </w:rPr>
        <w:t>О преодолимости административных барьеров для ведения текущей деятельности и открытия нового бизнеса на рынке по масштабам бизнеса (для крупных, средних, малых (в том числе микропредприятий)</w:t>
      </w:r>
      <w:proofErr w:type="gramEnd"/>
    </w:p>
    <w:tbl>
      <w:tblPr>
        <w:tblW w:w="9928" w:type="dxa"/>
        <w:tblInd w:w="103" w:type="dxa"/>
        <w:tblLook w:val="04A0" w:firstRow="1" w:lastRow="0" w:firstColumn="1" w:lastColumn="0" w:noHBand="0" w:noVBand="1"/>
      </w:tblPr>
      <w:tblGrid>
        <w:gridCol w:w="4541"/>
        <w:gridCol w:w="1276"/>
        <w:gridCol w:w="1276"/>
        <w:gridCol w:w="1417"/>
        <w:gridCol w:w="1418"/>
      </w:tblGrid>
      <w:tr w:rsidR="00A33834" w:rsidRPr="004C36C8" w:rsidTr="00A33834">
        <w:trPr>
          <w:trHeight w:val="315"/>
        </w:trPr>
        <w:tc>
          <w:tcPr>
            <w:tcW w:w="4541" w:type="dxa"/>
            <w:tcBorders>
              <w:top w:val="single" w:sz="4" w:space="0" w:color="auto"/>
              <w:left w:val="single" w:sz="4" w:space="0" w:color="auto"/>
              <w:bottom w:val="single" w:sz="4" w:space="0" w:color="auto"/>
              <w:right w:val="single" w:sz="4" w:space="0" w:color="auto"/>
            </w:tcBorders>
            <w:noWrap/>
            <w:vAlign w:val="bottom"/>
            <w:hideMark/>
          </w:tcPr>
          <w:p w:rsidR="00A33834" w:rsidRPr="007E3A20" w:rsidRDefault="00A33834" w:rsidP="00CE248B">
            <w:pPr>
              <w:rPr>
                <w:b/>
                <w:sz w:val="20"/>
                <w:szCs w:val="20"/>
              </w:rPr>
            </w:pPr>
            <w:r w:rsidRPr="007E3A20">
              <w:rPr>
                <w:b/>
                <w:sz w:val="20"/>
                <w:szCs w:val="20"/>
              </w:rPr>
              <w:t xml:space="preserve">Оцените, пожалуйста, </w:t>
            </w:r>
            <w:proofErr w:type="gramStart"/>
            <w:r w:rsidRPr="007E3A20">
              <w:rPr>
                <w:b/>
                <w:sz w:val="20"/>
                <w:szCs w:val="20"/>
              </w:rPr>
              <w:t>на сколько</w:t>
            </w:r>
            <w:proofErr w:type="gramEnd"/>
            <w:r w:rsidRPr="007E3A20">
              <w:rPr>
                <w:b/>
                <w:sz w:val="20"/>
                <w:szCs w:val="20"/>
              </w:rPr>
              <w:t xml:space="preserve"> преодолимы эти барьеры для Вашего предприятия на сегодняшний день?</w:t>
            </w:r>
          </w:p>
        </w:tc>
        <w:tc>
          <w:tcPr>
            <w:tcW w:w="1276" w:type="dxa"/>
            <w:tcBorders>
              <w:top w:val="single" w:sz="4" w:space="0" w:color="auto"/>
              <w:left w:val="nil"/>
              <w:bottom w:val="single" w:sz="4" w:space="0" w:color="auto"/>
              <w:right w:val="single" w:sz="4" w:space="0" w:color="auto"/>
            </w:tcBorders>
            <w:noWrap/>
            <w:vAlign w:val="center"/>
            <w:hideMark/>
          </w:tcPr>
          <w:p w:rsidR="00A33834" w:rsidRPr="007E3A20" w:rsidRDefault="00A33834" w:rsidP="00CE248B">
            <w:pPr>
              <w:jc w:val="center"/>
              <w:rPr>
                <w:b/>
                <w:sz w:val="20"/>
                <w:szCs w:val="20"/>
              </w:rPr>
            </w:pPr>
            <w:r w:rsidRPr="007E3A20">
              <w:rPr>
                <w:b/>
                <w:sz w:val="20"/>
                <w:szCs w:val="20"/>
              </w:rPr>
              <w:t>Микро</w:t>
            </w:r>
          </w:p>
        </w:tc>
        <w:tc>
          <w:tcPr>
            <w:tcW w:w="1276" w:type="dxa"/>
            <w:tcBorders>
              <w:top w:val="single" w:sz="4" w:space="0" w:color="auto"/>
              <w:left w:val="nil"/>
              <w:bottom w:val="single" w:sz="4" w:space="0" w:color="auto"/>
              <w:right w:val="single" w:sz="4" w:space="0" w:color="auto"/>
            </w:tcBorders>
            <w:noWrap/>
            <w:vAlign w:val="center"/>
            <w:hideMark/>
          </w:tcPr>
          <w:p w:rsidR="00A33834" w:rsidRPr="007E3A20" w:rsidRDefault="00A33834" w:rsidP="00CE248B">
            <w:pPr>
              <w:jc w:val="center"/>
              <w:rPr>
                <w:b/>
                <w:sz w:val="20"/>
                <w:szCs w:val="20"/>
              </w:rPr>
            </w:pPr>
            <w:r w:rsidRPr="007E3A20">
              <w:rPr>
                <w:b/>
                <w:sz w:val="20"/>
                <w:szCs w:val="20"/>
              </w:rPr>
              <w:t>Малый</w:t>
            </w:r>
          </w:p>
        </w:tc>
        <w:tc>
          <w:tcPr>
            <w:tcW w:w="1417" w:type="dxa"/>
            <w:tcBorders>
              <w:top w:val="single" w:sz="4" w:space="0" w:color="auto"/>
              <w:left w:val="nil"/>
              <w:bottom w:val="single" w:sz="4" w:space="0" w:color="auto"/>
              <w:right w:val="single" w:sz="4" w:space="0" w:color="auto"/>
            </w:tcBorders>
            <w:noWrap/>
            <w:vAlign w:val="center"/>
            <w:hideMark/>
          </w:tcPr>
          <w:p w:rsidR="00A33834" w:rsidRPr="007E3A20" w:rsidRDefault="00A33834" w:rsidP="00CE248B">
            <w:pPr>
              <w:jc w:val="center"/>
              <w:rPr>
                <w:b/>
                <w:sz w:val="20"/>
                <w:szCs w:val="20"/>
              </w:rPr>
            </w:pPr>
            <w:r w:rsidRPr="007E3A20">
              <w:rPr>
                <w:b/>
                <w:sz w:val="20"/>
                <w:szCs w:val="20"/>
              </w:rPr>
              <w:t>Средний</w:t>
            </w:r>
          </w:p>
        </w:tc>
        <w:tc>
          <w:tcPr>
            <w:tcW w:w="1418" w:type="dxa"/>
            <w:tcBorders>
              <w:top w:val="single" w:sz="4" w:space="0" w:color="auto"/>
              <w:left w:val="nil"/>
              <w:bottom w:val="single" w:sz="4" w:space="0" w:color="auto"/>
              <w:right w:val="single" w:sz="4" w:space="0" w:color="auto"/>
            </w:tcBorders>
            <w:noWrap/>
            <w:vAlign w:val="center"/>
            <w:hideMark/>
          </w:tcPr>
          <w:p w:rsidR="00A33834" w:rsidRPr="007E3A20" w:rsidRDefault="00A33834" w:rsidP="00CE248B">
            <w:pPr>
              <w:jc w:val="center"/>
              <w:rPr>
                <w:b/>
                <w:sz w:val="20"/>
                <w:szCs w:val="20"/>
              </w:rPr>
            </w:pPr>
            <w:r w:rsidRPr="007E3A20">
              <w:rPr>
                <w:b/>
                <w:sz w:val="20"/>
                <w:szCs w:val="20"/>
              </w:rPr>
              <w:t>Крупный</w:t>
            </w:r>
          </w:p>
        </w:tc>
      </w:tr>
      <w:tr w:rsidR="00A33834" w:rsidRPr="004C36C8" w:rsidTr="00A33834">
        <w:trPr>
          <w:trHeight w:val="315"/>
        </w:trPr>
        <w:tc>
          <w:tcPr>
            <w:tcW w:w="4541" w:type="dxa"/>
            <w:tcBorders>
              <w:top w:val="nil"/>
              <w:left w:val="single" w:sz="4" w:space="0" w:color="auto"/>
              <w:bottom w:val="single" w:sz="4" w:space="0" w:color="auto"/>
              <w:right w:val="single" w:sz="4" w:space="0" w:color="auto"/>
            </w:tcBorders>
            <w:noWrap/>
            <w:vAlign w:val="center"/>
            <w:hideMark/>
          </w:tcPr>
          <w:p w:rsidR="00A33834" w:rsidRPr="007E3A20" w:rsidRDefault="00A33834" w:rsidP="00CE248B">
            <w:pPr>
              <w:rPr>
                <w:sz w:val="20"/>
                <w:szCs w:val="20"/>
              </w:rPr>
            </w:pPr>
            <w:r w:rsidRPr="007E3A20">
              <w:rPr>
                <w:sz w:val="20"/>
                <w:szCs w:val="20"/>
              </w:rPr>
              <w:t>Эти барьеры непреодолимы</w:t>
            </w:r>
          </w:p>
        </w:tc>
        <w:tc>
          <w:tcPr>
            <w:tcW w:w="1276" w:type="dxa"/>
            <w:tcBorders>
              <w:top w:val="nil"/>
              <w:left w:val="nil"/>
              <w:bottom w:val="single" w:sz="4" w:space="0" w:color="auto"/>
              <w:right w:val="single" w:sz="4" w:space="0" w:color="auto"/>
            </w:tcBorders>
            <w:noWrap/>
            <w:vAlign w:val="center"/>
            <w:hideMark/>
          </w:tcPr>
          <w:p w:rsidR="00A33834" w:rsidRPr="007E3A20" w:rsidRDefault="00A33834" w:rsidP="00CE248B">
            <w:pPr>
              <w:jc w:val="center"/>
              <w:rPr>
                <w:sz w:val="20"/>
                <w:szCs w:val="20"/>
              </w:rPr>
            </w:pPr>
            <w:r w:rsidRPr="007E3A20">
              <w:rPr>
                <w:sz w:val="20"/>
                <w:szCs w:val="20"/>
              </w:rPr>
              <w:t>18%</w:t>
            </w:r>
          </w:p>
        </w:tc>
        <w:tc>
          <w:tcPr>
            <w:tcW w:w="1276" w:type="dxa"/>
            <w:tcBorders>
              <w:top w:val="nil"/>
              <w:left w:val="nil"/>
              <w:bottom w:val="single" w:sz="4" w:space="0" w:color="auto"/>
              <w:right w:val="single" w:sz="4" w:space="0" w:color="auto"/>
            </w:tcBorders>
            <w:noWrap/>
            <w:vAlign w:val="center"/>
            <w:hideMark/>
          </w:tcPr>
          <w:p w:rsidR="00A33834" w:rsidRPr="007E3A20" w:rsidRDefault="00A33834" w:rsidP="00CE248B">
            <w:pPr>
              <w:jc w:val="center"/>
              <w:rPr>
                <w:sz w:val="20"/>
                <w:szCs w:val="20"/>
              </w:rPr>
            </w:pPr>
            <w:r w:rsidRPr="007E3A20">
              <w:rPr>
                <w:sz w:val="20"/>
                <w:szCs w:val="20"/>
              </w:rPr>
              <w:t>7%</w:t>
            </w:r>
          </w:p>
        </w:tc>
        <w:tc>
          <w:tcPr>
            <w:tcW w:w="1417" w:type="dxa"/>
            <w:tcBorders>
              <w:top w:val="nil"/>
              <w:left w:val="nil"/>
              <w:bottom w:val="single" w:sz="4" w:space="0" w:color="auto"/>
              <w:right w:val="single" w:sz="4" w:space="0" w:color="auto"/>
            </w:tcBorders>
            <w:noWrap/>
            <w:vAlign w:val="center"/>
            <w:hideMark/>
          </w:tcPr>
          <w:p w:rsidR="00A33834" w:rsidRPr="007E3A20" w:rsidRDefault="00A33834" w:rsidP="00CE248B">
            <w:pPr>
              <w:jc w:val="center"/>
              <w:rPr>
                <w:sz w:val="20"/>
                <w:szCs w:val="20"/>
              </w:rPr>
            </w:pPr>
            <w:r w:rsidRPr="007E3A20">
              <w:rPr>
                <w:sz w:val="20"/>
                <w:szCs w:val="20"/>
              </w:rPr>
              <w:t>10%</w:t>
            </w:r>
          </w:p>
        </w:tc>
        <w:tc>
          <w:tcPr>
            <w:tcW w:w="1418" w:type="dxa"/>
            <w:tcBorders>
              <w:top w:val="nil"/>
              <w:left w:val="nil"/>
              <w:bottom w:val="single" w:sz="4" w:space="0" w:color="auto"/>
              <w:right w:val="single" w:sz="4" w:space="0" w:color="auto"/>
            </w:tcBorders>
            <w:noWrap/>
            <w:vAlign w:val="center"/>
            <w:hideMark/>
          </w:tcPr>
          <w:p w:rsidR="00A33834" w:rsidRPr="007E3A20" w:rsidRDefault="00A33834" w:rsidP="00CE248B">
            <w:pPr>
              <w:jc w:val="center"/>
              <w:rPr>
                <w:sz w:val="20"/>
                <w:szCs w:val="20"/>
              </w:rPr>
            </w:pPr>
            <w:r w:rsidRPr="007E3A20">
              <w:rPr>
                <w:sz w:val="20"/>
                <w:szCs w:val="20"/>
              </w:rPr>
              <w:t>9%</w:t>
            </w:r>
          </w:p>
        </w:tc>
      </w:tr>
      <w:tr w:rsidR="00A33834" w:rsidRPr="004C36C8" w:rsidTr="00A33834">
        <w:trPr>
          <w:trHeight w:val="315"/>
        </w:trPr>
        <w:tc>
          <w:tcPr>
            <w:tcW w:w="4541" w:type="dxa"/>
            <w:tcBorders>
              <w:top w:val="nil"/>
              <w:left w:val="single" w:sz="4" w:space="0" w:color="auto"/>
              <w:bottom w:val="single" w:sz="4" w:space="0" w:color="auto"/>
              <w:right w:val="single" w:sz="4" w:space="0" w:color="auto"/>
            </w:tcBorders>
            <w:noWrap/>
            <w:vAlign w:val="center"/>
            <w:hideMark/>
          </w:tcPr>
          <w:p w:rsidR="00A33834" w:rsidRPr="007E3A20" w:rsidRDefault="00A33834" w:rsidP="00CE248B">
            <w:pPr>
              <w:rPr>
                <w:sz w:val="20"/>
                <w:szCs w:val="20"/>
              </w:rPr>
            </w:pPr>
            <w:r w:rsidRPr="007E3A20">
              <w:rPr>
                <w:sz w:val="20"/>
                <w:szCs w:val="20"/>
              </w:rPr>
              <w:t>Эти барьеры преодолимы при осуществлении значительных затрат (временных/материальных)</w:t>
            </w:r>
          </w:p>
        </w:tc>
        <w:tc>
          <w:tcPr>
            <w:tcW w:w="1276" w:type="dxa"/>
            <w:tcBorders>
              <w:top w:val="nil"/>
              <w:left w:val="nil"/>
              <w:bottom w:val="single" w:sz="4" w:space="0" w:color="auto"/>
              <w:right w:val="single" w:sz="4" w:space="0" w:color="auto"/>
            </w:tcBorders>
            <w:noWrap/>
            <w:vAlign w:val="center"/>
            <w:hideMark/>
          </w:tcPr>
          <w:p w:rsidR="00A33834" w:rsidRPr="007E3A20" w:rsidRDefault="00A33834" w:rsidP="00CE248B">
            <w:pPr>
              <w:jc w:val="center"/>
              <w:rPr>
                <w:sz w:val="20"/>
                <w:szCs w:val="20"/>
              </w:rPr>
            </w:pPr>
            <w:r w:rsidRPr="007E3A20">
              <w:rPr>
                <w:sz w:val="20"/>
                <w:szCs w:val="20"/>
              </w:rPr>
              <w:t>56%</w:t>
            </w:r>
          </w:p>
        </w:tc>
        <w:tc>
          <w:tcPr>
            <w:tcW w:w="1276" w:type="dxa"/>
            <w:tcBorders>
              <w:top w:val="nil"/>
              <w:left w:val="nil"/>
              <w:bottom w:val="single" w:sz="4" w:space="0" w:color="auto"/>
              <w:right w:val="single" w:sz="4" w:space="0" w:color="auto"/>
            </w:tcBorders>
            <w:noWrap/>
            <w:vAlign w:val="center"/>
            <w:hideMark/>
          </w:tcPr>
          <w:p w:rsidR="00A33834" w:rsidRPr="007E3A20" w:rsidRDefault="00A33834" w:rsidP="00CE248B">
            <w:pPr>
              <w:jc w:val="center"/>
              <w:rPr>
                <w:sz w:val="20"/>
                <w:szCs w:val="20"/>
              </w:rPr>
            </w:pPr>
            <w:r w:rsidRPr="007E3A20">
              <w:rPr>
                <w:sz w:val="20"/>
                <w:szCs w:val="20"/>
              </w:rPr>
              <w:t>42%</w:t>
            </w:r>
          </w:p>
        </w:tc>
        <w:tc>
          <w:tcPr>
            <w:tcW w:w="1417" w:type="dxa"/>
            <w:tcBorders>
              <w:top w:val="nil"/>
              <w:left w:val="nil"/>
              <w:bottom w:val="single" w:sz="4" w:space="0" w:color="auto"/>
              <w:right w:val="single" w:sz="4" w:space="0" w:color="auto"/>
            </w:tcBorders>
            <w:noWrap/>
            <w:vAlign w:val="center"/>
            <w:hideMark/>
          </w:tcPr>
          <w:p w:rsidR="00A33834" w:rsidRPr="007E3A20" w:rsidRDefault="00A33834" w:rsidP="00CE248B">
            <w:pPr>
              <w:jc w:val="center"/>
              <w:rPr>
                <w:sz w:val="20"/>
                <w:szCs w:val="20"/>
              </w:rPr>
            </w:pPr>
            <w:r w:rsidRPr="007E3A20">
              <w:rPr>
                <w:sz w:val="20"/>
                <w:szCs w:val="20"/>
              </w:rPr>
              <w:t>48%</w:t>
            </w:r>
          </w:p>
        </w:tc>
        <w:tc>
          <w:tcPr>
            <w:tcW w:w="1418" w:type="dxa"/>
            <w:tcBorders>
              <w:top w:val="nil"/>
              <w:left w:val="nil"/>
              <w:bottom w:val="single" w:sz="4" w:space="0" w:color="auto"/>
              <w:right w:val="single" w:sz="4" w:space="0" w:color="auto"/>
            </w:tcBorders>
            <w:noWrap/>
            <w:vAlign w:val="center"/>
            <w:hideMark/>
          </w:tcPr>
          <w:p w:rsidR="00A33834" w:rsidRPr="007E3A20" w:rsidRDefault="00A33834" w:rsidP="00CE248B">
            <w:pPr>
              <w:jc w:val="center"/>
              <w:rPr>
                <w:sz w:val="20"/>
                <w:szCs w:val="20"/>
              </w:rPr>
            </w:pPr>
            <w:r w:rsidRPr="007E3A20">
              <w:rPr>
                <w:sz w:val="20"/>
                <w:szCs w:val="20"/>
              </w:rPr>
              <w:t>50%</w:t>
            </w:r>
          </w:p>
        </w:tc>
      </w:tr>
      <w:tr w:rsidR="00A33834" w:rsidRPr="004C36C8" w:rsidTr="00A33834">
        <w:trPr>
          <w:trHeight w:val="315"/>
        </w:trPr>
        <w:tc>
          <w:tcPr>
            <w:tcW w:w="4541" w:type="dxa"/>
            <w:tcBorders>
              <w:top w:val="nil"/>
              <w:left w:val="single" w:sz="4" w:space="0" w:color="auto"/>
              <w:bottom w:val="single" w:sz="4" w:space="0" w:color="auto"/>
              <w:right w:val="single" w:sz="4" w:space="0" w:color="auto"/>
            </w:tcBorders>
            <w:noWrap/>
            <w:vAlign w:val="center"/>
            <w:hideMark/>
          </w:tcPr>
          <w:p w:rsidR="00A33834" w:rsidRPr="007E3A20" w:rsidRDefault="00A33834" w:rsidP="00CE248B">
            <w:pPr>
              <w:rPr>
                <w:sz w:val="20"/>
                <w:szCs w:val="20"/>
              </w:rPr>
            </w:pPr>
            <w:r w:rsidRPr="007E3A20">
              <w:rPr>
                <w:sz w:val="20"/>
                <w:szCs w:val="20"/>
              </w:rPr>
              <w:t>Эти барьеры легко преодолимы</w:t>
            </w:r>
          </w:p>
        </w:tc>
        <w:tc>
          <w:tcPr>
            <w:tcW w:w="1276" w:type="dxa"/>
            <w:tcBorders>
              <w:top w:val="nil"/>
              <w:left w:val="nil"/>
              <w:bottom w:val="single" w:sz="4" w:space="0" w:color="auto"/>
              <w:right w:val="single" w:sz="4" w:space="0" w:color="auto"/>
            </w:tcBorders>
            <w:noWrap/>
            <w:vAlign w:val="center"/>
            <w:hideMark/>
          </w:tcPr>
          <w:p w:rsidR="00A33834" w:rsidRPr="007E3A20" w:rsidRDefault="00A33834" w:rsidP="00CE248B">
            <w:pPr>
              <w:jc w:val="center"/>
              <w:rPr>
                <w:sz w:val="20"/>
                <w:szCs w:val="20"/>
              </w:rPr>
            </w:pPr>
            <w:r w:rsidRPr="007E3A20">
              <w:rPr>
                <w:sz w:val="20"/>
                <w:szCs w:val="20"/>
              </w:rPr>
              <w:t>12%</w:t>
            </w:r>
          </w:p>
        </w:tc>
        <w:tc>
          <w:tcPr>
            <w:tcW w:w="1276" w:type="dxa"/>
            <w:tcBorders>
              <w:top w:val="nil"/>
              <w:left w:val="nil"/>
              <w:bottom w:val="single" w:sz="4" w:space="0" w:color="auto"/>
              <w:right w:val="single" w:sz="4" w:space="0" w:color="auto"/>
            </w:tcBorders>
            <w:noWrap/>
            <w:vAlign w:val="center"/>
            <w:hideMark/>
          </w:tcPr>
          <w:p w:rsidR="00A33834" w:rsidRPr="007E3A20" w:rsidRDefault="00A33834" w:rsidP="00CE248B">
            <w:pPr>
              <w:jc w:val="center"/>
              <w:rPr>
                <w:sz w:val="20"/>
                <w:szCs w:val="20"/>
              </w:rPr>
            </w:pPr>
            <w:r w:rsidRPr="007E3A20">
              <w:rPr>
                <w:sz w:val="20"/>
                <w:szCs w:val="20"/>
              </w:rPr>
              <w:t>29%</w:t>
            </w:r>
          </w:p>
        </w:tc>
        <w:tc>
          <w:tcPr>
            <w:tcW w:w="1417" w:type="dxa"/>
            <w:tcBorders>
              <w:top w:val="nil"/>
              <w:left w:val="nil"/>
              <w:bottom w:val="single" w:sz="4" w:space="0" w:color="auto"/>
              <w:right w:val="single" w:sz="4" w:space="0" w:color="auto"/>
            </w:tcBorders>
            <w:noWrap/>
            <w:vAlign w:val="center"/>
            <w:hideMark/>
          </w:tcPr>
          <w:p w:rsidR="00A33834" w:rsidRPr="007E3A20" w:rsidRDefault="00A33834" w:rsidP="00CE248B">
            <w:pPr>
              <w:jc w:val="center"/>
              <w:rPr>
                <w:sz w:val="20"/>
                <w:szCs w:val="20"/>
              </w:rPr>
            </w:pPr>
            <w:r w:rsidRPr="007E3A20">
              <w:rPr>
                <w:sz w:val="20"/>
                <w:szCs w:val="20"/>
              </w:rPr>
              <w:t>24%</w:t>
            </w:r>
          </w:p>
        </w:tc>
        <w:tc>
          <w:tcPr>
            <w:tcW w:w="1418" w:type="dxa"/>
            <w:tcBorders>
              <w:top w:val="nil"/>
              <w:left w:val="nil"/>
              <w:bottom w:val="single" w:sz="4" w:space="0" w:color="auto"/>
              <w:right w:val="single" w:sz="4" w:space="0" w:color="auto"/>
            </w:tcBorders>
            <w:noWrap/>
            <w:vAlign w:val="center"/>
            <w:hideMark/>
          </w:tcPr>
          <w:p w:rsidR="00A33834" w:rsidRPr="007E3A20" w:rsidRDefault="00A33834" w:rsidP="00CE248B">
            <w:pPr>
              <w:jc w:val="center"/>
              <w:rPr>
                <w:sz w:val="20"/>
                <w:szCs w:val="20"/>
              </w:rPr>
            </w:pPr>
            <w:r w:rsidRPr="007E3A20">
              <w:rPr>
                <w:sz w:val="20"/>
                <w:szCs w:val="20"/>
              </w:rPr>
              <w:t>22%</w:t>
            </w:r>
          </w:p>
        </w:tc>
      </w:tr>
      <w:tr w:rsidR="00A33834" w:rsidRPr="004C36C8" w:rsidTr="00A33834">
        <w:trPr>
          <w:trHeight w:val="315"/>
        </w:trPr>
        <w:tc>
          <w:tcPr>
            <w:tcW w:w="4541" w:type="dxa"/>
            <w:tcBorders>
              <w:top w:val="nil"/>
              <w:left w:val="single" w:sz="4" w:space="0" w:color="auto"/>
              <w:bottom w:val="single" w:sz="4" w:space="0" w:color="auto"/>
              <w:right w:val="single" w:sz="4" w:space="0" w:color="auto"/>
            </w:tcBorders>
            <w:noWrap/>
            <w:vAlign w:val="center"/>
            <w:hideMark/>
          </w:tcPr>
          <w:p w:rsidR="00A33834" w:rsidRPr="007E3A20" w:rsidRDefault="00A33834" w:rsidP="00CE248B">
            <w:pPr>
              <w:rPr>
                <w:sz w:val="20"/>
                <w:szCs w:val="20"/>
              </w:rPr>
            </w:pPr>
            <w:r w:rsidRPr="007E3A20">
              <w:rPr>
                <w:sz w:val="20"/>
                <w:szCs w:val="20"/>
              </w:rPr>
              <w:t>Затрудняюсь ответить</w:t>
            </w:r>
          </w:p>
        </w:tc>
        <w:tc>
          <w:tcPr>
            <w:tcW w:w="1276" w:type="dxa"/>
            <w:tcBorders>
              <w:top w:val="nil"/>
              <w:left w:val="nil"/>
              <w:bottom w:val="single" w:sz="4" w:space="0" w:color="auto"/>
              <w:right w:val="single" w:sz="4" w:space="0" w:color="auto"/>
            </w:tcBorders>
            <w:noWrap/>
            <w:vAlign w:val="center"/>
            <w:hideMark/>
          </w:tcPr>
          <w:p w:rsidR="00A33834" w:rsidRPr="007E3A20" w:rsidRDefault="00A33834" w:rsidP="00CE248B">
            <w:pPr>
              <w:jc w:val="center"/>
              <w:rPr>
                <w:sz w:val="20"/>
                <w:szCs w:val="20"/>
              </w:rPr>
            </w:pPr>
            <w:r w:rsidRPr="007E3A20">
              <w:rPr>
                <w:sz w:val="20"/>
                <w:szCs w:val="20"/>
              </w:rPr>
              <w:t>14%</w:t>
            </w:r>
          </w:p>
        </w:tc>
        <w:tc>
          <w:tcPr>
            <w:tcW w:w="1276" w:type="dxa"/>
            <w:tcBorders>
              <w:top w:val="nil"/>
              <w:left w:val="nil"/>
              <w:bottom w:val="single" w:sz="4" w:space="0" w:color="auto"/>
              <w:right w:val="single" w:sz="4" w:space="0" w:color="auto"/>
            </w:tcBorders>
            <w:noWrap/>
            <w:vAlign w:val="center"/>
            <w:hideMark/>
          </w:tcPr>
          <w:p w:rsidR="00A33834" w:rsidRPr="007E3A20" w:rsidRDefault="00A33834" w:rsidP="00CE248B">
            <w:pPr>
              <w:jc w:val="center"/>
              <w:rPr>
                <w:sz w:val="20"/>
                <w:szCs w:val="20"/>
              </w:rPr>
            </w:pPr>
            <w:r w:rsidRPr="007E3A20">
              <w:rPr>
                <w:sz w:val="20"/>
                <w:szCs w:val="20"/>
              </w:rPr>
              <w:t>22%</w:t>
            </w:r>
          </w:p>
        </w:tc>
        <w:tc>
          <w:tcPr>
            <w:tcW w:w="1417" w:type="dxa"/>
            <w:tcBorders>
              <w:top w:val="nil"/>
              <w:left w:val="nil"/>
              <w:bottom w:val="single" w:sz="4" w:space="0" w:color="auto"/>
              <w:right w:val="single" w:sz="4" w:space="0" w:color="auto"/>
            </w:tcBorders>
            <w:noWrap/>
            <w:vAlign w:val="center"/>
            <w:hideMark/>
          </w:tcPr>
          <w:p w:rsidR="00A33834" w:rsidRPr="007E3A20" w:rsidRDefault="00A33834" w:rsidP="00CE248B">
            <w:pPr>
              <w:jc w:val="center"/>
              <w:rPr>
                <w:sz w:val="20"/>
                <w:szCs w:val="20"/>
              </w:rPr>
            </w:pPr>
            <w:r w:rsidRPr="007E3A20">
              <w:rPr>
                <w:sz w:val="20"/>
                <w:szCs w:val="20"/>
              </w:rPr>
              <w:t>19%</w:t>
            </w:r>
          </w:p>
        </w:tc>
        <w:tc>
          <w:tcPr>
            <w:tcW w:w="1418" w:type="dxa"/>
            <w:tcBorders>
              <w:top w:val="nil"/>
              <w:left w:val="nil"/>
              <w:bottom w:val="single" w:sz="4" w:space="0" w:color="auto"/>
              <w:right w:val="single" w:sz="4" w:space="0" w:color="auto"/>
            </w:tcBorders>
            <w:noWrap/>
            <w:vAlign w:val="center"/>
            <w:hideMark/>
          </w:tcPr>
          <w:p w:rsidR="00A33834" w:rsidRPr="007E3A20" w:rsidRDefault="00A33834" w:rsidP="00CE248B">
            <w:pPr>
              <w:jc w:val="center"/>
              <w:rPr>
                <w:sz w:val="20"/>
                <w:szCs w:val="20"/>
              </w:rPr>
            </w:pPr>
            <w:r w:rsidRPr="007E3A20">
              <w:rPr>
                <w:sz w:val="20"/>
                <w:szCs w:val="20"/>
              </w:rPr>
              <w:t>19%</w:t>
            </w:r>
          </w:p>
        </w:tc>
      </w:tr>
    </w:tbl>
    <w:p w:rsidR="00A33834" w:rsidRPr="00963A1D" w:rsidRDefault="00A33834" w:rsidP="00CE248B">
      <w:pPr>
        <w:ind w:firstLine="709"/>
        <w:jc w:val="both"/>
        <w:rPr>
          <w:b/>
          <w:sz w:val="28"/>
          <w:szCs w:val="28"/>
          <w:u w:val="single"/>
        </w:rPr>
      </w:pPr>
      <w:r w:rsidRPr="00963A1D">
        <w:rPr>
          <w:b/>
          <w:sz w:val="28"/>
          <w:szCs w:val="28"/>
          <w:u w:val="single"/>
        </w:rPr>
        <w:t xml:space="preserve">Информация о преодолимости административных барьеров для ведения текущей деятельности и открытия нового бизнеса на рынке (по сферам деятельности предприятий) в разрезе 41 товарного рынка представлена в Приложении </w:t>
      </w:r>
      <w:r w:rsidR="00695872">
        <w:rPr>
          <w:b/>
          <w:sz w:val="28"/>
          <w:szCs w:val="28"/>
          <w:u w:val="single"/>
        </w:rPr>
        <w:t>3</w:t>
      </w:r>
      <w:r w:rsidRPr="00963A1D">
        <w:rPr>
          <w:b/>
          <w:sz w:val="28"/>
          <w:szCs w:val="28"/>
          <w:u w:val="single"/>
        </w:rPr>
        <w:t>.</w:t>
      </w:r>
    </w:p>
    <w:p w:rsidR="00A33834" w:rsidRPr="007E3A20" w:rsidRDefault="00A33834" w:rsidP="00CE248B">
      <w:pPr>
        <w:ind w:firstLine="709"/>
        <w:jc w:val="both"/>
        <w:rPr>
          <w:rFonts w:eastAsia="Arial"/>
          <w:sz w:val="28"/>
        </w:rPr>
      </w:pPr>
      <w:r w:rsidRPr="007E3A20">
        <w:rPr>
          <w:rFonts w:eastAsia="Arial"/>
          <w:sz w:val="28"/>
        </w:rPr>
        <w:t>Тематика жалоб, направленных в контрольно-надзорные органы, подтверждает данные мониторинга о присутствии административных барьеров во всех сферах регулирования.</w:t>
      </w:r>
    </w:p>
    <w:p w:rsidR="00A33834" w:rsidRDefault="00A33834" w:rsidP="00CE248B">
      <w:pPr>
        <w:tabs>
          <w:tab w:val="left" w:pos="-5245"/>
        </w:tabs>
        <w:ind w:firstLine="709"/>
        <w:jc w:val="both"/>
        <w:rPr>
          <w:rFonts w:eastAsiaTheme="majorEastAsia"/>
          <w:sz w:val="28"/>
          <w:szCs w:val="28"/>
        </w:rPr>
      </w:pPr>
    </w:p>
    <w:p w:rsidR="00A33834" w:rsidRDefault="00A33834" w:rsidP="00CE248B">
      <w:pPr>
        <w:tabs>
          <w:tab w:val="left" w:pos="-5245"/>
        </w:tabs>
        <w:ind w:firstLine="709"/>
        <w:jc w:val="both"/>
        <w:rPr>
          <w:rFonts w:eastAsiaTheme="majorEastAsia"/>
          <w:sz w:val="28"/>
          <w:szCs w:val="28"/>
        </w:rPr>
      </w:pPr>
    </w:p>
    <w:p w:rsidR="00A33834" w:rsidRDefault="00A33834" w:rsidP="00CE248B">
      <w:pPr>
        <w:tabs>
          <w:tab w:val="left" w:pos="-5245"/>
        </w:tabs>
        <w:ind w:firstLine="709"/>
        <w:jc w:val="both"/>
        <w:rPr>
          <w:rFonts w:eastAsiaTheme="majorEastAsia"/>
          <w:sz w:val="28"/>
          <w:szCs w:val="28"/>
        </w:rPr>
      </w:pPr>
    </w:p>
    <w:p w:rsidR="00C324F8" w:rsidRPr="007E3A20" w:rsidRDefault="00C324F8" w:rsidP="00CE248B">
      <w:pPr>
        <w:ind w:firstLine="709"/>
        <w:jc w:val="both"/>
        <w:rPr>
          <w:rFonts w:eastAsia="Arial"/>
          <w:b/>
          <w:sz w:val="28"/>
          <w:szCs w:val="28"/>
        </w:rPr>
      </w:pPr>
      <w:r w:rsidRPr="007E3A20">
        <w:rPr>
          <w:rFonts w:eastAsia="Arial"/>
          <w:b/>
          <w:sz w:val="28"/>
          <w:szCs w:val="28"/>
        </w:rPr>
        <w:lastRenderedPageBreak/>
        <w:t>Данные о наличии жалоб в надзорные органы об административных барьерах во всех сферах регулирования и динамике их поступления</w:t>
      </w:r>
    </w:p>
    <w:p w:rsidR="00A33834" w:rsidRDefault="00A33834" w:rsidP="00CE248B">
      <w:pPr>
        <w:tabs>
          <w:tab w:val="left" w:pos="-5245"/>
        </w:tabs>
        <w:ind w:firstLine="709"/>
        <w:jc w:val="both"/>
        <w:rPr>
          <w:rFonts w:eastAsiaTheme="majorEastAsia"/>
          <w:sz w:val="28"/>
          <w:szCs w:val="28"/>
        </w:rPr>
      </w:pPr>
    </w:p>
    <w:p w:rsidR="005F0681" w:rsidRPr="00C83440" w:rsidRDefault="0050647E" w:rsidP="00CE248B">
      <w:pPr>
        <w:tabs>
          <w:tab w:val="left" w:pos="-5245"/>
        </w:tabs>
        <w:ind w:firstLine="709"/>
        <w:jc w:val="both"/>
        <w:rPr>
          <w:sz w:val="28"/>
          <w:szCs w:val="28"/>
        </w:rPr>
      </w:pPr>
      <w:r>
        <w:rPr>
          <w:rFonts w:eastAsiaTheme="majorEastAsia"/>
          <w:noProof/>
        </w:rPr>
        <mc:AlternateContent>
          <mc:Choice Requires="wps">
            <w:drawing>
              <wp:anchor distT="0" distB="0" distL="114300" distR="114300" simplePos="0" relativeHeight="251574272" behindDoc="0" locked="0" layoutInCell="1" allowOverlap="1" wp14:anchorId="37AF9E8C" wp14:editId="67622112">
                <wp:simplePos x="0" y="0"/>
                <wp:positionH relativeFrom="column">
                  <wp:posOffset>0</wp:posOffset>
                </wp:positionH>
                <wp:positionV relativeFrom="paragraph">
                  <wp:posOffset>0</wp:posOffset>
                </wp:positionV>
                <wp:extent cx="635000" cy="635000"/>
                <wp:effectExtent l="0" t="0" r="0" b="0"/>
                <wp:wrapNone/>
                <wp:docPr id="437" name="AutoShape 32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27" o:spid="_x0000_s1026" style="position:absolute;margin-left:0;margin-top:0;width:50pt;height:50pt;z-index:25157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OwD/TokAgAASgQAAA4AAAAAAAAAAAAAAAAALgIAAGRycy9lMm9Eb2MueG1sUEsB&#10;Ai0AFAAGAAgAAAAhAOuNHvvYAAAABQEAAA8AAAAAAAAAAAAAAAAAfgQAAGRycy9kb3ducmV2Lnht&#10;bFBLBQYAAAAABAAEAPMAAACDBQAAAAA=&#10;">
                <v:stroke joinstyle="round"/>
                <o:lock v:ext="edit" selection="t"/>
              </v:rect>
            </w:pict>
          </mc:Fallback>
        </mc:AlternateContent>
      </w:r>
      <w:r w:rsidR="00EC7036" w:rsidRPr="00C83440">
        <w:rPr>
          <w:rFonts w:eastAsiaTheme="majorEastAsia"/>
          <w:sz w:val="28"/>
          <w:szCs w:val="28"/>
        </w:rPr>
        <w:t xml:space="preserve">В рамках социологического исследования наличия (отсутствия) административных барьеров и оценки состояния конкуренции субъектами предпринимательской деятельности на товарных рынках Оренбургской области был проведен анализ структуры жалоб в надзорные органы об устранении административных барьеров (в динамике </w:t>
      </w:r>
      <w:proofErr w:type="gramStart"/>
      <w:r w:rsidR="00EC7036" w:rsidRPr="00C83440">
        <w:rPr>
          <w:rFonts w:eastAsiaTheme="majorEastAsia"/>
          <w:sz w:val="28"/>
          <w:szCs w:val="28"/>
        </w:rPr>
        <w:t>за</w:t>
      </w:r>
      <w:proofErr w:type="gramEnd"/>
      <w:r w:rsidR="00EC7036" w:rsidRPr="00C83440">
        <w:rPr>
          <w:rFonts w:eastAsiaTheme="majorEastAsia"/>
          <w:sz w:val="28"/>
          <w:szCs w:val="28"/>
        </w:rPr>
        <w:t xml:space="preserve"> последние 3 года).</w:t>
      </w:r>
    </w:p>
    <w:p w:rsidR="005F0681" w:rsidRPr="00825C6D" w:rsidRDefault="00EC7036" w:rsidP="00CE248B">
      <w:pPr>
        <w:ind w:firstLine="709"/>
        <w:jc w:val="both"/>
        <w:rPr>
          <w:sz w:val="28"/>
          <w:szCs w:val="28"/>
        </w:rPr>
      </w:pPr>
      <w:r w:rsidRPr="00825C6D">
        <w:rPr>
          <w:rFonts w:eastAsiaTheme="majorEastAsia"/>
          <w:sz w:val="28"/>
          <w:szCs w:val="28"/>
        </w:rPr>
        <w:t>Большинство респондентов (</w:t>
      </w:r>
      <w:r w:rsidR="00825C6D" w:rsidRPr="00825C6D">
        <w:rPr>
          <w:rFonts w:eastAsiaTheme="majorEastAsia"/>
          <w:sz w:val="28"/>
          <w:szCs w:val="28"/>
        </w:rPr>
        <w:t>84,9</w:t>
      </w:r>
      <w:r w:rsidRPr="00825C6D">
        <w:rPr>
          <w:rFonts w:eastAsiaTheme="majorEastAsia"/>
          <w:sz w:val="28"/>
          <w:szCs w:val="28"/>
        </w:rPr>
        <w:t xml:space="preserve">%) не обращались в отчетном году в надзорные органы за защитой прав потребителей, около </w:t>
      </w:r>
      <w:r w:rsidR="00825C6D" w:rsidRPr="00825C6D">
        <w:rPr>
          <w:rFonts w:eastAsiaTheme="majorEastAsia"/>
          <w:sz w:val="28"/>
          <w:szCs w:val="28"/>
        </w:rPr>
        <w:t>7</w:t>
      </w:r>
      <w:r w:rsidRPr="00825C6D">
        <w:rPr>
          <w:rFonts w:eastAsiaTheme="majorEastAsia"/>
          <w:sz w:val="28"/>
          <w:szCs w:val="28"/>
        </w:rPr>
        <w:t>% утверждают, что им удалось отстоять свои права, 3,</w:t>
      </w:r>
      <w:r w:rsidR="00825C6D" w:rsidRPr="00825C6D">
        <w:rPr>
          <w:rFonts w:eastAsiaTheme="majorEastAsia"/>
          <w:sz w:val="28"/>
          <w:szCs w:val="28"/>
        </w:rPr>
        <w:t>4</w:t>
      </w:r>
      <w:r w:rsidRPr="00825C6D">
        <w:rPr>
          <w:rFonts w:eastAsiaTheme="majorEastAsia"/>
          <w:sz w:val="28"/>
          <w:szCs w:val="28"/>
        </w:rPr>
        <w:t>% - удалось частично отстоять свои</w:t>
      </w:r>
      <w:r w:rsidR="00825C6D" w:rsidRPr="00825C6D">
        <w:rPr>
          <w:rFonts w:eastAsiaTheme="majorEastAsia"/>
          <w:sz w:val="28"/>
          <w:szCs w:val="28"/>
        </w:rPr>
        <w:t xml:space="preserve"> права.</w:t>
      </w:r>
    </w:p>
    <w:p w:rsidR="005F0681" w:rsidRPr="00CA2731" w:rsidRDefault="005F0681" w:rsidP="00CE248B">
      <w:pPr>
        <w:ind w:firstLine="709"/>
        <w:jc w:val="both"/>
        <w:rPr>
          <w:sz w:val="28"/>
          <w:szCs w:val="28"/>
        </w:rPr>
      </w:pPr>
    </w:p>
    <w:p w:rsidR="005F0681" w:rsidRPr="00CA2731" w:rsidRDefault="00967DA4" w:rsidP="00CE248B">
      <w:pPr>
        <w:jc w:val="center"/>
        <w:rPr>
          <w:sz w:val="28"/>
          <w:szCs w:val="28"/>
        </w:rPr>
      </w:pPr>
      <w:r w:rsidRPr="00967DA4">
        <w:rPr>
          <w:rFonts w:eastAsiaTheme="majorEastAsia"/>
          <w:sz w:val="28"/>
          <w:szCs w:val="28"/>
        </w:rPr>
        <w:t>Рисунок 2</w:t>
      </w:r>
      <w:r w:rsidR="00D131A6">
        <w:rPr>
          <w:rFonts w:eastAsiaTheme="majorEastAsia"/>
          <w:sz w:val="28"/>
          <w:szCs w:val="28"/>
        </w:rPr>
        <w:t>7</w:t>
      </w:r>
      <w:r w:rsidR="00EC7036" w:rsidRPr="00967DA4">
        <w:rPr>
          <w:rFonts w:eastAsiaTheme="majorEastAsia"/>
          <w:sz w:val="28"/>
          <w:szCs w:val="28"/>
        </w:rPr>
        <w:t xml:space="preserve"> – </w:t>
      </w:r>
      <w:r w:rsidR="00CA2731" w:rsidRPr="00967DA4">
        <w:rPr>
          <w:rFonts w:eastAsiaTheme="majorEastAsia"/>
          <w:sz w:val="28"/>
          <w:szCs w:val="28"/>
        </w:rPr>
        <w:t>Динамика</w:t>
      </w:r>
      <w:r w:rsidR="00CA2731" w:rsidRPr="00CA2731">
        <w:rPr>
          <w:rFonts w:eastAsiaTheme="majorEastAsia"/>
          <w:sz w:val="28"/>
          <w:szCs w:val="28"/>
        </w:rPr>
        <w:t xml:space="preserve"> обращений в контрольно-надзорные органы в защиту прав предпринимателей и </w:t>
      </w:r>
      <w:proofErr w:type="gramStart"/>
      <w:r w:rsidR="00CA2731" w:rsidRPr="00CA2731">
        <w:rPr>
          <w:rFonts w:eastAsiaTheme="majorEastAsia"/>
          <w:sz w:val="28"/>
          <w:szCs w:val="28"/>
        </w:rPr>
        <w:t>устранении</w:t>
      </w:r>
      <w:proofErr w:type="gramEnd"/>
      <w:r w:rsidR="00CA2731" w:rsidRPr="00CA2731">
        <w:rPr>
          <w:rFonts w:eastAsiaTheme="majorEastAsia"/>
          <w:sz w:val="28"/>
          <w:szCs w:val="28"/>
        </w:rPr>
        <w:t xml:space="preserve"> административных барьеров за 2020-2021гг.</w:t>
      </w:r>
    </w:p>
    <w:p w:rsidR="005F0681" w:rsidRDefault="0050647E" w:rsidP="00CE248B">
      <w:pPr>
        <w:tabs>
          <w:tab w:val="left" w:pos="-5245"/>
        </w:tabs>
        <w:jc w:val="center"/>
        <w:rPr>
          <w:color w:val="FF0000"/>
          <w:sz w:val="28"/>
          <w:szCs w:val="28"/>
        </w:rPr>
      </w:pPr>
      <w:r>
        <w:rPr>
          <w:rFonts w:eastAsiaTheme="majorEastAsia"/>
          <w:noProof/>
          <w:color w:val="FF0000"/>
        </w:rPr>
        <mc:AlternateContent>
          <mc:Choice Requires="wps">
            <w:drawing>
              <wp:anchor distT="0" distB="0" distL="114300" distR="114300" simplePos="0" relativeHeight="251575296" behindDoc="0" locked="0" layoutInCell="1" allowOverlap="1" wp14:anchorId="3A9BA2EE" wp14:editId="7FC653CE">
                <wp:simplePos x="0" y="0"/>
                <wp:positionH relativeFrom="column">
                  <wp:posOffset>0</wp:posOffset>
                </wp:positionH>
                <wp:positionV relativeFrom="paragraph">
                  <wp:posOffset>0</wp:posOffset>
                </wp:positionV>
                <wp:extent cx="635000" cy="635000"/>
                <wp:effectExtent l="0" t="0" r="0" b="0"/>
                <wp:wrapNone/>
                <wp:docPr id="436" name="AutoShape 32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25" o:spid="_x0000_s1026" style="position:absolute;margin-left:0;margin-top:0;width:50pt;height:50pt;z-index:25157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">
                <v:stroke joinstyle="round"/>
                <o:lock v:ext="edit" selection="t"/>
              </v:rect>
            </w:pict>
          </mc:Fallback>
        </mc:AlternateContent>
      </w:r>
      <w:r w:rsidR="00CA2731" w:rsidRPr="00CA2731">
        <w:rPr>
          <w:noProof/>
        </w:rPr>
        <w:t xml:space="preserve"> </w:t>
      </w:r>
      <w:r w:rsidR="00CA2731" w:rsidRPr="00CA2731">
        <w:rPr>
          <w:noProof/>
          <w:color w:val="FF0000"/>
          <w:sz w:val="28"/>
          <w:szCs w:val="28"/>
        </w:rPr>
        <w:drawing>
          <wp:inline distT="0" distB="0" distL="0" distR="0" wp14:anchorId="768A13BF" wp14:editId="2A2487A4">
            <wp:extent cx="4572000" cy="2741084"/>
            <wp:effectExtent l="19050" t="0" r="19050" b="2116"/>
            <wp:docPr id="1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F0681" w:rsidRDefault="005F0681" w:rsidP="00CE248B">
      <w:pPr>
        <w:ind w:firstLine="709"/>
        <w:jc w:val="both"/>
        <w:rPr>
          <w:color w:val="FF0000"/>
          <w:sz w:val="28"/>
          <w:szCs w:val="28"/>
        </w:rPr>
      </w:pPr>
    </w:p>
    <w:p w:rsidR="00D131A6" w:rsidRDefault="00D131A6" w:rsidP="00CE248B">
      <w:pPr>
        <w:ind w:firstLine="709"/>
        <w:jc w:val="both"/>
        <w:rPr>
          <w:color w:val="FF0000"/>
          <w:sz w:val="28"/>
          <w:szCs w:val="28"/>
        </w:rPr>
      </w:pPr>
    </w:p>
    <w:p w:rsidR="00D131A6" w:rsidRDefault="00D131A6" w:rsidP="00CE248B">
      <w:pPr>
        <w:ind w:firstLine="709"/>
        <w:jc w:val="both"/>
        <w:rPr>
          <w:color w:val="FF0000"/>
          <w:sz w:val="28"/>
          <w:szCs w:val="28"/>
        </w:rPr>
      </w:pPr>
    </w:p>
    <w:p w:rsidR="00D131A6" w:rsidRDefault="00D131A6" w:rsidP="00CE248B">
      <w:pPr>
        <w:ind w:firstLine="709"/>
        <w:jc w:val="both"/>
        <w:rPr>
          <w:color w:val="FF0000"/>
          <w:sz w:val="28"/>
          <w:szCs w:val="28"/>
        </w:rPr>
      </w:pPr>
    </w:p>
    <w:p w:rsidR="00D131A6" w:rsidRDefault="00D131A6" w:rsidP="00CE248B">
      <w:pPr>
        <w:ind w:firstLine="709"/>
        <w:jc w:val="both"/>
        <w:rPr>
          <w:color w:val="FF0000"/>
          <w:sz w:val="28"/>
          <w:szCs w:val="28"/>
        </w:rPr>
      </w:pPr>
    </w:p>
    <w:p w:rsidR="00D131A6" w:rsidRDefault="00D131A6" w:rsidP="00CE248B">
      <w:pPr>
        <w:ind w:firstLine="709"/>
        <w:jc w:val="both"/>
        <w:rPr>
          <w:color w:val="FF0000"/>
          <w:sz w:val="28"/>
          <w:szCs w:val="28"/>
        </w:rPr>
      </w:pPr>
    </w:p>
    <w:p w:rsidR="00D131A6" w:rsidRDefault="00D131A6" w:rsidP="00CE248B">
      <w:pPr>
        <w:ind w:firstLine="709"/>
        <w:jc w:val="both"/>
        <w:rPr>
          <w:color w:val="FF0000"/>
          <w:sz w:val="28"/>
          <w:szCs w:val="28"/>
        </w:rPr>
      </w:pPr>
    </w:p>
    <w:p w:rsidR="00D131A6" w:rsidRDefault="00D131A6" w:rsidP="00CE248B">
      <w:pPr>
        <w:ind w:firstLine="709"/>
        <w:jc w:val="both"/>
        <w:rPr>
          <w:color w:val="FF0000"/>
          <w:sz w:val="28"/>
          <w:szCs w:val="28"/>
        </w:rPr>
      </w:pPr>
    </w:p>
    <w:p w:rsidR="00D131A6" w:rsidRDefault="00D131A6" w:rsidP="00CE248B">
      <w:pPr>
        <w:ind w:firstLine="709"/>
        <w:jc w:val="both"/>
        <w:rPr>
          <w:color w:val="FF0000"/>
          <w:sz w:val="28"/>
          <w:szCs w:val="28"/>
        </w:rPr>
      </w:pPr>
    </w:p>
    <w:p w:rsidR="00D131A6" w:rsidRDefault="00D131A6" w:rsidP="00CE248B">
      <w:pPr>
        <w:ind w:firstLine="709"/>
        <w:jc w:val="both"/>
        <w:rPr>
          <w:color w:val="FF0000"/>
          <w:sz w:val="28"/>
          <w:szCs w:val="28"/>
        </w:rPr>
      </w:pPr>
    </w:p>
    <w:p w:rsidR="00D131A6" w:rsidRDefault="00D131A6" w:rsidP="00CE248B">
      <w:pPr>
        <w:ind w:firstLine="709"/>
        <w:jc w:val="both"/>
        <w:rPr>
          <w:color w:val="FF0000"/>
          <w:sz w:val="28"/>
          <w:szCs w:val="28"/>
        </w:rPr>
      </w:pPr>
    </w:p>
    <w:p w:rsidR="00D131A6" w:rsidRDefault="00D131A6" w:rsidP="00CE248B">
      <w:pPr>
        <w:ind w:firstLine="709"/>
        <w:jc w:val="both"/>
        <w:rPr>
          <w:color w:val="FF0000"/>
          <w:sz w:val="28"/>
          <w:szCs w:val="28"/>
        </w:rPr>
      </w:pPr>
    </w:p>
    <w:p w:rsidR="00D131A6" w:rsidRDefault="00D131A6" w:rsidP="00CE248B">
      <w:pPr>
        <w:ind w:firstLine="709"/>
        <w:jc w:val="both"/>
        <w:rPr>
          <w:color w:val="FF0000"/>
          <w:sz w:val="28"/>
          <w:szCs w:val="28"/>
        </w:rPr>
      </w:pPr>
    </w:p>
    <w:p w:rsidR="00D131A6" w:rsidRDefault="00D131A6" w:rsidP="00CE248B">
      <w:pPr>
        <w:ind w:firstLine="709"/>
        <w:jc w:val="both"/>
        <w:rPr>
          <w:color w:val="FF0000"/>
          <w:sz w:val="28"/>
          <w:szCs w:val="28"/>
        </w:rPr>
      </w:pPr>
    </w:p>
    <w:p w:rsidR="00D131A6" w:rsidRDefault="00D131A6" w:rsidP="00CE248B">
      <w:pPr>
        <w:ind w:firstLine="709"/>
        <w:jc w:val="both"/>
        <w:rPr>
          <w:color w:val="FF0000"/>
          <w:sz w:val="28"/>
          <w:szCs w:val="28"/>
        </w:rPr>
      </w:pPr>
    </w:p>
    <w:p w:rsidR="00CA2731" w:rsidRPr="003A3381" w:rsidRDefault="00967DA4" w:rsidP="00CE248B">
      <w:pPr>
        <w:ind w:firstLine="709"/>
        <w:jc w:val="both"/>
        <w:rPr>
          <w:rFonts w:eastAsiaTheme="majorEastAsia"/>
          <w:sz w:val="28"/>
          <w:szCs w:val="28"/>
        </w:rPr>
      </w:pPr>
      <w:r w:rsidRPr="00967DA4">
        <w:rPr>
          <w:rFonts w:eastAsiaTheme="majorEastAsia"/>
          <w:sz w:val="28"/>
          <w:szCs w:val="28"/>
        </w:rPr>
        <w:lastRenderedPageBreak/>
        <w:t>Рисунок 2</w:t>
      </w:r>
      <w:r w:rsidR="00D131A6">
        <w:rPr>
          <w:rFonts w:eastAsiaTheme="majorEastAsia"/>
          <w:sz w:val="28"/>
          <w:szCs w:val="28"/>
        </w:rPr>
        <w:t>8</w:t>
      </w:r>
      <w:r w:rsidR="003A3381" w:rsidRPr="00967DA4">
        <w:rPr>
          <w:rFonts w:eastAsiaTheme="majorEastAsia"/>
          <w:sz w:val="28"/>
          <w:szCs w:val="28"/>
        </w:rPr>
        <w:t xml:space="preserve"> - </w:t>
      </w:r>
      <w:r w:rsidR="00CA2731" w:rsidRPr="00967DA4">
        <w:rPr>
          <w:rFonts w:eastAsiaTheme="majorEastAsia"/>
          <w:sz w:val="28"/>
          <w:szCs w:val="28"/>
        </w:rPr>
        <w:t>Структура</w:t>
      </w:r>
      <w:r w:rsidR="00CA2731" w:rsidRPr="003A3381">
        <w:rPr>
          <w:rFonts w:eastAsiaTheme="majorEastAsia"/>
          <w:sz w:val="28"/>
          <w:szCs w:val="28"/>
        </w:rPr>
        <w:t xml:space="preserve"> обращений в контрольно-надзорные органы в защиту прав предпринимателей и устранении административных барьеров </w:t>
      </w:r>
      <w:proofErr w:type="gramStart"/>
      <w:r w:rsidR="00CA2731" w:rsidRPr="003A3381">
        <w:rPr>
          <w:rFonts w:eastAsiaTheme="majorEastAsia"/>
          <w:sz w:val="28"/>
          <w:szCs w:val="28"/>
        </w:rPr>
        <w:t>за</w:t>
      </w:r>
      <w:proofErr w:type="gramEnd"/>
      <w:r w:rsidR="00CA2731" w:rsidRPr="003A3381">
        <w:rPr>
          <w:rFonts w:eastAsiaTheme="majorEastAsia"/>
          <w:sz w:val="28"/>
          <w:szCs w:val="28"/>
        </w:rPr>
        <w:t xml:space="preserve"> последние 3 года</w:t>
      </w:r>
    </w:p>
    <w:p w:rsidR="00CA2731" w:rsidRDefault="003A3381" w:rsidP="00CE248B">
      <w:pPr>
        <w:jc w:val="center"/>
        <w:rPr>
          <w:rFonts w:eastAsiaTheme="majorEastAsia"/>
          <w:color w:val="FF0000"/>
          <w:sz w:val="28"/>
          <w:szCs w:val="28"/>
        </w:rPr>
      </w:pPr>
      <w:r w:rsidRPr="003A3381">
        <w:rPr>
          <w:rFonts w:eastAsiaTheme="majorEastAsia"/>
          <w:noProof/>
          <w:color w:val="FF0000"/>
          <w:sz w:val="28"/>
          <w:szCs w:val="28"/>
        </w:rPr>
        <w:drawing>
          <wp:inline distT="0" distB="0" distL="0" distR="0" wp14:anchorId="56745ECA" wp14:editId="49655EC6">
            <wp:extent cx="5979381" cy="2934032"/>
            <wp:effectExtent l="0" t="0" r="2540" b="0"/>
            <wp:docPr id="1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A2731" w:rsidRDefault="00CA2731" w:rsidP="00CE248B">
      <w:pPr>
        <w:ind w:firstLine="709"/>
        <w:jc w:val="both"/>
        <w:rPr>
          <w:rFonts w:eastAsiaTheme="majorEastAsia"/>
          <w:color w:val="FF0000"/>
          <w:sz w:val="28"/>
          <w:szCs w:val="28"/>
        </w:rPr>
      </w:pPr>
    </w:p>
    <w:p w:rsidR="00260612" w:rsidRPr="00260612" w:rsidRDefault="00EC7036" w:rsidP="00CE248B">
      <w:pPr>
        <w:ind w:firstLine="709"/>
        <w:jc w:val="both"/>
        <w:rPr>
          <w:rFonts w:eastAsiaTheme="majorEastAsia"/>
          <w:sz w:val="28"/>
          <w:szCs w:val="28"/>
        </w:rPr>
      </w:pPr>
      <w:r w:rsidRPr="00260612">
        <w:rPr>
          <w:rFonts w:eastAsiaTheme="majorEastAsia"/>
          <w:sz w:val="28"/>
          <w:szCs w:val="28"/>
        </w:rPr>
        <w:t xml:space="preserve">Из всех поданных обращений, </w:t>
      </w:r>
      <w:r w:rsidR="00260612" w:rsidRPr="00260612">
        <w:rPr>
          <w:rFonts w:eastAsiaTheme="majorEastAsia"/>
          <w:sz w:val="28"/>
          <w:szCs w:val="28"/>
        </w:rPr>
        <w:t xml:space="preserve">по 6% были направлены в общественные организации и </w:t>
      </w:r>
      <w:proofErr w:type="gramStart"/>
      <w:r w:rsidR="00260612" w:rsidRPr="00260612">
        <w:rPr>
          <w:rFonts w:eastAsiaTheme="majorEastAsia"/>
          <w:sz w:val="28"/>
          <w:szCs w:val="28"/>
        </w:rPr>
        <w:t>и</w:t>
      </w:r>
      <w:proofErr w:type="gramEnd"/>
      <w:r w:rsidR="00260612" w:rsidRPr="00260612">
        <w:rPr>
          <w:rFonts w:eastAsiaTheme="majorEastAsia"/>
          <w:sz w:val="28"/>
          <w:szCs w:val="28"/>
        </w:rPr>
        <w:t xml:space="preserve"> УФАС по Оренбургской области, 4% - в органы местного самоуправления. Однако большинство (77%) не подавали обращения/жалобы в контрольно-надзорные органы за последние 3 года.</w:t>
      </w:r>
    </w:p>
    <w:p w:rsidR="005F0681" w:rsidRDefault="005F0681" w:rsidP="00CE248B">
      <w:pPr>
        <w:ind w:firstLine="709"/>
        <w:jc w:val="both"/>
        <w:rPr>
          <w:color w:val="FF0000"/>
          <w:sz w:val="28"/>
          <w:szCs w:val="28"/>
        </w:rPr>
      </w:pPr>
    </w:p>
    <w:p w:rsidR="005F0681" w:rsidRPr="00260612" w:rsidRDefault="00967DA4" w:rsidP="00CE248B">
      <w:pPr>
        <w:tabs>
          <w:tab w:val="left" w:pos="-5245"/>
        </w:tabs>
        <w:jc w:val="center"/>
        <w:rPr>
          <w:sz w:val="28"/>
          <w:szCs w:val="28"/>
        </w:rPr>
      </w:pPr>
      <w:r w:rsidRPr="00967DA4">
        <w:rPr>
          <w:rFonts w:eastAsiaTheme="majorEastAsia"/>
          <w:sz w:val="28"/>
          <w:szCs w:val="28"/>
        </w:rPr>
        <w:t>Рисунок 2</w:t>
      </w:r>
      <w:r w:rsidR="00D131A6">
        <w:rPr>
          <w:rFonts w:eastAsiaTheme="majorEastAsia"/>
          <w:sz w:val="28"/>
          <w:szCs w:val="28"/>
        </w:rPr>
        <w:t>9</w:t>
      </w:r>
      <w:r w:rsidR="00EC7036" w:rsidRPr="00967DA4">
        <w:rPr>
          <w:rFonts w:eastAsiaTheme="majorEastAsia"/>
          <w:sz w:val="28"/>
          <w:szCs w:val="28"/>
        </w:rPr>
        <w:t xml:space="preserve"> - Структура количества обращений в надзорные органы, куда обращались предприниматели</w:t>
      </w:r>
      <w:r w:rsidR="00EC7036" w:rsidRPr="00260612">
        <w:rPr>
          <w:rFonts w:eastAsiaTheme="majorEastAsia"/>
          <w:sz w:val="28"/>
          <w:szCs w:val="28"/>
        </w:rPr>
        <w:t xml:space="preserve"> за защитой прав и </w:t>
      </w:r>
      <w:proofErr w:type="gramStart"/>
      <w:r w:rsidR="00EC7036" w:rsidRPr="00260612">
        <w:rPr>
          <w:rFonts w:eastAsiaTheme="majorEastAsia"/>
          <w:sz w:val="28"/>
          <w:szCs w:val="28"/>
        </w:rPr>
        <w:t>устранении</w:t>
      </w:r>
      <w:proofErr w:type="gramEnd"/>
      <w:r w:rsidR="00EC7036" w:rsidRPr="00260612">
        <w:rPr>
          <w:rFonts w:eastAsiaTheme="majorEastAsia"/>
          <w:sz w:val="28"/>
          <w:szCs w:val="28"/>
        </w:rPr>
        <w:t xml:space="preserve"> административных барьеров за 3 года</w:t>
      </w:r>
    </w:p>
    <w:p w:rsidR="005F0681" w:rsidRDefault="00EC7036" w:rsidP="00CE248B">
      <w:pPr>
        <w:tabs>
          <w:tab w:val="left" w:pos="-5245"/>
        </w:tabs>
        <w:jc w:val="center"/>
        <w:rPr>
          <w:color w:val="FF0000"/>
          <w:sz w:val="28"/>
          <w:szCs w:val="28"/>
        </w:rPr>
      </w:pPr>
      <w:r>
        <w:rPr>
          <w:rFonts w:eastAsiaTheme="majorEastAsia"/>
          <w:noProof/>
          <w:color w:val="FF0000"/>
        </w:rPr>
        <w:drawing>
          <wp:inline distT="0" distB="0" distL="0" distR="0" wp14:anchorId="50F1A147" wp14:editId="60C50858">
            <wp:extent cx="4658264" cy="2406770"/>
            <wp:effectExtent l="0" t="0" r="0" b="0"/>
            <wp:docPr id="23" name="Диаграмма 3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F0681" w:rsidRDefault="005F0681" w:rsidP="00CE248B">
      <w:pPr>
        <w:tabs>
          <w:tab w:val="left" w:pos="-5245"/>
        </w:tabs>
        <w:ind w:firstLine="851"/>
        <w:jc w:val="center"/>
        <w:rPr>
          <w:color w:val="FF0000"/>
          <w:sz w:val="28"/>
          <w:szCs w:val="28"/>
        </w:rPr>
      </w:pPr>
    </w:p>
    <w:p w:rsidR="005F0681" w:rsidRDefault="005F0681" w:rsidP="00CE248B">
      <w:pPr>
        <w:tabs>
          <w:tab w:val="left" w:pos="-5245"/>
        </w:tabs>
        <w:ind w:firstLine="851"/>
        <w:jc w:val="both"/>
        <w:rPr>
          <w:color w:val="FF0000"/>
          <w:sz w:val="28"/>
          <w:szCs w:val="28"/>
        </w:rPr>
      </w:pPr>
    </w:p>
    <w:p w:rsidR="004150ED" w:rsidRPr="004150ED" w:rsidRDefault="00EC7036" w:rsidP="00CE248B">
      <w:pPr>
        <w:tabs>
          <w:tab w:val="left" w:pos="-5245"/>
        </w:tabs>
        <w:ind w:firstLine="851"/>
        <w:jc w:val="both"/>
        <w:rPr>
          <w:sz w:val="28"/>
          <w:szCs w:val="28"/>
        </w:rPr>
      </w:pPr>
      <w:r w:rsidRPr="004150ED">
        <w:rPr>
          <w:rFonts w:eastAsiaTheme="majorEastAsia"/>
          <w:sz w:val="28"/>
          <w:szCs w:val="28"/>
        </w:rPr>
        <w:t>По информации У</w:t>
      </w:r>
      <w:r w:rsidRPr="004150ED">
        <w:rPr>
          <w:rFonts w:eastAsiaTheme="majorEastAsia"/>
          <w:b/>
          <w:sz w:val="28"/>
          <w:szCs w:val="28"/>
        </w:rPr>
        <w:t>правления Федеральной антимонопольной службы по Оренбургской области</w:t>
      </w:r>
      <w:r w:rsidRPr="004150ED">
        <w:rPr>
          <w:rFonts w:eastAsiaTheme="majorEastAsia"/>
          <w:sz w:val="28"/>
          <w:szCs w:val="28"/>
        </w:rPr>
        <w:t xml:space="preserve"> </w:t>
      </w:r>
      <w:bookmarkStart w:id="11" w:name="_Toc445407344"/>
      <w:r w:rsidR="004150ED">
        <w:rPr>
          <w:rFonts w:eastAsiaTheme="majorEastAsia"/>
          <w:sz w:val="28"/>
          <w:szCs w:val="28"/>
        </w:rPr>
        <w:t>в</w:t>
      </w:r>
      <w:r w:rsidR="004150ED" w:rsidRPr="004150ED">
        <w:rPr>
          <w:sz w:val="28"/>
          <w:szCs w:val="28"/>
        </w:rPr>
        <w:t xml:space="preserve"> 2021 году наблюдается увеличение количества поступивших заявлений, обращений по признакам нарушения антимонопольного законодательства. Так общее количество обращений в 2021 году составило 350, в 2020 году данная цифра составляла 257 заявлений (увеличение на 24,5%) </w:t>
      </w:r>
      <w:r w:rsidR="004150ED" w:rsidRPr="004150ED">
        <w:rPr>
          <w:sz w:val="28"/>
          <w:szCs w:val="28"/>
        </w:rPr>
        <w:lastRenderedPageBreak/>
        <w:t>(сведения предоставляются без учета обращений по признакам нарушения рекламного законодательства, а также количества поступивших жалоб на действия заказчиков при проведении закупочных процедур).</w:t>
      </w:r>
    </w:p>
    <w:p w:rsidR="004150ED" w:rsidRPr="004150ED" w:rsidRDefault="004150ED" w:rsidP="00CE248B">
      <w:pPr>
        <w:ind w:firstLine="851"/>
        <w:jc w:val="both"/>
        <w:rPr>
          <w:sz w:val="28"/>
          <w:szCs w:val="28"/>
        </w:rPr>
      </w:pPr>
      <w:r w:rsidRPr="004150ED">
        <w:rPr>
          <w:sz w:val="28"/>
          <w:szCs w:val="28"/>
        </w:rPr>
        <w:t>Наибольшее количество заявлений поступало на действия хозяйствующих субъектов, занимающих доминирующее положение на рынке (виды нарушений: необоснованный отказ от заключения договора, навязывание невыгодных условий договора, установление монопольной высокой цены товара), а также на действия органов власти, органов местного самоуправления (виды нарушений: необоснованное препятствование осуществлению деятельности хозяйствующих субъектов, бездействия органов власти).</w:t>
      </w:r>
    </w:p>
    <w:p w:rsidR="004150ED" w:rsidRPr="004150ED" w:rsidRDefault="004150ED" w:rsidP="00CE248B">
      <w:pPr>
        <w:ind w:firstLine="851"/>
        <w:jc w:val="both"/>
        <w:rPr>
          <w:sz w:val="28"/>
          <w:szCs w:val="28"/>
        </w:rPr>
      </w:pPr>
      <w:r w:rsidRPr="004150ED">
        <w:rPr>
          <w:sz w:val="28"/>
          <w:szCs w:val="28"/>
        </w:rPr>
        <w:t xml:space="preserve">Итоги предыдущих лет показывают эффективность предупредительных </w:t>
      </w:r>
      <w:proofErr w:type="gramStart"/>
      <w:r w:rsidRPr="004150ED">
        <w:rPr>
          <w:sz w:val="28"/>
          <w:szCs w:val="28"/>
        </w:rPr>
        <w:t>мер</w:t>
      </w:r>
      <w:proofErr w:type="gramEnd"/>
      <w:r w:rsidRPr="004150ED">
        <w:rPr>
          <w:sz w:val="28"/>
          <w:szCs w:val="28"/>
        </w:rPr>
        <w:t xml:space="preserve"> в результате чего наблюдается сокращение количества возбужденных дел по признакам нарушения антимонопольного законодательства.</w:t>
      </w:r>
    </w:p>
    <w:p w:rsidR="004150ED" w:rsidRPr="004150ED" w:rsidRDefault="004150ED" w:rsidP="00CE248B">
      <w:pPr>
        <w:ind w:firstLine="851"/>
        <w:jc w:val="both"/>
        <w:rPr>
          <w:sz w:val="28"/>
          <w:szCs w:val="28"/>
        </w:rPr>
      </w:pPr>
      <w:r w:rsidRPr="004150ED">
        <w:rPr>
          <w:sz w:val="28"/>
          <w:szCs w:val="28"/>
        </w:rPr>
        <w:t>В 2021 году количество возбужденных дел составило 19 (в 2020 году - 39 дел), из них по нарушениям Федерального закона № 135-ФЗ от26.07.2006 «О защите конкуренции» в том числе:</w:t>
      </w:r>
    </w:p>
    <w:p w:rsidR="004150ED" w:rsidRPr="004150ED" w:rsidRDefault="004150ED" w:rsidP="00CE248B">
      <w:pPr>
        <w:ind w:firstLine="851"/>
        <w:jc w:val="both"/>
        <w:rPr>
          <w:sz w:val="28"/>
          <w:szCs w:val="28"/>
        </w:rPr>
      </w:pPr>
      <w:r w:rsidRPr="004150ED">
        <w:rPr>
          <w:sz w:val="28"/>
          <w:szCs w:val="28"/>
        </w:rPr>
        <w:t>по статье 10 - 6(6);</w:t>
      </w:r>
    </w:p>
    <w:p w:rsidR="004150ED" w:rsidRPr="004150ED" w:rsidRDefault="004150ED" w:rsidP="00CE248B">
      <w:pPr>
        <w:ind w:firstLine="851"/>
        <w:jc w:val="both"/>
        <w:rPr>
          <w:sz w:val="28"/>
          <w:szCs w:val="28"/>
        </w:rPr>
      </w:pPr>
      <w:r w:rsidRPr="004150ED">
        <w:rPr>
          <w:sz w:val="28"/>
          <w:szCs w:val="28"/>
        </w:rPr>
        <w:t>по статьям 11 - 2(6); 14.1-14.8- 4(4); 17 (в части хозяйствующих субъектов) - 1(5);</w:t>
      </w:r>
    </w:p>
    <w:p w:rsidR="004150ED" w:rsidRPr="004150ED" w:rsidRDefault="004150ED" w:rsidP="00CE248B">
      <w:pPr>
        <w:ind w:firstLine="851"/>
        <w:jc w:val="both"/>
        <w:rPr>
          <w:sz w:val="28"/>
          <w:szCs w:val="28"/>
        </w:rPr>
      </w:pPr>
      <w:r w:rsidRPr="004150ED">
        <w:rPr>
          <w:sz w:val="28"/>
          <w:szCs w:val="28"/>
        </w:rPr>
        <w:t>по статьям 15 -3(4); 16 - 3(4); 17- 1(1).</w:t>
      </w:r>
    </w:p>
    <w:p w:rsidR="004150ED" w:rsidRPr="004150ED" w:rsidRDefault="004150ED" w:rsidP="00CE248B">
      <w:pPr>
        <w:ind w:firstLine="851"/>
        <w:jc w:val="both"/>
        <w:rPr>
          <w:sz w:val="28"/>
          <w:szCs w:val="28"/>
        </w:rPr>
      </w:pPr>
      <w:r w:rsidRPr="004150ED">
        <w:rPr>
          <w:sz w:val="28"/>
          <w:szCs w:val="28"/>
        </w:rPr>
        <w:t xml:space="preserve">в 2021 году признано </w:t>
      </w:r>
      <w:proofErr w:type="gramStart"/>
      <w:r w:rsidRPr="004150ED">
        <w:rPr>
          <w:sz w:val="28"/>
          <w:szCs w:val="28"/>
        </w:rPr>
        <w:t>доказанным</w:t>
      </w:r>
      <w:proofErr w:type="gramEnd"/>
      <w:r w:rsidRPr="004150ED">
        <w:rPr>
          <w:sz w:val="28"/>
          <w:szCs w:val="28"/>
        </w:rPr>
        <w:t xml:space="preserve"> 10 фактов нарушения Закона о защите конкуренции. Общее количество выданных предписаний об устранении нарушений антимонопольного законодательства составило - 5, количество исполненных - 4 предписаний.</w:t>
      </w:r>
    </w:p>
    <w:p w:rsidR="004150ED" w:rsidRPr="004150ED" w:rsidRDefault="004150ED" w:rsidP="00CE248B">
      <w:pPr>
        <w:ind w:firstLine="851"/>
        <w:jc w:val="both"/>
        <w:rPr>
          <w:sz w:val="28"/>
          <w:szCs w:val="28"/>
        </w:rPr>
      </w:pPr>
      <w:r w:rsidRPr="004150ED">
        <w:rPr>
          <w:sz w:val="28"/>
          <w:szCs w:val="28"/>
        </w:rPr>
        <w:t>Нарушения антимонопольного законодательства со стороны хозяйствующих субъектов выявлены на следующих рынках:</w:t>
      </w:r>
    </w:p>
    <w:p w:rsidR="004150ED" w:rsidRPr="004150ED" w:rsidRDefault="004150ED" w:rsidP="00CE248B">
      <w:pPr>
        <w:ind w:firstLine="851"/>
        <w:jc w:val="both"/>
        <w:rPr>
          <w:sz w:val="28"/>
          <w:szCs w:val="28"/>
        </w:rPr>
      </w:pPr>
      <w:r w:rsidRPr="004150ED">
        <w:rPr>
          <w:sz w:val="28"/>
          <w:szCs w:val="28"/>
        </w:rPr>
        <w:t>-рынок предоставления финансовых услуг, кроме услуг по страхованию и пенсионному обеспечению;</w:t>
      </w:r>
    </w:p>
    <w:p w:rsidR="004150ED" w:rsidRPr="004150ED" w:rsidRDefault="004150ED" w:rsidP="00CE248B">
      <w:pPr>
        <w:ind w:firstLine="851"/>
        <w:jc w:val="both"/>
        <w:rPr>
          <w:sz w:val="28"/>
          <w:szCs w:val="28"/>
        </w:rPr>
      </w:pPr>
      <w:r w:rsidRPr="004150ED">
        <w:rPr>
          <w:sz w:val="28"/>
          <w:szCs w:val="28"/>
        </w:rPr>
        <w:t>-рынок реализации муниципального имущества;</w:t>
      </w:r>
    </w:p>
    <w:p w:rsidR="004150ED" w:rsidRPr="004150ED" w:rsidRDefault="004150ED" w:rsidP="00CE248B">
      <w:pPr>
        <w:ind w:firstLine="851"/>
        <w:jc w:val="both"/>
        <w:rPr>
          <w:sz w:val="28"/>
          <w:szCs w:val="28"/>
        </w:rPr>
      </w:pPr>
      <w:r w:rsidRPr="004150ED">
        <w:rPr>
          <w:sz w:val="28"/>
          <w:szCs w:val="28"/>
        </w:rPr>
        <w:t>-рынок дорожного строительства,</w:t>
      </w:r>
    </w:p>
    <w:p w:rsidR="004150ED" w:rsidRPr="004150ED" w:rsidRDefault="004150ED" w:rsidP="00CE248B">
      <w:pPr>
        <w:ind w:firstLine="851"/>
        <w:jc w:val="both"/>
        <w:rPr>
          <w:sz w:val="28"/>
          <w:szCs w:val="28"/>
        </w:rPr>
      </w:pPr>
      <w:r w:rsidRPr="004150ED">
        <w:rPr>
          <w:sz w:val="28"/>
          <w:szCs w:val="28"/>
        </w:rPr>
        <w:t>-рынок межмуниципальных перевозок.</w:t>
      </w:r>
    </w:p>
    <w:p w:rsidR="004150ED" w:rsidRPr="004150ED" w:rsidRDefault="004150ED" w:rsidP="00CE248B">
      <w:pPr>
        <w:ind w:firstLine="851"/>
        <w:jc w:val="both"/>
        <w:rPr>
          <w:sz w:val="28"/>
          <w:szCs w:val="28"/>
        </w:rPr>
      </w:pPr>
      <w:r w:rsidRPr="004150ED">
        <w:rPr>
          <w:sz w:val="28"/>
          <w:szCs w:val="28"/>
        </w:rPr>
        <w:t>За нарушения требований антимонопольного, рекламного законодательства, законодательства о контрактной системе предусмотрена административная ответственность.</w:t>
      </w:r>
    </w:p>
    <w:p w:rsidR="004150ED" w:rsidRPr="004150ED" w:rsidRDefault="004150ED" w:rsidP="00CE248B">
      <w:pPr>
        <w:ind w:firstLine="851"/>
        <w:jc w:val="both"/>
        <w:rPr>
          <w:sz w:val="28"/>
          <w:szCs w:val="28"/>
        </w:rPr>
      </w:pPr>
      <w:r w:rsidRPr="004150ED">
        <w:rPr>
          <w:sz w:val="28"/>
          <w:szCs w:val="28"/>
        </w:rPr>
        <w:t>В 2021 году Оренбургским УФАС России установлено 624 факта административного правонарушения, в 40 случаях с учетом требований положения статьи 4.1.1 КоАП РФ административное наказание в виде административного штрафа заменено на предупреждение.</w:t>
      </w:r>
    </w:p>
    <w:p w:rsidR="004150ED" w:rsidRPr="004150ED" w:rsidRDefault="004150ED" w:rsidP="00CE248B">
      <w:pPr>
        <w:ind w:firstLine="851"/>
        <w:jc w:val="both"/>
        <w:rPr>
          <w:sz w:val="28"/>
          <w:szCs w:val="28"/>
        </w:rPr>
      </w:pPr>
      <w:r w:rsidRPr="004150ED">
        <w:rPr>
          <w:sz w:val="28"/>
          <w:szCs w:val="28"/>
        </w:rPr>
        <w:t>Количество постановлений о наложении штрафа, выданных в 2021 году составило - 458 на общую сумму 6 935 500,0 рублей.</w:t>
      </w:r>
    </w:p>
    <w:p w:rsidR="004150ED" w:rsidRPr="004150ED" w:rsidRDefault="004150ED" w:rsidP="00CE248B">
      <w:pPr>
        <w:ind w:firstLine="851"/>
        <w:jc w:val="both"/>
        <w:rPr>
          <w:sz w:val="28"/>
          <w:szCs w:val="28"/>
        </w:rPr>
      </w:pPr>
      <w:r w:rsidRPr="004150ED">
        <w:rPr>
          <w:sz w:val="28"/>
          <w:szCs w:val="28"/>
        </w:rPr>
        <w:t>В отчетном периоде было исполнено 434 постановлений, что составляет 94,7 % от общего числа. Сумма уплаченного штрафа в 2021 году составила        12 206 000,0 рублей.</w:t>
      </w:r>
    </w:p>
    <w:p w:rsidR="004150ED" w:rsidRPr="004150ED" w:rsidRDefault="004150ED" w:rsidP="00CE248B">
      <w:pPr>
        <w:ind w:firstLine="851"/>
        <w:jc w:val="both"/>
        <w:rPr>
          <w:sz w:val="28"/>
          <w:szCs w:val="28"/>
        </w:rPr>
      </w:pPr>
      <w:r w:rsidRPr="004150ED">
        <w:rPr>
          <w:sz w:val="28"/>
          <w:szCs w:val="28"/>
        </w:rPr>
        <w:lastRenderedPageBreak/>
        <w:t>Наибольшее количество административных правонарушений выявлено в сфере законодательства о контрактной системе, при осуществлении монополистической деятельности, а также со стороны органов власти.</w:t>
      </w:r>
    </w:p>
    <w:p w:rsidR="004150ED" w:rsidRPr="004150ED" w:rsidRDefault="004150ED" w:rsidP="00CE248B">
      <w:pPr>
        <w:ind w:firstLine="851"/>
        <w:jc w:val="both"/>
        <w:rPr>
          <w:sz w:val="28"/>
          <w:szCs w:val="28"/>
        </w:rPr>
      </w:pPr>
      <w:r w:rsidRPr="004150ED">
        <w:rPr>
          <w:sz w:val="28"/>
          <w:szCs w:val="28"/>
        </w:rPr>
        <w:t>В 2021 году из 265 решений, предписаний, предупреждений Оренбургского УФАС России признано судом недействительными частично или в полном объеме - 4 (что составляет 1,5 % от общего числа).</w:t>
      </w:r>
    </w:p>
    <w:p w:rsidR="004150ED" w:rsidRPr="004150ED" w:rsidRDefault="004150ED" w:rsidP="00CE248B">
      <w:pPr>
        <w:ind w:firstLine="851"/>
        <w:jc w:val="both"/>
        <w:rPr>
          <w:sz w:val="28"/>
          <w:szCs w:val="28"/>
        </w:rPr>
      </w:pPr>
      <w:r w:rsidRPr="004150ED">
        <w:rPr>
          <w:sz w:val="28"/>
          <w:szCs w:val="28"/>
        </w:rPr>
        <w:t>В течение 2021 года Оренбургским УФАС России по-прежнему были усмотрены нарушения антимонопольного законодательства со стороны органов власти и местного самоуправления.</w:t>
      </w:r>
    </w:p>
    <w:p w:rsidR="004150ED" w:rsidRPr="004150ED" w:rsidRDefault="004150ED" w:rsidP="00CE248B">
      <w:pPr>
        <w:ind w:firstLine="851"/>
        <w:jc w:val="both"/>
        <w:rPr>
          <w:sz w:val="28"/>
          <w:szCs w:val="28"/>
        </w:rPr>
      </w:pPr>
      <w:r w:rsidRPr="004150ED">
        <w:rPr>
          <w:sz w:val="28"/>
          <w:szCs w:val="28"/>
        </w:rPr>
        <w:t>В качестве предупредительной меры антимонопольным органом используется правовой механизм выдачи предупреждений в адрес органов власти и хозяйствующих субъектов.</w:t>
      </w:r>
    </w:p>
    <w:p w:rsidR="004150ED" w:rsidRPr="004150ED" w:rsidRDefault="004150ED" w:rsidP="00CE248B">
      <w:pPr>
        <w:ind w:firstLine="851"/>
        <w:jc w:val="both"/>
        <w:rPr>
          <w:sz w:val="28"/>
          <w:szCs w:val="28"/>
        </w:rPr>
      </w:pPr>
      <w:r w:rsidRPr="004150ED">
        <w:rPr>
          <w:sz w:val="28"/>
          <w:szCs w:val="28"/>
        </w:rPr>
        <w:t>Из общего количества 15 предупреждений, выданных антимонопольным органом - 12 предупреждений было выдано органам власти и местного самоуправления, что составляет 80 % от общего числа.</w:t>
      </w:r>
    </w:p>
    <w:p w:rsidR="004150ED" w:rsidRPr="004150ED" w:rsidRDefault="004150ED" w:rsidP="00CE248B">
      <w:pPr>
        <w:ind w:firstLine="851"/>
        <w:jc w:val="both"/>
        <w:rPr>
          <w:sz w:val="28"/>
          <w:szCs w:val="28"/>
        </w:rPr>
      </w:pPr>
      <w:r w:rsidRPr="004150ED">
        <w:rPr>
          <w:sz w:val="28"/>
          <w:szCs w:val="28"/>
        </w:rPr>
        <w:t>В 2021 году общее количество дел, возбужденных в отношении органов власти составило 6 дел (2020 год - 9 дел), из них в отношении организаций, наделенных функциями органов власти (функции органа местного самоуправления по содержанию в надлежащем состоянии муниципального имущества) - 3 дела (2020 год - 13).</w:t>
      </w:r>
    </w:p>
    <w:p w:rsidR="004150ED" w:rsidRPr="004150ED" w:rsidRDefault="004150ED" w:rsidP="00CE248B">
      <w:pPr>
        <w:ind w:firstLine="851"/>
        <w:jc w:val="both"/>
        <w:rPr>
          <w:sz w:val="28"/>
          <w:szCs w:val="28"/>
        </w:rPr>
      </w:pPr>
      <w:r w:rsidRPr="004150ED">
        <w:rPr>
          <w:sz w:val="28"/>
          <w:szCs w:val="28"/>
        </w:rPr>
        <w:t xml:space="preserve">По итогам рассмотрения вышеназванных </w:t>
      </w:r>
      <w:proofErr w:type="gramStart"/>
      <w:r w:rsidRPr="004150ED">
        <w:rPr>
          <w:sz w:val="28"/>
          <w:szCs w:val="28"/>
        </w:rPr>
        <w:t>дел</w:t>
      </w:r>
      <w:proofErr w:type="gramEnd"/>
      <w:r w:rsidRPr="004150ED">
        <w:rPr>
          <w:sz w:val="28"/>
          <w:szCs w:val="28"/>
        </w:rPr>
        <w:t xml:space="preserve"> признано доказанным 5 фактов нарушения со стороны органов власти (2020 год - 6). Из них 2 факта заключения организациями, наделенными функциями органов власти (функции органа местного самоуправления по содержанию в надлежащем состоянии муниципального имущества) соглашений, направленных на дробление сделки по ремонту муниципального имущества на несколько договоров с целью уклонения от процедуры торгов.</w:t>
      </w:r>
    </w:p>
    <w:p w:rsidR="004150ED" w:rsidRPr="004150ED" w:rsidRDefault="004150ED" w:rsidP="00CE248B">
      <w:pPr>
        <w:ind w:firstLine="851"/>
        <w:jc w:val="both"/>
        <w:rPr>
          <w:sz w:val="28"/>
          <w:szCs w:val="28"/>
        </w:rPr>
      </w:pPr>
      <w:proofErr w:type="gramStart"/>
      <w:r w:rsidRPr="004150ED">
        <w:rPr>
          <w:sz w:val="28"/>
          <w:szCs w:val="28"/>
        </w:rPr>
        <w:t>Наиболее частыми нарушениями, установленными Оренбургским УФАС России в отношении органов власти, органов местного самоуправления в 2021 году, по-прежнему остаются нарушения на рынке услуг по перевозке пассажиров автомобильным транспортом, рынке размещения рекламных конструкций, предоставления субсидий и преференций, размещения нестационарных торговых объектов, а также нарушения процедуры по выбору Управляющих компаний для управления многоквартирными домами.</w:t>
      </w:r>
      <w:proofErr w:type="gramEnd"/>
    </w:p>
    <w:p w:rsidR="004150ED" w:rsidRPr="004150ED" w:rsidRDefault="004150ED" w:rsidP="00CE248B">
      <w:pPr>
        <w:ind w:firstLine="851"/>
        <w:jc w:val="both"/>
        <w:rPr>
          <w:sz w:val="28"/>
          <w:szCs w:val="28"/>
        </w:rPr>
      </w:pPr>
      <w:r w:rsidRPr="004150ED">
        <w:rPr>
          <w:sz w:val="28"/>
          <w:szCs w:val="28"/>
        </w:rPr>
        <w:t>В 2021 году было рассмотрено 170 заявлений на нарушения антимонопольного законодательства органами власти.</w:t>
      </w:r>
    </w:p>
    <w:p w:rsidR="004150ED" w:rsidRPr="004150ED" w:rsidRDefault="004150ED" w:rsidP="00CE248B">
      <w:pPr>
        <w:ind w:firstLine="851"/>
        <w:jc w:val="both"/>
        <w:rPr>
          <w:sz w:val="28"/>
          <w:szCs w:val="28"/>
        </w:rPr>
      </w:pPr>
      <w:r w:rsidRPr="004150ED">
        <w:rPr>
          <w:sz w:val="28"/>
          <w:szCs w:val="28"/>
        </w:rPr>
        <w:t>Большинство нарушений установлено в отношении действий администраций муниципальных образований.</w:t>
      </w:r>
    </w:p>
    <w:p w:rsidR="004150ED" w:rsidRPr="004150ED" w:rsidRDefault="004150ED" w:rsidP="00CE248B">
      <w:pPr>
        <w:ind w:firstLine="851"/>
        <w:jc w:val="both"/>
        <w:rPr>
          <w:sz w:val="28"/>
          <w:szCs w:val="28"/>
        </w:rPr>
      </w:pPr>
      <w:r w:rsidRPr="004150ED">
        <w:rPr>
          <w:sz w:val="28"/>
          <w:szCs w:val="28"/>
        </w:rPr>
        <w:t>По результатам контроля соблюдения антимонопольного законодательства в 2021 году можно выделить следующие положительные моменты:</w:t>
      </w:r>
    </w:p>
    <w:p w:rsidR="004150ED" w:rsidRPr="004150ED" w:rsidRDefault="004150ED" w:rsidP="00CE248B">
      <w:pPr>
        <w:ind w:firstLine="851"/>
        <w:jc w:val="both"/>
        <w:rPr>
          <w:sz w:val="28"/>
          <w:szCs w:val="28"/>
        </w:rPr>
      </w:pPr>
      <w:r w:rsidRPr="004150ED">
        <w:rPr>
          <w:sz w:val="28"/>
          <w:szCs w:val="28"/>
        </w:rPr>
        <w:t>1)</w:t>
      </w:r>
      <w:r w:rsidRPr="004150ED">
        <w:rPr>
          <w:sz w:val="28"/>
          <w:szCs w:val="28"/>
        </w:rPr>
        <w:tab/>
        <w:t>Снижение количества выданных предупреждений в адрес органов власти, органов местного самоуправления.</w:t>
      </w:r>
    </w:p>
    <w:p w:rsidR="004150ED" w:rsidRPr="004150ED" w:rsidRDefault="004150ED" w:rsidP="00CE248B">
      <w:pPr>
        <w:ind w:firstLine="851"/>
        <w:jc w:val="both"/>
        <w:rPr>
          <w:sz w:val="28"/>
          <w:szCs w:val="28"/>
        </w:rPr>
      </w:pPr>
      <w:r w:rsidRPr="004150ED">
        <w:rPr>
          <w:sz w:val="28"/>
          <w:szCs w:val="28"/>
        </w:rPr>
        <w:t>В 2020 году было выдано 19 предупреждений, в 2021 – 12 предупреждений.</w:t>
      </w:r>
    </w:p>
    <w:p w:rsidR="004150ED" w:rsidRPr="004150ED" w:rsidRDefault="004150ED" w:rsidP="00CE248B">
      <w:pPr>
        <w:ind w:firstLine="851"/>
        <w:jc w:val="both"/>
        <w:rPr>
          <w:sz w:val="28"/>
          <w:szCs w:val="28"/>
        </w:rPr>
      </w:pPr>
      <w:r w:rsidRPr="004150ED">
        <w:rPr>
          <w:sz w:val="28"/>
          <w:szCs w:val="28"/>
        </w:rPr>
        <w:lastRenderedPageBreak/>
        <w:t>Считаем данное снижение результатом превентивных мер антимонопольного органа, которые проводятся систематически в рамках антимонопольного комплаенса.</w:t>
      </w:r>
    </w:p>
    <w:p w:rsidR="004150ED" w:rsidRPr="004150ED" w:rsidRDefault="004150ED" w:rsidP="00CE248B">
      <w:pPr>
        <w:ind w:firstLine="851"/>
        <w:jc w:val="both"/>
        <w:rPr>
          <w:sz w:val="28"/>
          <w:szCs w:val="28"/>
        </w:rPr>
      </w:pPr>
      <w:proofErr w:type="gramStart"/>
      <w:r w:rsidRPr="004150ED">
        <w:rPr>
          <w:sz w:val="28"/>
          <w:szCs w:val="28"/>
        </w:rPr>
        <w:t>2)</w:t>
      </w:r>
      <w:r w:rsidRPr="004150ED">
        <w:rPr>
          <w:sz w:val="28"/>
          <w:szCs w:val="28"/>
        </w:rPr>
        <w:tab/>
        <w:t>Снижение количества нарушений антимонопольного законодательства со стороны органов государственной власти и органов местного самоуправления, так в 2021 году установлено 17 нарушений, в 2020 году - 25 (количество нарушений антимонопольного законодательства складывается из количества предупреждений, выданных в адрес органов власти, органов местного самоуправления и количества установленных фактов нарушений со стороны органов власти, органов местного самоуправления и организаций, наделенных функциями органов власти).</w:t>
      </w:r>
      <w:proofErr w:type="gramEnd"/>
    </w:p>
    <w:p w:rsidR="005F0681" w:rsidRDefault="005F0681" w:rsidP="00CE248B">
      <w:pPr>
        <w:jc w:val="both"/>
        <w:rPr>
          <w:color w:val="FF0000"/>
          <w:sz w:val="28"/>
          <w:szCs w:val="28"/>
        </w:rPr>
      </w:pPr>
    </w:p>
    <w:p w:rsidR="004F5000" w:rsidRPr="007E3A20" w:rsidRDefault="00EE083B" w:rsidP="00CE248B">
      <w:pPr>
        <w:keepNext/>
        <w:jc w:val="both"/>
        <w:outlineLvl w:val="3"/>
        <w:rPr>
          <w:rFonts w:eastAsia="Arial"/>
          <w:sz w:val="28"/>
        </w:rPr>
      </w:pPr>
      <w:bookmarkStart w:id="12" w:name="_Toc65837384"/>
      <w:r>
        <w:rPr>
          <w:b/>
          <w:sz w:val="32"/>
          <w:szCs w:val="32"/>
        </w:rPr>
        <w:t>1</w:t>
      </w:r>
      <w:r w:rsidR="004F5000" w:rsidRPr="007E3A20">
        <w:rPr>
          <w:b/>
          <w:sz w:val="32"/>
          <w:szCs w:val="32"/>
        </w:rPr>
        <w:t xml:space="preserve">.2.3. Результаты мониторинга данных о возможностях недискриминационного доступа на товарные рынки </w:t>
      </w:r>
      <w:r w:rsidR="004F5000">
        <w:rPr>
          <w:b/>
          <w:sz w:val="32"/>
          <w:szCs w:val="32"/>
        </w:rPr>
        <w:t>Оренбургской</w:t>
      </w:r>
      <w:r w:rsidR="004F5000" w:rsidRPr="007E3A20">
        <w:rPr>
          <w:b/>
          <w:sz w:val="32"/>
          <w:szCs w:val="32"/>
        </w:rPr>
        <w:t xml:space="preserve"> области, а также товарные рынки субъектов Российской Федерации, имеющих с ним общие территориальные границы, в том числе в части появления новых хозяйствующих субъектов и начала осуществления ими предпринимательской деятельности</w:t>
      </w:r>
      <w:bookmarkEnd w:id="12"/>
    </w:p>
    <w:p w:rsidR="004F5000" w:rsidRDefault="004F5000" w:rsidP="00CE248B">
      <w:pPr>
        <w:ind w:firstLine="709"/>
        <w:jc w:val="both"/>
        <w:rPr>
          <w:rFonts w:eastAsiaTheme="majorEastAsia"/>
          <w:color w:val="FF0000"/>
          <w:sz w:val="28"/>
          <w:szCs w:val="28"/>
        </w:rPr>
      </w:pPr>
    </w:p>
    <w:p w:rsidR="005F0681" w:rsidRDefault="00E17E71" w:rsidP="00CE248B">
      <w:pPr>
        <w:ind w:firstLine="709"/>
        <w:jc w:val="both"/>
        <w:rPr>
          <w:color w:val="FF0000"/>
          <w:sz w:val="28"/>
          <w:szCs w:val="28"/>
        </w:rPr>
      </w:pPr>
      <w:proofErr w:type="gramStart"/>
      <w:r w:rsidRPr="00E17E71">
        <w:rPr>
          <w:rFonts w:eastAsiaTheme="majorEastAsia"/>
          <w:sz w:val="28"/>
          <w:szCs w:val="28"/>
        </w:rPr>
        <w:t>По оценке 58,1</w:t>
      </w:r>
      <w:r w:rsidR="00EC7036" w:rsidRPr="00E17E71">
        <w:rPr>
          <w:rFonts w:eastAsiaTheme="majorEastAsia"/>
          <w:sz w:val="28"/>
          <w:szCs w:val="28"/>
        </w:rPr>
        <w:t>% опрошенных предпринимателей на товарных рынках нет дискриминационных условий доступа</w:t>
      </w:r>
      <w:r w:rsidRPr="00E17E71">
        <w:rPr>
          <w:rFonts w:eastAsiaTheme="majorEastAsia"/>
          <w:sz w:val="28"/>
          <w:szCs w:val="28"/>
        </w:rPr>
        <w:t>; 30,6</w:t>
      </w:r>
      <w:r w:rsidR="00EC7036" w:rsidRPr="00E17E71">
        <w:rPr>
          <w:rFonts w:eastAsiaTheme="majorEastAsia"/>
          <w:sz w:val="28"/>
          <w:szCs w:val="28"/>
        </w:rPr>
        <w:t>% - затруднились оценить условия;</w:t>
      </w:r>
      <w:r w:rsidRPr="00E17E71">
        <w:rPr>
          <w:rFonts w:eastAsiaTheme="majorEastAsia"/>
          <w:sz w:val="28"/>
          <w:szCs w:val="28"/>
        </w:rPr>
        <w:t xml:space="preserve"> 6</w:t>
      </w:r>
      <w:r w:rsidR="00EC7036" w:rsidRPr="00E17E71">
        <w:rPr>
          <w:rFonts w:eastAsiaTheme="majorEastAsia"/>
          <w:sz w:val="28"/>
          <w:szCs w:val="28"/>
        </w:rPr>
        <w:t xml:space="preserve">% - считают, что существует ценовая дискриминация; </w:t>
      </w:r>
      <w:r w:rsidRPr="00E17E71">
        <w:rPr>
          <w:rFonts w:eastAsiaTheme="majorEastAsia"/>
          <w:sz w:val="28"/>
          <w:szCs w:val="28"/>
        </w:rPr>
        <w:t>3</w:t>
      </w:r>
      <w:r w:rsidR="00EC7036" w:rsidRPr="00E17E71">
        <w:rPr>
          <w:rFonts w:eastAsiaTheme="majorEastAsia"/>
          <w:sz w:val="28"/>
          <w:szCs w:val="28"/>
        </w:rPr>
        <w:t xml:space="preserve">% - отметили продажу товара только в определенном ассортименте, продаже в нагрузку, разные условия поставки; </w:t>
      </w:r>
      <w:r w:rsidRPr="00E17E71">
        <w:rPr>
          <w:rFonts w:eastAsiaTheme="majorEastAsia"/>
          <w:sz w:val="28"/>
          <w:szCs w:val="28"/>
        </w:rPr>
        <w:t>2</w:t>
      </w:r>
      <w:r w:rsidR="00EC7036" w:rsidRPr="00E17E71">
        <w:rPr>
          <w:rFonts w:eastAsiaTheme="majorEastAsia"/>
          <w:sz w:val="28"/>
          <w:szCs w:val="28"/>
        </w:rPr>
        <w:t>% указали существование актов органов государственной власти региона, которые вводят ограничения в отношении создания хозяйствующих субъектов, осуществления ими отдельных видов деятельности;</w:t>
      </w:r>
      <w:proofErr w:type="gramEnd"/>
      <w:r w:rsidR="00EC7036" w:rsidRPr="00E17E71">
        <w:rPr>
          <w:rFonts w:eastAsiaTheme="majorEastAsia"/>
          <w:sz w:val="28"/>
          <w:szCs w:val="28"/>
        </w:rPr>
        <w:t xml:space="preserve"> </w:t>
      </w:r>
      <w:r w:rsidRPr="00E17E71">
        <w:rPr>
          <w:rFonts w:eastAsiaTheme="majorEastAsia"/>
          <w:sz w:val="28"/>
          <w:szCs w:val="28"/>
        </w:rPr>
        <w:t>3,3</w:t>
      </w:r>
      <w:r w:rsidR="00EC7036" w:rsidRPr="00E17E71">
        <w:rPr>
          <w:rFonts w:eastAsiaTheme="majorEastAsia"/>
          <w:sz w:val="28"/>
          <w:szCs w:val="28"/>
        </w:rPr>
        <w:t>% - указали отсутствие организации и проведения торгов на право заключения договоров в случаях, когда законодательство требует их; 0,</w:t>
      </w:r>
      <w:r w:rsidRPr="00E17E71">
        <w:rPr>
          <w:rFonts w:eastAsiaTheme="majorEastAsia"/>
          <w:sz w:val="28"/>
          <w:szCs w:val="28"/>
        </w:rPr>
        <w:t>7</w:t>
      </w:r>
      <w:r w:rsidR="00EC7036" w:rsidRPr="00E17E71">
        <w:rPr>
          <w:rFonts w:eastAsiaTheme="majorEastAsia"/>
          <w:sz w:val="28"/>
          <w:szCs w:val="28"/>
        </w:rPr>
        <w:t>% - сталкиваются со всеми перечисленными дискриминационными условиями.</w:t>
      </w:r>
      <w:r w:rsidR="00EC7036">
        <w:rPr>
          <w:rFonts w:eastAsiaTheme="majorEastAsia"/>
          <w:color w:val="FF0000"/>
          <w:sz w:val="28"/>
          <w:szCs w:val="28"/>
        </w:rPr>
        <w:t xml:space="preserve"> </w:t>
      </w:r>
    </w:p>
    <w:p w:rsidR="00D131A6" w:rsidRDefault="00D131A6" w:rsidP="00CE248B">
      <w:pPr>
        <w:ind w:firstLine="709"/>
        <w:jc w:val="both"/>
        <w:rPr>
          <w:rFonts w:eastAsiaTheme="majorEastAsia"/>
          <w:sz w:val="28"/>
          <w:szCs w:val="28"/>
        </w:rPr>
      </w:pPr>
    </w:p>
    <w:p w:rsidR="005F0681" w:rsidRPr="00E17E71" w:rsidRDefault="00D131A6" w:rsidP="00CE248B">
      <w:pPr>
        <w:ind w:firstLine="709"/>
        <w:jc w:val="both"/>
        <w:rPr>
          <w:sz w:val="28"/>
          <w:szCs w:val="28"/>
        </w:rPr>
      </w:pPr>
      <w:r>
        <w:rPr>
          <w:rFonts w:eastAsiaTheme="majorEastAsia"/>
          <w:sz w:val="28"/>
          <w:szCs w:val="28"/>
        </w:rPr>
        <w:t>Рисунок 30</w:t>
      </w:r>
      <w:r w:rsidR="00EC7036" w:rsidRPr="00967DA4">
        <w:rPr>
          <w:rFonts w:eastAsiaTheme="majorEastAsia"/>
          <w:sz w:val="28"/>
          <w:szCs w:val="28"/>
        </w:rPr>
        <w:t xml:space="preserve"> </w:t>
      </w:r>
      <w:r w:rsidR="00E17E71" w:rsidRPr="00967DA4">
        <w:rPr>
          <w:rFonts w:eastAsiaTheme="majorEastAsia"/>
          <w:sz w:val="28"/>
          <w:szCs w:val="28"/>
        </w:rPr>
        <w:t>–</w:t>
      </w:r>
      <w:r w:rsidR="00EC7036" w:rsidRPr="00967DA4">
        <w:rPr>
          <w:rFonts w:eastAsiaTheme="majorEastAsia"/>
          <w:sz w:val="28"/>
          <w:szCs w:val="28"/>
        </w:rPr>
        <w:t xml:space="preserve"> </w:t>
      </w:r>
      <w:r w:rsidR="00E17E71" w:rsidRPr="00967DA4">
        <w:rPr>
          <w:rFonts w:eastAsiaTheme="majorEastAsia"/>
          <w:sz w:val="28"/>
          <w:szCs w:val="28"/>
        </w:rPr>
        <w:t>Оценка</w:t>
      </w:r>
      <w:r w:rsidR="00E17E71">
        <w:rPr>
          <w:rFonts w:eastAsiaTheme="majorEastAsia"/>
          <w:sz w:val="28"/>
          <w:szCs w:val="28"/>
        </w:rPr>
        <w:t xml:space="preserve"> д</w:t>
      </w:r>
      <w:r w:rsidR="00EC7036" w:rsidRPr="00E17E71">
        <w:rPr>
          <w:rFonts w:eastAsiaTheme="majorEastAsia"/>
          <w:bCs/>
          <w:sz w:val="28"/>
          <w:szCs w:val="28"/>
        </w:rPr>
        <w:t>искриминационны</w:t>
      </w:r>
      <w:r w:rsidR="00E17E71">
        <w:rPr>
          <w:rFonts w:eastAsiaTheme="majorEastAsia"/>
          <w:bCs/>
          <w:sz w:val="28"/>
          <w:szCs w:val="28"/>
        </w:rPr>
        <w:t>х</w:t>
      </w:r>
      <w:r w:rsidR="00EC7036" w:rsidRPr="00E17E71">
        <w:rPr>
          <w:rFonts w:eastAsiaTheme="majorEastAsia"/>
          <w:bCs/>
          <w:sz w:val="28"/>
          <w:szCs w:val="28"/>
        </w:rPr>
        <w:t xml:space="preserve"> услови</w:t>
      </w:r>
      <w:r w:rsidR="00E17E71">
        <w:rPr>
          <w:rFonts w:eastAsiaTheme="majorEastAsia"/>
          <w:bCs/>
          <w:sz w:val="28"/>
          <w:szCs w:val="28"/>
        </w:rPr>
        <w:t>й</w:t>
      </w:r>
      <w:r w:rsidR="00EC7036" w:rsidRPr="00E17E71">
        <w:rPr>
          <w:rFonts w:eastAsiaTheme="majorEastAsia"/>
          <w:bCs/>
          <w:sz w:val="28"/>
          <w:szCs w:val="28"/>
        </w:rPr>
        <w:t xml:space="preserve"> доступа на товарный рынок</w:t>
      </w:r>
      <w:r w:rsidR="00E17E71">
        <w:rPr>
          <w:rFonts w:eastAsiaTheme="majorEastAsia"/>
          <w:bCs/>
          <w:sz w:val="28"/>
          <w:szCs w:val="28"/>
        </w:rPr>
        <w:t xml:space="preserve"> предпринимателями </w:t>
      </w:r>
    </w:p>
    <w:p w:rsidR="005F0681" w:rsidRDefault="005F0681" w:rsidP="00CE248B">
      <w:pPr>
        <w:jc w:val="center"/>
        <w:rPr>
          <w:color w:val="FF0000"/>
          <w:sz w:val="28"/>
          <w:szCs w:val="28"/>
        </w:rPr>
      </w:pPr>
    </w:p>
    <w:p w:rsidR="005F0681" w:rsidRDefault="00E17E71" w:rsidP="00CE248B">
      <w:pPr>
        <w:ind w:firstLine="709"/>
        <w:jc w:val="center"/>
        <w:rPr>
          <w:color w:val="FF0000"/>
          <w:sz w:val="28"/>
          <w:szCs w:val="28"/>
        </w:rPr>
      </w:pPr>
      <w:r w:rsidRPr="00E17E71">
        <w:rPr>
          <w:noProof/>
          <w:color w:val="FF0000"/>
          <w:sz w:val="28"/>
          <w:szCs w:val="28"/>
        </w:rPr>
        <w:drawing>
          <wp:inline distT="0" distB="0" distL="0" distR="0" wp14:anchorId="01DDF2DC" wp14:editId="3ABAA210">
            <wp:extent cx="4969565" cy="2274073"/>
            <wp:effectExtent l="0" t="0" r="2540" b="0"/>
            <wp:docPr id="1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D459F" w:rsidRDefault="00234CE1" w:rsidP="00CE248B">
      <w:pPr>
        <w:ind w:firstLine="709"/>
        <w:jc w:val="both"/>
        <w:rPr>
          <w:rFonts w:eastAsia="Arial"/>
          <w:sz w:val="28"/>
          <w:szCs w:val="28"/>
        </w:rPr>
      </w:pPr>
      <w:bookmarkStart w:id="13" w:name="_Toc92990574"/>
      <w:r w:rsidRPr="007E3A20">
        <w:rPr>
          <w:rFonts w:eastAsia="Arial"/>
          <w:b/>
          <w:sz w:val="28"/>
          <w:szCs w:val="28"/>
        </w:rPr>
        <w:lastRenderedPageBreak/>
        <w:t>В разрезе видов бизнеса</w:t>
      </w:r>
      <w:r w:rsidRPr="007E3A20">
        <w:rPr>
          <w:rFonts w:eastAsia="Arial"/>
          <w:sz w:val="28"/>
          <w:szCs w:val="28"/>
        </w:rPr>
        <w:t xml:space="preserve">: лишь </w:t>
      </w:r>
      <w:r w:rsidR="006D459F">
        <w:rPr>
          <w:rFonts w:eastAsia="Arial"/>
          <w:sz w:val="28"/>
          <w:szCs w:val="28"/>
        </w:rPr>
        <w:t>4,8</w:t>
      </w:r>
      <w:r w:rsidRPr="007E3A20">
        <w:rPr>
          <w:rFonts w:eastAsia="Arial"/>
          <w:sz w:val="28"/>
          <w:szCs w:val="28"/>
        </w:rPr>
        <w:t>% крупного бизнеса сталкивались со всеми перечисленными дискриминационными условиями. Малая часть пр</w:t>
      </w:r>
      <w:r w:rsidR="006D459F">
        <w:rPr>
          <w:rFonts w:eastAsia="Arial"/>
          <w:sz w:val="28"/>
          <w:szCs w:val="28"/>
        </w:rPr>
        <w:t>едставителей среднего бизнеса (5,6</w:t>
      </w:r>
      <w:r w:rsidRPr="007E3A20">
        <w:rPr>
          <w:rFonts w:eastAsia="Arial"/>
          <w:sz w:val="28"/>
          <w:szCs w:val="28"/>
        </w:rPr>
        <w:t>%) сталкивались с актами органов государственной власти, которые вводят ограничения в отношении создания хозяйствующих субъектов, осуществления ими отдельных видов деятельности.</w:t>
      </w:r>
      <w:r w:rsidR="006D459F">
        <w:rPr>
          <w:rFonts w:eastAsia="Arial"/>
          <w:sz w:val="28"/>
          <w:szCs w:val="28"/>
        </w:rPr>
        <w:t xml:space="preserve"> С п</w:t>
      </w:r>
      <w:r w:rsidR="006D459F" w:rsidRPr="006D459F">
        <w:rPr>
          <w:rFonts w:eastAsia="Arial"/>
          <w:sz w:val="28"/>
          <w:szCs w:val="28"/>
        </w:rPr>
        <w:t>родаж</w:t>
      </w:r>
      <w:r w:rsidR="006D459F">
        <w:rPr>
          <w:rFonts w:eastAsia="Arial"/>
          <w:sz w:val="28"/>
          <w:szCs w:val="28"/>
        </w:rPr>
        <w:t>ей</w:t>
      </w:r>
      <w:r w:rsidR="006D459F" w:rsidRPr="006D459F">
        <w:rPr>
          <w:rFonts w:eastAsia="Arial"/>
          <w:sz w:val="28"/>
          <w:szCs w:val="28"/>
        </w:rPr>
        <w:t xml:space="preserve"> товара только в определенном ассортименте, продаже в нагрузку, разные условия поставки</w:t>
      </w:r>
      <w:r w:rsidR="006D459F">
        <w:rPr>
          <w:rFonts w:eastAsia="Arial"/>
          <w:sz w:val="28"/>
          <w:szCs w:val="28"/>
        </w:rPr>
        <w:t xml:space="preserve"> сталкивались 9,5% представителей крупного бизнеса, с о</w:t>
      </w:r>
      <w:r w:rsidR="006D459F" w:rsidRPr="006D459F">
        <w:rPr>
          <w:rFonts w:eastAsia="Arial"/>
          <w:sz w:val="28"/>
          <w:szCs w:val="28"/>
        </w:rPr>
        <w:t>тсутствие</w:t>
      </w:r>
      <w:r w:rsidR="006D459F">
        <w:rPr>
          <w:rFonts w:eastAsia="Arial"/>
          <w:sz w:val="28"/>
          <w:szCs w:val="28"/>
        </w:rPr>
        <w:t>м</w:t>
      </w:r>
      <w:r w:rsidR="006D459F" w:rsidRPr="006D459F">
        <w:rPr>
          <w:rFonts w:eastAsia="Arial"/>
          <w:sz w:val="28"/>
          <w:szCs w:val="28"/>
        </w:rPr>
        <w:t xml:space="preserve"> организации и проведения торгов на право заключения договоров в случаях, когда законодательство требует их</w:t>
      </w:r>
      <w:r w:rsidR="006D459F">
        <w:rPr>
          <w:rFonts w:eastAsia="Arial"/>
          <w:sz w:val="28"/>
          <w:szCs w:val="28"/>
        </w:rPr>
        <w:t xml:space="preserve"> – 11,1% представителей среднего бизнеса, 8,5% - малого бизнеса. Ценовую дискриминацию отметили 9,5% крупного бизнеса и 6,3% представителей микробизнеса.</w:t>
      </w:r>
    </w:p>
    <w:p w:rsidR="00234CE1" w:rsidRDefault="006D459F" w:rsidP="00CE248B">
      <w:pPr>
        <w:ind w:firstLine="709"/>
        <w:jc w:val="both"/>
        <w:rPr>
          <w:rFonts w:eastAsia="Arial"/>
          <w:sz w:val="28"/>
          <w:szCs w:val="28"/>
        </w:rPr>
      </w:pPr>
      <w:r>
        <w:rPr>
          <w:rFonts w:eastAsia="Arial"/>
          <w:sz w:val="28"/>
          <w:szCs w:val="28"/>
        </w:rPr>
        <w:t>М</w:t>
      </w:r>
      <w:r w:rsidR="00234CE1" w:rsidRPr="007E3A20">
        <w:rPr>
          <w:rFonts w:eastAsia="Arial"/>
          <w:sz w:val="28"/>
          <w:szCs w:val="28"/>
        </w:rPr>
        <w:t>икропредприятия</w:t>
      </w:r>
      <w:r>
        <w:rPr>
          <w:rFonts w:eastAsia="Arial"/>
          <w:sz w:val="28"/>
          <w:szCs w:val="28"/>
        </w:rPr>
        <w:t xml:space="preserve"> (62%) и средний бизнес (50%)</w:t>
      </w:r>
      <w:r w:rsidR="00234CE1" w:rsidRPr="007E3A20">
        <w:rPr>
          <w:rFonts w:eastAsia="Arial"/>
          <w:sz w:val="28"/>
          <w:szCs w:val="28"/>
        </w:rPr>
        <w:t xml:space="preserve"> не сталкивались с дискриминационными (неравными) условиями доступа на товарный рынок.</w:t>
      </w:r>
    </w:p>
    <w:p w:rsidR="00D131A6" w:rsidRDefault="00D131A6" w:rsidP="00CE248B">
      <w:pPr>
        <w:keepNext/>
        <w:ind w:firstLine="709"/>
        <w:jc w:val="both"/>
        <w:rPr>
          <w:rFonts w:eastAsia="Arial"/>
          <w:noProof/>
          <w:sz w:val="28"/>
          <w:szCs w:val="28"/>
        </w:rPr>
      </w:pPr>
    </w:p>
    <w:p w:rsidR="002566EC" w:rsidRPr="002566EC" w:rsidRDefault="00967DA4" w:rsidP="00CE248B">
      <w:pPr>
        <w:keepNext/>
        <w:ind w:firstLine="709"/>
        <w:jc w:val="both"/>
        <w:rPr>
          <w:rFonts w:eastAsia="Arial"/>
          <w:sz w:val="28"/>
          <w:szCs w:val="28"/>
        </w:rPr>
      </w:pPr>
      <w:r w:rsidRPr="00967DA4">
        <w:rPr>
          <w:rFonts w:eastAsia="Arial"/>
          <w:noProof/>
          <w:sz w:val="28"/>
          <w:szCs w:val="28"/>
        </w:rPr>
        <w:t xml:space="preserve">Рисунок </w:t>
      </w:r>
      <w:r w:rsidR="00D131A6">
        <w:rPr>
          <w:rFonts w:eastAsia="Arial"/>
          <w:noProof/>
          <w:sz w:val="28"/>
          <w:szCs w:val="28"/>
        </w:rPr>
        <w:t>31</w:t>
      </w:r>
      <w:r w:rsidR="002566EC" w:rsidRPr="00967DA4">
        <w:rPr>
          <w:rFonts w:eastAsia="Arial"/>
          <w:noProof/>
          <w:sz w:val="28"/>
          <w:szCs w:val="28"/>
        </w:rPr>
        <w:t xml:space="preserve"> – ВОПРОС</w:t>
      </w:r>
      <w:r w:rsidR="002566EC" w:rsidRPr="002566EC">
        <w:rPr>
          <w:rFonts w:eastAsia="Arial"/>
          <w:noProof/>
          <w:sz w:val="28"/>
          <w:szCs w:val="28"/>
        </w:rPr>
        <w:t>:</w:t>
      </w:r>
      <w:r w:rsidR="002566EC" w:rsidRPr="002566EC">
        <w:rPr>
          <w:rFonts w:eastAsia="Arial"/>
          <w:sz w:val="28"/>
          <w:szCs w:val="28"/>
        </w:rPr>
        <w:t xml:space="preserve"> Сталкивались ли Вы с дискриминационными (неравными) условиями доступа на товарный рынок, основной для бизнеса, который Вы представляете (укажите, с какими именно)</w:t>
      </w:r>
      <w:proofErr w:type="gramStart"/>
      <w:r w:rsidR="002566EC" w:rsidRPr="002566EC">
        <w:rPr>
          <w:rFonts w:eastAsia="Arial"/>
          <w:sz w:val="28"/>
          <w:szCs w:val="28"/>
        </w:rPr>
        <w:t xml:space="preserve"> ?</w:t>
      </w:r>
      <w:proofErr w:type="gramEnd"/>
      <w:r w:rsidR="002566EC" w:rsidRPr="002566EC">
        <w:rPr>
          <w:rFonts w:eastAsia="Arial"/>
          <w:sz w:val="28"/>
          <w:szCs w:val="28"/>
        </w:rPr>
        <w:t xml:space="preserve"> (в разрезе видов бизнеса)</w:t>
      </w:r>
    </w:p>
    <w:p w:rsidR="002566EC" w:rsidRPr="007E3A20" w:rsidRDefault="002566EC" w:rsidP="00CE248B">
      <w:pPr>
        <w:ind w:firstLine="709"/>
        <w:jc w:val="both"/>
        <w:rPr>
          <w:rFonts w:eastAsia="Arial"/>
          <w:sz w:val="28"/>
          <w:szCs w:val="28"/>
        </w:rPr>
      </w:pPr>
    </w:p>
    <w:p w:rsidR="00234CE1" w:rsidRDefault="006D459F" w:rsidP="00CE248B">
      <w:pPr>
        <w:jc w:val="center"/>
        <w:rPr>
          <w:rFonts w:eastAsiaTheme="majorEastAsia"/>
        </w:rPr>
      </w:pPr>
      <w:r w:rsidRPr="006D459F">
        <w:rPr>
          <w:rFonts w:eastAsiaTheme="majorEastAsia"/>
          <w:noProof/>
        </w:rPr>
        <w:drawing>
          <wp:inline distT="0" distB="0" distL="0" distR="0" wp14:anchorId="24E805E0" wp14:editId="7436267B">
            <wp:extent cx="6496050" cy="3438525"/>
            <wp:effectExtent l="19050" t="0" r="19050" b="0"/>
            <wp:docPr id="2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34CE1" w:rsidRDefault="00234CE1" w:rsidP="00CE248B">
      <w:pPr>
        <w:rPr>
          <w:rFonts w:eastAsiaTheme="majorEastAsia"/>
        </w:rPr>
      </w:pPr>
    </w:p>
    <w:p w:rsidR="008540A1" w:rsidRPr="00963A1D" w:rsidRDefault="008540A1" w:rsidP="00CE248B">
      <w:pPr>
        <w:ind w:firstLine="709"/>
        <w:jc w:val="both"/>
        <w:rPr>
          <w:rFonts w:eastAsia="Arial"/>
          <w:sz w:val="28"/>
          <w:szCs w:val="28"/>
          <w:u w:val="single"/>
        </w:rPr>
      </w:pPr>
      <w:r w:rsidRPr="00963A1D">
        <w:rPr>
          <w:rFonts w:eastAsia="Arial"/>
          <w:b/>
          <w:sz w:val="28"/>
          <w:szCs w:val="28"/>
          <w:u w:val="single"/>
        </w:rPr>
        <w:t xml:space="preserve">Результаты мониторинга данных о возможностях недискриминационного доступа на товарные рынки Оренбургской области в разрезе рынков </w:t>
      </w:r>
      <w:r w:rsidR="00DE2B01" w:rsidRPr="00963A1D">
        <w:rPr>
          <w:rFonts w:eastAsia="Arial"/>
          <w:b/>
          <w:sz w:val="28"/>
          <w:szCs w:val="28"/>
          <w:u w:val="single"/>
        </w:rPr>
        <w:t xml:space="preserve">представлены в приложении </w:t>
      </w:r>
      <w:r w:rsidR="00695872">
        <w:rPr>
          <w:rFonts w:eastAsia="Arial"/>
          <w:b/>
          <w:sz w:val="28"/>
          <w:szCs w:val="28"/>
          <w:u w:val="single"/>
        </w:rPr>
        <w:t>3</w:t>
      </w:r>
      <w:r w:rsidR="00DE2B01" w:rsidRPr="00963A1D">
        <w:rPr>
          <w:rFonts w:eastAsia="Arial"/>
          <w:b/>
          <w:sz w:val="28"/>
          <w:szCs w:val="28"/>
          <w:u w:val="single"/>
        </w:rPr>
        <w:t>.</w:t>
      </w:r>
    </w:p>
    <w:p w:rsidR="00234CE1" w:rsidRDefault="00234CE1" w:rsidP="00CE248B">
      <w:pPr>
        <w:rPr>
          <w:rFonts w:eastAsiaTheme="majorEastAsia"/>
        </w:rPr>
      </w:pPr>
    </w:p>
    <w:p w:rsidR="008540A1" w:rsidRDefault="008540A1" w:rsidP="00CE248B">
      <w:pPr>
        <w:ind w:firstLine="709"/>
        <w:jc w:val="both"/>
        <w:rPr>
          <w:rFonts w:eastAsiaTheme="majorEastAsia"/>
          <w:sz w:val="28"/>
          <w:szCs w:val="28"/>
        </w:rPr>
      </w:pPr>
      <w:r w:rsidRPr="008540A1">
        <w:rPr>
          <w:rFonts w:eastAsiaTheme="majorEastAsia"/>
          <w:sz w:val="28"/>
          <w:szCs w:val="28"/>
        </w:rPr>
        <w:t>О том, что дискриминационн</w:t>
      </w:r>
      <w:r>
        <w:rPr>
          <w:rFonts w:eastAsiaTheme="majorEastAsia"/>
          <w:sz w:val="28"/>
          <w:szCs w:val="28"/>
        </w:rPr>
        <w:t xml:space="preserve">ые </w:t>
      </w:r>
      <w:r w:rsidRPr="008540A1">
        <w:rPr>
          <w:rFonts w:eastAsiaTheme="majorEastAsia"/>
          <w:sz w:val="28"/>
          <w:szCs w:val="28"/>
        </w:rPr>
        <w:t xml:space="preserve">условия отсутствуют, сообщили </w:t>
      </w:r>
      <w:r>
        <w:rPr>
          <w:rFonts w:eastAsiaTheme="majorEastAsia"/>
          <w:sz w:val="28"/>
          <w:szCs w:val="28"/>
        </w:rPr>
        <w:t xml:space="preserve"> б</w:t>
      </w:r>
      <w:r w:rsidRPr="008540A1">
        <w:rPr>
          <w:rFonts w:eastAsiaTheme="majorEastAsia"/>
          <w:sz w:val="28"/>
          <w:szCs w:val="28"/>
        </w:rPr>
        <w:t>ольшинство предпринимателей на всех рынках.</w:t>
      </w:r>
      <w:r w:rsidR="00DE2B01">
        <w:rPr>
          <w:rFonts w:eastAsiaTheme="majorEastAsia"/>
          <w:sz w:val="28"/>
          <w:szCs w:val="28"/>
        </w:rPr>
        <w:t xml:space="preserve"> </w:t>
      </w:r>
    </w:p>
    <w:p w:rsidR="00940B49" w:rsidRPr="00940B49" w:rsidRDefault="00DE2B01" w:rsidP="00CE248B">
      <w:pPr>
        <w:ind w:firstLine="709"/>
        <w:jc w:val="both"/>
        <w:rPr>
          <w:rFonts w:eastAsiaTheme="majorEastAsia"/>
          <w:sz w:val="28"/>
          <w:szCs w:val="28"/>
        </w:rPr>
      </w:pPr>
      <w:proofErr w:type="gramStart"/>
      <w:r>
        <w:rPr>
          <w:rFonts w:eastAsiaTheme="majorEastAsia"/>
          <w:sz w:val="28"/>
          <w:szCs w:val="28"/>
        </w:rPr>
        <w:t xml:space="preserve">С ценовой дискриминацией столкнулись предприниматели на следующих рынках: </w:t>
      </w:r>
      <w:r w:rsidR="00940B49">
        <w:rPr>
          <w:rFonts w:eastAsiaTheme="majorEastAsia"/>
          <w:sz w:val="28"/>
          <w:szCs w:val="28"/>
        </w:rPr>
        <w:t>р</w:t>
      </w:r>
      <w:r w:rsidRPr="00DE2B01">
        <w:rPr>
          <w:rFonts w:eastAsiaTheme="majorEastAsia"/>
          <w:sz w:val="28"/>
          <w:szCs w:val="28"/>
        </w:rPr>
        <w:t>ынок выращивания и хранения овощей</w:t>
      </w:r>
      <w:r>
        <w:rPr>
          <w:rFonts w:eastAsiaTheme="majorEastAsia"/>
          <w:sz w:val="28"/>
          <w:szCs w:val="28"/>
        </w:rPr>
        <w:t xml:space="preserve">, </w:t>
      </w:r>
      <w:r w:rsidR="00940B49">
        <w:rPr>
          <w:rFonts w:eastAsiaTheme="majorEastAsia"/>
          <w:sz w:val="28"/>
          <w:szCs w:val="28"/>
        </w:rPr>
        <w:t>р</w:t>
      </w:r>
      <w:r w:rsidRPr="00DE2B01">
        <w:rPr>
          <w:rFonts w:eastAsiaTheme="majorEastAsia"/>
          <w:sz w:val="28"/>
          <w:szCs w:val="28"/>
        </w:rPr>
        <w:t xml:space="preserve">ынок племенного животноводства, рынок семеноводства, рынок выполнения работ по </w:t>
      </w:r>
      <w:r w:rsidRPr="00DE2B01">
        <w:rPr>
          <w:rFonts w:eastAsiaTheme="majorEastAsia"/>
          <w:sz w:val="28"/>
          <w:szCs w:val="28"/>
        </w:rPr>
        <w:lastRenderedPageBreak/>
        <w:t xml:space="preserve">благоустройству городской среды, </w:t>
      </w:r>
      <w:r w:rsidR="00940B49">
        <w:rPr>
          <w:rFonts w:eastAsiaTheme="majorEastAsia"/>
          <w:sz w:val="28"/>
          <w:szCs w:val="28"/>
        </w:rPr>
        <w:t>р</w:t>
      </w:r>
      <w:r w:rsidRPr="00DE2B01">
        <w:rPr>
          <w:rFonts w:eastAsiaTheme="majorEastAsia"/>
          <w:sz w:val="28"/>
          <w:szCs w:val="28"/>
        </w:rPr>
        <w:t xml:space="preserve">ынок поставки сжиженного газа в баллонах, Рынок оказания услуг по перевозке пассажиров и багажа легковым такси на территории Оренбургской области, </w:t>
      </w:r>
      <w:r w:rsidR="00940B49">
        <w:rPr>
          <w:rFonts w:eastAsiaTheme="majorEastAsia"/>
          <w:sz w:val="28"/>
          <w:szCs w:val="28"/>
        </w:rPr>
        <w:t>р</w:t>
      </w:r>
      <w:r w:rsidRPr="00DE2B01">
        <w:rPr>
          <w:rFonts w:eastAsiaTheme="majorEastAsia"/>
          <w:sz w:val="28"/>
          <w:szCs w:val="28"/>
        </w:rPr>
        <w:t>ынок услуг розничной торговли лекарственными препаратами, медицинскими изделиями и сопутствующими товарами</w:t>
      </w:r>
      <w:r w:rsidR="00940B49">
        <w:rPr>
          <w:rFonts w:eastAsiaTheme="majorEastAsia"/>
          <w:sz w:val="28"/>
          <w:szCs w:val="28"/>
        </w:rPr>
        <w:t>, р</w:t>
      </w:r>
      <w:r w:rsidR="00940B49" w:rsidRPr="00940B49">
        <w:rPr>
          <w:rFonts w:eastAsiaTheme="majorEastAsia"/>
          <w:sz w:val="28"/>
          <w:szCs w:val="28"/>
        </w:rPr>
        <w:t>ынок жилищного строительства</w:t>
      </w:r>
      <w:r w:rsidR="00940B49">
        <w:rPr>
          <w:rFonts w:eastAsiaTheme="majorEastAsia"/>
          <w:sz w:val="28"/>
          <w:szCs w:val="28"/>
        </w:rPr>
        <w:t xml:space="preserve">. </w:t>
      </w:r>
      <w:r w:rsidR="00940B49" w:rsidRPr="00940B49">
        <w:rPr>
          <w:rFonts w:eastAsiaTheme="majorEastAsia"/>
          <w:sz w:val="28"/>
          <w:szCs w:val="28"/>
        </w:rPr>
        <w:t xml:space="preserve"> </w:t>
      </w:r>
      <w:proofErr w:type="gramEnd"/>
    </w:p>
    <w:p w:rsidR="00B56BFC" w:rsidRPr="00B56BFC" w:rsidRDefault="00B56BFC" w:rsidP="00CE248B">
      <w:pPr>
        <w:ind w:firstLine="709"/>
        <w:jc w:val="both"/>
        <w:rPr>
          <w:rFonts w:eastAsiaTheme="majorEastAsia"/>
          <w:sz w:val="28"/>
          <w:szCs w:val="28"/>
        </w:rPr>
      </w:pPr>
      <w:r w:rsidRPr="00B56BFC">
        <w:rPr>
          <w:rFonts w:eastAsiaTheme="majorEastAsia"/>
          <w:sz w:val="28"/>
          <w:szCs w:val="28"/>
        </w:rPr>
        <w:t>Вся западная граница Оренбургской области приходится на Самарскую область. На северо-западе область граничит с Татарстаном, а на юго-западе – с Саратовской областью. Северная граница от реки Ик до реки Урал огибает Башкортостан. На северо-востоке область граничит с Челябинской областью. На востоке и юге область граничит с Казахстаном.</w:t>
      </w:r>
    </w:p>
    <w:p w:rsidR="00B56BFC" w:rsidRDefault="00B56BFC" w:rsidP="00CE248B">
      <w:pPr>
        <w:ind w:firstLine="709"/>
        <w:jc w:val="both"/>
        <w:rPr>
          <w:rFonts w:eastAsiaTheme="majorEastAsia"/>
          <w:sz w:val="28"/>
          <w:szCs w:val="28"/>
        </w:rPr>
      </w:pPr>
      <w:r w:rsidRPr="00B56BFC">
        <w:rPr>
          <w:rFonts w:eastAsiaTheme="majorEastAsia"/>
          <w:sz w:val="28"/>
          <w:szCs w:val="28"/>
        </w:rPr>
        <w:t>Из опрошенных респондентов 8,5% - ведут хозяйственную деятельность на территории указанных субъектов Р</w:t>
      </w:r>
      <w:r>
        <w:rPr>
          <w:rFonts w:eastAsiaTheme="majorEastAsia"/>
          <w:sz w:val="28"/>
          <w:szCs w:val="28"/>
        </w:rPr>
        <w:t xml:space="preserve">оссийской Федерации. Из них 50% осуществляют деятельность на территории Самарской области, 20,8% - Башкирии, 19,8% - Челябинской области, 6,3% - Саратовской области, 3,1% - Республики Татарстан. </w:t>
      </w:r>
      <w:r w:rsidR="00355C46">
        <w:rPr>
          <w:rFonts w:eastAsiaTheme="majorEastAsia"/>
          <w:sz w:val="28"/>
          <w:szCs w:val="28"/>
        </w:rPr>
        <w:t>Одинаковое количество респондентов (29,2%), действующих на территории субъектов Российской Федерации, граничащих с Оренбургской областью, сообщили о высоком, среднем и низком уровне дискриминации на указанных рынках.</w:t>
      </w:r>
    </w:p>
    <w:p w:rsidR="008540A1" w:rsidRPr="00234CE1" w:rsidRDefault="008540A1" w:rsidP="00CE248B">
      <w:pPr>
        <w:rPr>
          <w:rFonts w:eastAsiaTheme="majorEastAsia"/>
        </w:rPr>
      </w:pPr>
    </w:p>
    <w:p w:rsidR="005F0681" w:rsidRPr="00042E73" w:rsidRDefault="00EC7036" w:rsidP="00CE248B">
      <w:pPr>
        <w:pStyle w:val="31"/>
        <w:spacing w:line="240" w:lineRule="auto"/>
        <w:jc w:val="center"/>
        <w:rPr>
          <w:b/>
          <w:szCs w:val="28"/>
        </w:rPr>
      </w:pPr>
      <w:bookmarkStart w:id="14" w:name="_Toc96876744"/>
      <w:bookmarkStart w:id="15" w:name="_Toc96876994"/>
      <w:bookmarkStart w:id="16" w:name="_Toc96943493"/>
      <w:proofErr w:type="gramStart"/>
      <w:r w:rsidRPr="00042E73">
        <w:rPr>
          <w:rFonts w:eastAsiaTheme="majorEastAsia"/>
          <w:b/>
          <w:szCs w:val="28"/>
        </w:rPr>
        <w:t>Информация о состоянии конкурентной среды на товарных рынках (индекс Херфиндаля-Хиршмана (HHI), коэффициент рыночной концентрации (CR-3)</w:t>
      </w:r>
      <w:bookmarkEnd w:id="13"/>
      <w:bookmarkEnd w:id="14"/>
      <w:bookmarkEnd w:id="15"/>
      <w:bookmarkEnd w:id="16"/>
      <w:r w:rsidRPr="00042E73">
        <w:rPr>
          <w:rFonts w:eastAsiaTheme="majorEastAsia"/>
          <w:b/>
          <w:szCs w:val="28"/>
        </w:rPr>
        <w:t xml:space="preserve"> </w:t>
      </w:r>
      <w:proofErr w:type="gramEnd"/>
    </w:p>
    <w:p w:rsidR="005F0681" w:rsidRPr="00B43799" w:rsidRDefault="00042E73" w:rsidP="00CE248B">
      <w:pPr>
        <w:ind w:firstLine="709"/>
        <w:jc w:val="both"/>
        <w:rPr>
          <w:sz w:val="28"/>
          <w:szCs w:val="28"/>
        </w:rPr>
      </w:pPr>
      <w:r w:rsidRPr="00B43799">
        <w:rPr>
          <w:rFonts w:eastAsiaTheme="majorEastAsia"/>
          <w:sz w:val="28"/>
          <w:szCs w:val="28"/>
        </w:rPr>
        <w:t>По состоянию на 01.01.2021</w:t>
      </w:r>
      <w:r w:rsidR="00EC7036" w:rsidRPr="00B43799">
        <w:rPr>
          <w:rFonts w:eastAsiaTheme="majorEastAsia"/>
          <w:sz w:val="28"/>
          <w:szCs w:val="28"/>
        </w:rPr>
        <w:t xml:space="preserve"> Оренбургским УФАС России проведен анализ состояния конкуренции в соответствии с Порядком проведения анализа состояния конкуренции на товарном рынке, утв. Приказом ФАС России от 28 апреля 2010 года №220 на следующих товарных рынках:</w:t>
      </w:r>
    </w:p>
    <w:p w:rsidR="00B43799" w:rsidRPr="00B43799" w:rsidRDefault="00B43799" w:rsidP="00CE248B">
      <w:pPr>
        <w:ind w:firstLine="708"/>
        <w:jc w:val="both"/>
        <w:rPr>
          <w:bCs/>
          <w:color w:val="000000"/>
          <w:sz w:val="28"/>
          <w:szCs w:val="28"/>
        </w:rPr>
      </w:pPr>
      <w:r w:rsidRPr="00B43799">
        <w:rPr>
          <w:sz w:val="28"/>
          <w:szCs w:val="28"/>
        </w:rPr>
        <w:t xml:space="preserve">- </w:t>
      </w:r>
      <w:proofErr w:type="gramStart"/>
      <w:r w:rsidRPr="00B43799">
        <w:rPr>
          <w:bCs/>
          <w:color w:val="000000"/>
          <w:sz w:val="28"/>
          <w:szCs w:val="28"/>
        </w:rPr>
        <w:t>рынке</w:t>
      </w:r>
      <w:proofErr w:type="gramEnd"/>
      <w:r w:rsidRPr="00B43799">
        <w:rPr>
          <w:bCs/>
          <w:color w:val="000000"/>
          <w:sz w:val="28"/>
          <w:szCs w:val="28"/>
        </w:rPr>
        <w:t xml:space="preserve"> услуг </w:t>
      </w:r>
      <w:r w:rsidRPr="00B43799">
        <w:rPr>
          <w:sz w:val="28"/>
          <w:szCs w:val="28"/>
        </w:rPr>
        <w:t>по сбору отходов</w:t>
      </w:r>
      <w:r w:rsidRPr="00B43799">
        <w:rPr>
          <w:color w:val="444444"/>
          <w:sz w:val="28"/>
          <w:szCs w:val="28"/>
        </w:rPr>
        <w:t xml:space="preserve"> I и II классов опасности</w:t>
      </w:r>
      <w:r w:rsidRPr="00B43799">
        <w:rPr>
          <w:bCs/>
          <w:color w:val="000000"/>
          <w:sz w:val="28"/>
          <w:szCs w:val="28"/>
        </w:rPr>
        <w:t xml:space="preserve"> на территории Оренбургской области;</w:t>
      </w:r>
    </w:p>
    <w:p w:rsidR="00B43799" w:rsidRPr="00B43799" w:rsidRDefault="00B43799" w:rsidP="00CE248B">
      <w:pPr>
        <w:ind w:firstLine="708"/>
        <w:jc w:val="both"/>
        <w:rPr>
          <w:bCs/>
          <w:iCs/>
          <w:color w:val="000000"/>
          <w:sz w:val="28"/>
          <w:szCs w:val="28"/>
        </w:rPr>
      </w:pPr>
      <w:r w:rsidRPr="00B43799">
        <w:rPr>
          <w:bCs/>
          <w:color w:val="000000"/>
          <w:sz w:val="28"/>
          <w:szCs w:val="28"/>
        </w:rPr>
        <w:t xml:space="preserve">- </w:t>
      </w:r>
      <w:proofErr w:type="gramStart"/>
      <w:r w:rsidRPr="00B43799">
        <w:rPr>
          <w:bCs/>
          <w:iCs/>
          <w:color w:val="000000"/>
          <w:sz w:val="28"/>
          <w:szCs w:val="28"/>
        </w:rPr>
        <w:t>рынке</w:t>
      </w:r>
      <w:proofErr w:type="gramEnd"/>
      <w:r w:rsidRPr="00B43799">
        <w:rPr>
          <w:bCs/>
          <w:iCs/>
          <w:color w:val="000000"/>
          <w:sz w:val="28"/>
          <w:szCs w:val="28"/>
        </w:rPr>
        <w:t xml:space="preserve"> услуг по обработке отходов I и II классов опасности на территории Оренбургской области</w:t>
      </w:r>
    </w:p>
    <w:p w:rsidR="00B43799" w:rsidRPr="00B43799" w:rsidRDefault="00B43799" w:rsidP="00CE248B">
      <w:pPr>
        <w:ind w:firstLine="708"/>
        <w:jc w:val="both"/>
        <w:rPr>
          <w:rFonts w:eastAsia="Calibri"/>
          <w:bCs/>
          <w:sz w:val="28"/>
          <w:szCs w:val="28"/>
          <w:lang w:eastAsia="en-US"/>
        </w:rPr>
      </w:pPr>
      <w:r w:rsidRPr="00B43799">
        <w:rPr>
          <w:rFonts w:eastAsia="Calibri"/>
          <w:sz w:val="28"/>
          <w:szCs w:val="28"/>
          <w:lang w:eastAsia="en-US"/>
        </w:rPr>
        <w:t xml:space="preserve">- </w:t>
      </w:r>
      <w:proofErr w:type="gramStart"/>
      <w:r w:rsidRPr="00B43799">
        <w:rPr>
          <w:rFonts w:eastAsia="Calibri"/>
          <w:bCs/>
          <w:sz w:val="28"/>
          <w:szCs w:val="28"/>
          <w:lang w:eastAsia="en-US"/>
        </w:rPr>
        <w:t>рынке</w:t>
      </w:r>
      <w:proofErr w:type="gramEnd"/>
      <w:r w:rsidRPr="00B43799">
        <w:rPr>
          <w:rFonts w:eastAsia="Calibri"/>
          <w:bCs/>
          <w:sz w:val="28"/>
          <w:szCs w:val="28"/>
          <w:lang w:eastAsia="en-US"/>
        </w:rPr>
        <w:t xml:space="preserve"> услуг </w:t>
      </w:r>
      <w:r w:rsidRPr="00B43799">
        <w:rPr>
          <w:rFonts w:eastAsia="Calibri"/>
          <w:sz w:val="28"/>
          <w:szCs w:val="28"/>
          <w:lang w:eastAsia="en-US"/>
        </w:rPr>
        <w:t>по транспортированию отходов I и II классов опасности</w:t>
      </w:r>
      <w:r w:rsidRPr="00B43799">
        <w:rPr>
          <w:rFonts w:eastAsia="Calibri"/>
          <w:bCs/>
          <w:sz w:val="28"/>
          <w:szCs w:val="28"/>
          <w:lang w:eastAsia="en-US"/>
        </w:rPr>
        <w:t xml:space="preserve"> на территории Оренбургской области</w:t>
      </w:r>
    </w:p>
    <w:p w:rsidR="00B43799" w:rsidRPr="00B43799" w:rsidRDefault="00B43799" w:rsidP="00CE248B">
      <w:pPr>
        <w:ind w:firstLine="708"/>
        <w:jc w:val="both"/>
        <w:rPr>
          <w:rFonts w:eastAsia="Calibri"/>
          <w:bCs/>
          <w:sz w:val="28"/>
          <w:szCs w:val="28"/>
          <w:lang w:eastAsia="en-US"/>
        </w:rPr>
      </w:pPr>
      <w:r w:rsidRPr="00B43799">
        <w:rPr>
          <w:rFonts w:eastAsia="Calibri"/>
          <w:bCs/>
          <w:sz w:val="28"/>
          <w:szCs w:val="28"/>
          <w:lang w:eastAsia="en-US"/>
        </w:rPr>
        <w:t xml:space="preserve">- </w:t>
      </w:r>
      <w:proofErr w:type="gramStart"/>
      <w:r w:rsidRPr="00B43799">
        <w:rPr>
          <w:rFonts w:eastAsia="Calibri"/>
          <w:bCs/>
          <w:sz w:val="28"/>
          <w:szCs w:val="28"/>
          <w:lang w:eastAsia="en-US"/>
        </w:rPr>
        <w:t>рынке</w:t>
      </w:r>
      <w:proofErr w:type="gramEnd"/>
      <w:r w:rsidRPr="00B43799">
        <w:rPr>
          <w:rFonts w:eastAsia="Calibri"/>
          <w:bCs/>
          <w:sz w:val="28"/>
          <w:szCs w:val="28"/>
          <w:lang w:eastAsia="en-US"/>
        </w:rPr>
        <w:t xml:space="preserve"> услуг по обезвреживанию отходов I и II классов опасности на территории Оренбургской области;</w:t>
      </w:r>
    </w:p>
    <w:p w:rsidR="00B43799" w:rsidRPr="00B43799" w:rsidRDefault="00B43799" w:rsidP="00CE248B">
      <w:pPr>
        <w:ind w:firstLine="708"/>
        <w:jc w:val="both"/>
        <w:rPr>
          <w:rFonts w:eastAsia="Calibri"/>
          <w:bCs/>
          <w:sz w:val="28"/>
          <w:szCs w:val="28"/>
          <w:lang w:eastAsia="en-US"/>
        </w:rPr>
      </w:pPr>
      <w:r w:rsidRPr="00B43799">
        <w:rPr>
          <w:rFonts w:eastAsia="Calibri"/>
          <w:bCs/>
          <w:sz w:val="28"/>
          <w:szCs w:val="28"/>
          <w:lang w:eastAsia="en-US"/>
        </w:rPr>
        <w:t xml:space="preserve">- </w:t>
      </w:r>
      <w:proofErr w:type="gramStart"/>
      <w:r w:rsidRPr="00B43799">
        <w:rPr>
          <w:rFonts w:eastAsia="Calibri"/>
          <w:bCs/>
          <w:sz w:val="28"/>
          <w:szCs w:val="28"/>
          <w:lang w:eastAsia="en-US"/>
        </w:rPr>
        <w:t>рынке</w:t>
      </w:r>
      <w:proofErr w:type="gramEnd"/>
      <w:r w:rsidRPr="00B43799">
        <w:rPr>
          <w:rFonts w:eastAsia="Calibri"/>
          <w:bCs/>
          <w:sz w:val="28"/>
          <w:szCs w:val="28"/>
          <w:lang w:eastAsia="en-US"/>
        </w:rPr>
        <w:t xml:space="preserve"> услуг по сбору и транспортированию твердых коммунальных отходов в зоне деятельности регионального оператора ООО «Природа» (территория Оренбургской области).</w:t>
      </w:r>
    </w:p>
    <w:p w:rsidR="00B43799" w:rsidRPr="00B43799" w:rsidRDefault="00B43799" w:rsidP="00CE248B">
      <w:pPr>
        <w:pStyle w:val="26"/>
        <w:spacing w:after="0" w:line="240" w:lineRule="auto"/>
        <w:jc w:val="both"/>
        <w:rPr>
          <w:sz w:val="28"/>
          <w:szCs w:val="28"/>
        </w:rPr>
      </w:pPr>
      <w:r w:rsidRPr="00B43799">
        <w:rPr>
          <w:sz w:val="28"/>
          <w:szCs w:val="28"/>
        </w:rPr>
        <w:t xml:space="preserve">- </w:t>
      </w:r>
      <w:proofErr w:type="gramStart"/>
      <w:r w:rsidRPr="00B43799">
        <w:rPr>
          <w:sz w:val="28"/>
          <w:szCs w:val="28"/>
        </w:rPr>
        <w:t>рынке</w:t>
      </w:r>
      <w:proofErr w:type="gramEnd"/>
      <w:r w:rsidRPr="00B43799">
        <w:rPr>
          <w:sz w:val="28"/>
          <w:szCs w:val="28"/>
        </w:rPr>
        <w:t xml:space="preserve"> услуг по транспортированию медицинских отходов класса «Б» на территории г. Оренбург, г. Орск, МО Оренбургского района Оренбургской области;</w:t>
      </w:r>
    </w:p>
    <w:p w:rsidR="00B43799" w:rsidRPr="00B43799" w:rsidRDefault="00B43799" w:rsidP="00CE248B">
      <w:pPr>
        <w:pStyle w:val="26"/>
        <w:spacing w:after="0" w:line="240" w:lineRule="auto"/>
        <w:jc w:val="both"/>
        <w:rPr>
          <w:sz w:val="28"/>
          <w:szCs w:val="28"/>
        </w:rPr>
      </w:pPr>
      <w:r w:rsidRPr="00B43799">
        <w:rPr>
          <w:sz w:val="28"/>
          <w:szCs w:val="28"/>
        </w:rPr>
        <w:t xml:space="preserve">- </w:t>
      </w:r>
      <w:proofErr w:type="gramStart"/>
      <w:r w:rsidRPr="00B43799">
        <w:rPr>
          <w:sz w:val="28"/>
          <w:szCs w:val="28"/>
        </w:rPr>
        <w:t>рынке</w:t>
      </w:r>
      <w:proofErr w:type="gramEnd"/>
      <w:r w:rsidRPr="00B43799">
        <w:rPr>
          <w:sz w:val="28"/>
          <w:szCs w:val="28"/>
        </w:rPr>
        <w:t xml:space="preserve"> услуг по теплоснабжению в городах Оренбурге, Орске и Новотроицке Оренбургской области;</w:t>
      </w:r>
    </w:p>
    <w:p w:rsidR="00B43799" w:rsidRPr="00B43799" w:rsidRDefault="00B43799" w:rsidP="00CE248B">
      <w:pPr>
        <w:pStyle w:val="26"/>
        <w:spacing w:after="0" w:line="240" w:lineRule="auto"/>
        <w:jc w:val="both"/>
        <w:rPr>
          <w:sz w:val="28"/>
          <w:szCs w:val="28"/>
        </w:rPr>
      </w:pPr>
      <w:r w:rsidRPr="00B43799">
        <w:rPr>
          <w:sz w:val="28"/>
          <w:szCs w:val="28"/>
        </w:rPr>
        <w:t xml:space="preserve">- розничном </w:t>
      </w:r>
      <w:proofErr w:type="gramStart"/>
      <w:r w:rsidRPr="00B43799">
        <w:rPr>
          <w:sz w:val="28"/>
          <w:szCs w:val="28"/>
        </w:rPr>
        <w:t>рынке</w:t>
      </w:r>
      <w:proofErr w:type="gramEnd"/>
      <w:r w:rsidRPr="00B43799">
        <w:rPr>
          <w:sz w:val="28"/>
          <w:szCs w:val="28"/>
        </w:rPr>
        <w:t xml:space="preserve"> электрической энергии (мощности) на территории Оренбургской области;</w:t>
      </w:r>
    </w:p>
    <w:p w:rsidR="00B43799" w:rsidRPr="00B43799" w:rsidRDefault="00B43799" w:rsidP="00CE248B">
      <w:pPr>
        <w:pStyle w:val="26"/>
        <w:spacing w:after="0" w:line="240" w:lineRule="auto"/>
        <w:jc w:val="both"/>
        <w:rPr>
          <w:sz w:val="28"/>
          <w:szCs w:val="28"/>
        </w:rPr>
      </w:pPr>
      <w:r w:rsidRPr="00B43799">
        <w:rPr>
          <w:sz w:val="28"/>
          <w:szCs w:val="28"/>
        </w:rPr>
        <w:lastRenderedPageBreak/>
        <w:t xml:space="preserve">- розничном </w:t>
      </w:r>
      <w:proofErr w:type="gramStart"/>
      <w:r w:rsidRPr="00B43799">
        <w:rPr>
          <w:sz w:val="28"/>
          <w:szCs w:val="28"/>
        </w:rPr>
        <w:t>рынке</w:t>
      </w:r>
      <w:proofErr w:type="gramEnd"/>
      <w:r w:rsidRPr="00B43799">
        <w:rPr>
          <w:sz w:val="28"/>
          <w:szCs w:val="28"/>
        </w:rPr>
        <w:t xml:space="preserve"> автомобильных бензинов на территории Оренбургской области;</w:t>
      </w:r>
    </w:p>
    <w:p w:rsidR="00B43799" w:rsidRPr="00B43799" w:rsidRDefault="00B43799" w:rsidP="00CE248B">
      <w:pPr>
        <w:pStyle w:val="26"/>
        <w:spacing w:after="0" w:line="240" w:lineRule="auto"/>
        <w:jc w:val="both"/>
        <w:rPr>
          <w:sz w:val="28"/>
          <w:szCs w:val="28"/>
        </w:rPr>
      </w:pPr>
      <w:r w:rsidRPr="00B43799">
        <w:rPr>
          <w:sz w:val="28"/>
          <w:szCs w:val="28"/>
        </w:rPr>
        <w:t xml:space="preserve">- розничном </w:t>
      </w:r>
      <w:proofErr w:type="gramStart"/>
      <w:r w:rsidRPr="00B43799">
        <w:rPr>
          <w:sz w:val="28"/>
          <w:szCs w:val="28"/>
        </w:rPr>
        <w:t>рынке</w:t>
      </w:r>
      <w:proofErr w:type="gramEnd"/>
      <w:r w:rsidRPr="00B43799">
        <w:rPr>
          <w:sz w:val="28"/>
          <w:szCs w:val="28"/>
        </w:rPr>
        <w:t xml:space="preserve"> дизельного топлива на территории Оренбургской области;</w:t>
      </w:r>
    </w:p>
    <w:p w:rsidR="00B43799" w:rsidRPr="00B43799" w:rsidRDefault="00B43799" w:rsidP="00CE248B">
      <w:pPr>
        <w:pStyle w:val="26"/>
        <w:spacing w:after="0" w:line="240" w:lineRule="auto"/>
        <w:jc w:val="both"/>
        <w:rPr>
          <w:sz w:val="28"/>
          <w:szCs w:val="28"/>
        </w:rPr>
      </w:pPr>
      <w:r w:rsidRPr="00B43799">
        <w:rPr>
          <w:sz w:val="28"/>
          <w:szCs w:val="28"/>
        </w:rPr>
        <w:t xml:space="preserve">- розничном рынке по техническому обслуживанию внутридомового и внутриквартирного газового оборудования на территории Оренбургской высоко </w:t>
      </w:r>
      <w:proofErr w:type="gramStart"/>
      <w:r w:rsidRPr="00B43799">
        <w:rPr>
          <w:sz w:val="28"/>
          <w:szCs w:val="28"/>
        </w:rPr>
        <w:t>концентрированный</w:t>
      </w:r>
      <w:proofErr w:type="gramEnd"/>
      <w:r w:rsidRPr="00B43799">
        <w:rPr>
          <w:sz w:val="28"/>
          <w:szCs w:val="28"/>
        </w:rPr>
        <w:t>, конкуренция неразвита.</w:t>
      </w:r>
    </w:p>
    <w:p w:rsidR="00B43799" w:rsidRPr="00B43799" w:rsidRDefault="00B43799" w:rsidP="00CE248B">
      <w:pPr>
        <w:pStyle w:val="26"/>
        <w:spacing w:after="0" w:line="240" w:lineRule="auto"/>
        <w:jc w:val="both"/>
        <w:rPr>
          <w:sz w:val="28"/>
          <w:szCs w:val="28"/>
        </w:rPr>
      </w:pPr>
      <w:r w:rsidRPr="00B43799">
        <w:rPr>
          <w:sz w:val="28"/>
          <w:szCs w:val="28"/>
        </w:rPr>
        <w:t xml:space="preserve">1. </w:t>
      </w:r>
      <w:r w:rsidRPr="00B43799">
        <w:rPr>
          <w:bCs/>
          <w:sz w:val="28"/>
          <w:szCs w:val="28"/>
        </w:rPr>
        <w:t xml:space="preserve">Рынок услуг </w:t>
      </w:r>
      <w:r w:rsidRPr="00B43799">
        <w:rPr>
          <w:sz w:val="28"/>
          <w:szCs w:val="28"/>
        </w:rPr>
        <w:t>по сбору отходов I и II классов опасности</w:t>
      </w:r>
      <w:r w:rsidRPr="00B43799">
        <w:rPr>
          <w:bCs/>
          <w:sz w:val="28"/>
          <w:szCs w:val="28"/>
        </w:rPr>
        <w:t xml:space="preserve"> на территории Оренбургской области</w:t>
      </w:r>
      <w:r w:rsidRPr="00B43799">
        <w:rPr>
          <w:sz w:val="28"/>
          <w:szCs w:val="28"/>
        </w:rPr>
        <w:t xml:space="preserve">. </w:t>
      </w:r>
    </w:p>
    <w:p w:rsidR="00B43799" w:rsidRPr="00B43799" w:rsidRDefault="00B43799" w:rsidP="00CE248B">
      <w:pPr>
        <w:widowControl w:val="0"/>
        <w:autoSpaceDE w:val="0"/>
        <w:autoSpaceDN w:val="0"/>
        <w:adjustRightInd w:val="0"/>
        <w:ind w:firstLine="851"/>
        <w:jc w:val="both"/>
        <w:rPr>
          <w:b/>
          <w:bCs/>
          <w:i/>
          <w:iCs/>
          <w:sz w:val="28"/>
          <w:szCs w:val="28"/>
        </w:rPr>
      </w:pPr>
      <w:r w:rsidRPr="00B43799">
        <w:rPr>
          <w:sz w:val="28"/>
          <w:szCs w:val="28"/>
        </w:rPr>
        <w:t xml:space="preserve">По результатам произведенных расчетов долей хозяйствующих субъектов в соответствующих географических границах рынок </w:t>
      </w:r>
      <w:r w:rsidRPr="00B43799">
        <w:rPr>
          <w:bCs/>
          <w:sz w:val="28"/>
          <w:szCs w:val="28"/>
        </w:rPr>
        <w:t xml:space="preserve">услуг </w:t>
      </w:r>
      <w:r w:rsidRPr="00B43799">
        <w:rPr>
          <w:sz w:val="28"/>
          <w:szCs w:val="28"/>
        </w:rPr>
        <w:t>по сбору отходов I и II классов опасности</w:t>
      </w:r>
      <w:r w:rsidRPr="00B43799">
        <w:rPr>
          <w:bCs/>
          <w:sz w:val="28"/>
          <w:szCs w:val="28"/>
        </w:rPr>
        <w:t xml:space="preserve"> на территории Оренбургской области является высококонцентрированным с неразвитой конкуренцией (</w:t>
      </w:r>
      <w:r w:rsidRPr="00B43799">
        <w:rPr>
          <w:bCs/>
          <w:i/>
          <w:sz w:val="28"/>
          <w:szCs w:val="28"/>
        </w:rPr>
        <w:t xml:space="preserve">Коэффициент рыночной концентрации (далее - </w:t>
      </w:r>
      <w:r w:rsidRPr="00B43799">
        <w:rPr>
          <w:bCs/>
          <w:i/>
          <w:sz w:val="28"/>
          <w:szCs w:val="28"/>
          <w:lang w:val="en-US"/>
        </w:rPr>
        <w:t>CR</w:t>
      </w:r>
      <w:r w:rsidRPr="00B43799">
        <w:rPr>
          <w:bCs/>
          <w:i/>
          <w:sz w:val="28"/>
          <w:szCs w:val="28"/>
        </w:rPr>
        <w:t xml:space="preserve">) = 87,4%, </w:t>
      </w:r>
      <w:r w:rsidRPr="00B43799">
        <w:rPr>
          <w:bCs/>
          <w:i/>
          <w:sz w:val="28"/>
          <w:szCs w:val="28"/>
          <w:lang w:val="en-US"/>
        </w:rPr>
        <w:t>HHi</w:t>
      </w:r>
      <w:r w:rsidRPr="00B43799">
        <w:rPr>
          <w:bCs/>
          <w:i/>
          <w:sz w:val="28"/>
          <w:szCs w:val="28"/>
        </w:rPr>
        <w:t>=</w:t>
      </w:r>
      <w:r w:rsidRPr="00B43799">
        <w:rPr>
          <w:bCs/>
          <w:i/>
          <w:iCs/>
          <w:sz w:val="28"/>
          <w:szCs w:val="28"/>
        </w:rPr>
        <w:t>4717,56).</w:t>
      </w:r>
      <w:r w:rsidRPr="00B43799">
        <w:rPr>
          <w:b/>
          <w:bCs/>
          <w:i/>
          <w:iCs/>
          <w:sz w:val="28"/>
          <w:szCs w:val="28"/>
        </w:rPr>
        <w:t xml:space="preserve"> </w:t>
      </w:r>
    </w:p>
    <w:p w:rsidR="00B43799" w:rsidRPr="00B43799" w:rsidRDefault="00B43799" w:rsidP="00CE248B">
      <w:pPr>
        <w:widowControl w:val="0"/>
        <w:autoSpaceDE w:val="0"/>
        <w:autoSpaceDN w:val="0"/>
        <w:adjustRightInd w:val="0"/>
        <w:ind w:firstLine="851"/>
        <w:jc w:val="both"/>
        <w:rPr>
          <w:bCs/>
          <w:iCs/>
          <w:sz w:val="28"/>
          <w:szCs w:val="28"/>
        </w:rPr>
      </w:pPr>
      <w:r w:rsidRPr="00B43799">
        <w:rPr>
          <w:bCs/>
          <w:iCs/>
          <w:sz w:val="28"/>
          <w:szCs w:val="28"/>
        </w:rPr>
        <w:t>2. Рынок услуг по обработке отходов I и II классов опасности на территории Оренбургской области</w:t>
      </w:r>
    </w:p>
    <w:p w:rsidR="00B43799" w:rsidRPr="00B43799" w:rsidRDefault="00B43799" w:rsidP="00CE248B">
      <w:pPr>
        <w:widowControl w:val="0"/>
        <w:autoSpaceDE w:val="0"/>
        <w:autoSpaceDN w:val="0"/>
        <w:adjustRightInd w:val="0"/>
        <w:ind w:firstLine="851"/>
        <w:jc w:val="both"/>
        <w:rPr>
          <w:bCs/>
          <w:iCs/>
          <w:sz w:val="28"/>
          <w:szCs w:val="28"/>
        </w:rPr>
      </w:pPr>
      <w:r w:rsidRPr="00B43799">
        <w:rPr>
          <w:bCs/>
          <w:sz w:val="28"/>
          <w:szCs w:val="28"/>
        </w:rPr>
        <w:t xml:space="preserve">По результатам произведенных расчетов долей хозяйствующих субъектов в соответствующих географических границах рынок </w:t>
      </w:r>
      <w:r w:rsidRPr="00B43799">
        <w:rPr>
          <w:bCs/>
          <w:iCs/>
          <w:sz w:val="28"/>
          <w:szCs w:val="28"/>
        </w:rPr>
        <w:t xml:space="preserve">услуг по обработке отходов I и II классов опасности на территории Оренбургской области </w:t>
      </w:r>
      <w:r w:rsidRPr="00B43799">
        <w:rPr>
          <w:bCs/>
          <w:sz w:val="28"/>
          <w:szCs w:val="28"/>
        </w:rPr>
        <w:t>является высококонцентрированным с неразвитой конкуренцией (</w:t>
      </w:r>
      <w:r w:rsidRPr="00B43799">
        <w:rPr>
          <w:bCs/>
          <w:i/>
          <w:sz w:val="28"/>
          <w:szCs w:val="28"/>
        </w:rPr>
        <w:t xml:space="preserve">Коэффициент рыночной концентрации = 100%, </w:t>
      </w:r>
      <w:r w:rsidRPr="00B43799">
        <w:rPr>
          <w:bCs/>
          <w:i/>
          <w:sz w:val="28"/>
          <w:szCs w:val="28"/>
          <w:lang w:val="en-US"/>
        </w:rPr>
        <w:t>HHi</w:t>
      </w:r>
      <w:r w:rsidRPr="00B43799">
        <w:rPr>
          <w:bCs/>
          <w:i/>
          <w:sz w:val="28"/>
          <w:szCs w:val="28"/>
        </w:rPr>
        <w:t>=</w:t>
      </w:r>
      <w:r w:rsidRPr="00B43799">
        <w:rPr>
          <w:bCs/>
          <w:i/>
          <w:iCs/>
          <w:sz w:val="28"/>
          <w:szCs w:val="28"/>
        </w:rPr>
        <w:t>5301,66).</w:t>
      </w:r>
      <w:r w:rsidRPr="00B43799">
        <w:rPr>
          <w:b/>
          <w:bCs/>
          <w:i/>
          <w:iCs/>
          <w:sz w:val="28"/>
          <w:szCs w:val="28"/>
        </w:rPr>
        <w:t xml:space="preserve"> </w:t>
      </w:r>
    </w:p>
    <w:p w:rsidR="00B43799" w:rsidRPr="00B43799" w:rsidRDefault="00B43799" w:rsidP="00CE248B">
      <w:pPr>
        <w:widowControl w:val="0"/>
        <w:autoSpaceDE w:val="0"/>
        <w:autoSpaceDN w:val="0"/>
        <w:adjustRightInd w:val="0"/>
        <w:ind w:firstLine="851"/>
        <w:jc w:val="both"/>
        <w:rPr>
          <w:bCs/>
          <w:iCs/>
          <w:sz w:val="28"/>
          <w:szCs w:val="28"/>
        </w:rPr>
      </w:pPr>
      <w:r w:rsidRPr="00B43799">
        <w:rPr>
          <w:bCs/>
          <w:iCs/>
          <w:sz w:val="28"/>
          <w:szCs w:val="28"/>
        </w:rPr>
        <w:t>3. Рынок услуг по транспортированию отходов I и II классов опасности на территории Оренбургской области</w:t>
      </w:r>
    </w:p>
    <w:p w:rsidR="00B43799" w:rsidRPr="00B43799" w:rsidRDefault="00B43799" w:rsidP="00CE248B">
      <w:pPr>
        <w:widowControl w:val="0"/>
        <w:autoSpaceDE w:val="0"/>
        <w:autoSpaceDN w:val="0"/>
        <w:adjustRightInd w:val="0"/>
        <w:ind w:firstLine="851"/>
        <w:jc w:val="both"/>
        <w:rPr>
          <w:bCs/>
          <w:i/>
          <w:iCs/>
          <w:sz w:val="28"/>
          <w:szCs w:val="28"/>
        </w:rPr>
      </w:pPr>
      <w:r w:rsidRPr="00B43799">
        <w:rPr>
          <w:bCs/>
          <w:sz w:val="28"/>
          <w:szCs w:val="28"/>
        </w:rPr>
        <w:t xml:space="preserve">По результатам произведенных расчетов долей хозяйствующих субъектов в соответствующих географических границах рынок </w:t>
      </w:r>
      <w:r w:rsidRPr="00B43799">
        <w:rPr>
          <w:bCs/>
          <w:i/>
          <w:iCs/>
          <w:sz w:val="28"/>
          <w:szCs w:val="28"/>
        </w:rPr>
        <w:t xml:space="preserve">услуг по транспортированию отходов I и II классов опасности на территории Оренбургской области </w:t>
      </w:r>
      <w:r w:rsidRPr="00B43799">
        <w:rPr>
          <w:bCs/>
          <w:sz w:val="28"/>
          <w:szCs w:val="28"/>
        </w:rPr>
        <w:t>является высококонцентрированным с неразвитой конкуренцией (</w:t>
      </w:r>
      <w:r w:rsidRPr="00B43799">
        <w:rPr>
          <w:bCs/>
          <w:i/>
          <w:sz w:val="28"/>
          <w:szCs w:val="28"/>
        </w:rPr>
        <w:t xml:space="preserve">Коэффициент рыночной концентрации = 92,29%, </w:t>
      </w:r>
      <w:r w:rsidRPr="00B43799">
        <w:rPr>
          <w:bCs/>
          <w:i/>
          <w:sz w:val="28"/>
          <w:szCs w:val="28"/>
          <w:lang w:val="en-US"/>
        </w:rPr>
        <w:t>HHi</w:t>
      </w:r>
      <w:r w:rsidRPr="00B43799">
        <w:rPr>
          <w:bCs/>
          <w:i/>
          <w:sz w:val="28"/>
          <w:szCs w:val="28"/>
        </w:rPr>
        <w:t>=</w:t>
      </w:r>
      <w:r w:rsidRPr="00B43799">
        <w:rPr>
          <w:bCs/>
          <w:i/>
          <w:iCs/>
          <w:sz w:val="28"/>
          <w:szCs w:val="28"/>
        </w:rPr>
        <w:t xml:space="preserve">4078,61). </w:t>
      </w:r>
    </w:p>
    <w:p w:rsidR="00B43799" w:rsidRPr="00B43799" w:rsidRDefault="00B43799" w:rsidP="00CE248B">
      <w:pPr>
        <w:widowControl w:val="0"/>
        <w:autoSpaceDE w:val="0"/>
        <w:autoSpaceDN w:val="0"/>
        <w:adjustRightInd w:val="0"/>
        <w:ind w:firstLine="851"/>
        <w:jc w:val="both"/>
        <w:rPr>
          <w:bCs/>
          <w:iCs/>
          <w:sz w:val="28"/>
          <w:szCs w:val="28"/>
        </w:rPr>
      </w:pPr>
      <w:r w:rsidRPr="00B43799">
        <w:rPr>
          <w:bCs/>
          <w:iCs/>
          <w:sz w:val="28"/>
          <w:szCs w:val="28"/>
        </w:rPr>
        <w:t>4. Рынок услуг по обезвреживанию отходов I и II классов опасности на территории Оренбургской области</w:t>
      </w:r>
    </w:p>
    <w:p w:rsidR="00B43799" w:rsidRPr="00B43799" w:rsidRDefault="00B43799" w:rsidP="00CE248B">
      <w:pPr>
        <w:widowControl w:val="0"/>
        <w:autoSpaceDE w:val="0"/>
        <w:autoSpaceDN w:val="0"/>
        <w:adjustRightInd w:val="0"/>
        <w:ind w:firstLine="851"/>
        <w:jc w:val="both"/>
        <w:rPr>
          <w:bCs/>
          <w:i/>
          <w:iCs/>
          <w:sz w:val="28"/>
          <w:szCs w:val="28"/>
        </w:rPr>
      </w:pPr>
      <w:r w:rsidRPr="00B43799">
        <w:rPr>
          <w:bCs/>
          <w:sz w:val="28"/>
          <w:szCs w:val="28"/>
        </w:rPr>
        <w:t xml:space="preserve">По результатам произведенных расчетов долей хозяйствующих субъектов в соответствующих географических границах рынок </w:t>
      </w:r>
      <w:r w:rsidRPr="00B43799">
        <w:rPr>
          <w:bCs/>
          <w:i/>
          <w:iCs/>
          <w:sz w:val="28"/>
          <w:szCs w:val="28"/>
        </w:rPr>
        <w:t xml:space="preserve">услуг по транспортированию отходов I и II классов опасности на территории Оренбургской области </w:t>
      </w:r>
      <w:r w:rsidRPr="00B43799">
        <w:rPr>
          <w:bCs/>
          <w:sz w:val="28"/>
          <w:szCs w:val="28"/>
        </w:rPr>
        <w:t>является высококонцентрированным с неразвитой конкуренцией (</w:t>
      </w:r>
      <w:r w:rsidRPr="00B43799">
        <w:rPr>
          <w:bCs/>
          <w:i/>
          <w:sz w:val="28"/>
          <w:szCs w:val="28"/>
        </w:rPr>
        <w:t xml:space="preserve">Коэффициент рыночной концентрации = 100%, </w:t>
      </w:r>
      <w:r w:rsidRPr="00B43799">
        <w:rPr>
          <w:bCs/>
          <w:i/>
          <w:sz w:val="28"/>
          <w:szCs w:val="28"/>
          <w:lang w:val="en-US"/>
        </w:rPr>
        <w:t>HHi</w:t>
      </w:r>
      <w:r w:rsidRPr="00B43799">
        <w:rPr>
          <w:bCs/>
          <w:i/>
          <w:sz w:val="28"/>
          <w:szCs w:val="28"/>
        </w:rPr>
        <w:t>=</w:t>
      </w:r>
      <w:r w:rsidRPr="00B43799">
        <w:rPr>
          <w:bCs/>
          <w:i/>
          <w:iCs/>
          <w:sz w:val="28"/>
          <w:szCs w:val="28"/>
        </w:rPr>
        <w:t xml:space="preserve">10000). </w:t>
      </w:r>
    </w:p>
    <w:p w:rsidR="00B43799" w:rsidRPr="00B43799" w:rsidRDefault="00B43799" w:rsidP="00CE248B">
      <w:pPr>
        <w:widowControl w:val="0"/>
        <w:autoSpaceDE w:val="0"/>
        <w:autoSpaceDN w:val="0"/>
        <w:adjustRightInd w:val="0"/>
        <w:ind w:firstLine="851"/>
        <w:jc w:val="both"/>
        <w:rPr>
          <w:bCs/>
          <w:iCs/>
          <w:sz w:val="28"/>
          <w:szCs w:val="28"/>
        </w:rPr>
      </w:pPr>
      <w:r w:rsidRPr="00B43799">
        <w:rPr>
          <w:bCs/>
          <w:iCs/>
          <w:sz w:val="28"/>
          <w:szCs w:val="28"/>
        </w:rPr>
        <w:t>5. Рынок услуг по сбору и транспортированию твердых коммунальных отходов в зоне деятельности регионального оператор</w:t>
      </w:r>
      <w:proofErr w:type="gramStart"/>
      <w:r w:rsidRPr="00B43799">
        <w:rPr>
          <w:bCs/>
          <w:iCs/>
          <w:sz w:val="28"/>
          <w:szCs w:val="28"/>
        </w:rPr>
        <w:t>а ООО</w:t>
      </w:r>
      <w:proofErr w:type="gramEnd"/>
      <w:r w:rsidRPr="00B43799">
        <w:rPr>
          <w:bCs/>
          <w:iCs/>
          <w:sz w:val="28"/>
          <w:szCs w:val="28"/>
        </w:rPr>
        <w:t xml:space="preserve"> «Природа» (территория Оренбургской области).</w:t>
      </w:r>
    </w:p>
    <w:p w:rsidR="00B43799" w:rsidRPr="00B43799" w:rsidRDefault="00B43799" w:rsidP="00CE248B">
      <w:pPr>
        <w:widowControl w:val="0"/>
        <w:autoSpaceDE w:val="0"/>
        <w:autoSpaceDN w:val="0"/>
        <w:adjustRightInd w:val="0"/>
        <w:ind w:firstLine="851"/>
        <w:jc w:val="both"/>
        <w:rPr>
          <w:bCs/>
          <w:iCs/>
          <w:sz w:val="28"/>
          <w:szCs w:val="28"/>
        </w:rPr>
      </w:pPr>
      <w:r w:rsidRPr="00B43799">
        <w:rPr>
          <w:bCs/>
          <w:iCs/>
          <w:sz w:val="28"/>
          <w:szCs w:val="28"/>
        </w:rPr>
        <w:t>Рассчитанные показатели рыночной концентрации свидетельствуют о том, что локальный рынок услуг по сбору и транспортированию твердых коммунальных отходов в зоне деятельности регионального оператор</w:t>
      </w:r>
      <w:proofErr w:type="gramStart"/>
      <w:r w:rsidRPr="00B43799">
        <w:rPr>
          <w:bCs/>
          <w:iCs/>
          <w:sz w:val="28"/>
          <w:szCs w:val="28"/>
        </w:rPr>
        <w:t>а ООО</w:t>
      </w:r>
      <w:proofErr w:type="gramEnd"/>
      <w:r w:rsidRPr="00B43799">
        <w:rPr>
          <w:bCs/>
          <w:iCs/>
          <w:sz w:val="28"/>
          <w:szCs w:val="28"/>
        </w:rPr>
        <w:t xml:space="preserve"> «Природа» (территория Оренбургской области) (</w:t>
      </w:r>
      <w:r w:rsidRPr="00B43799">
        <w:rPr>
          <w:bCs/>
          <w:iCs/>
          <w:sz w:val="28"/>
          <w:szCs w:val="28"/>
          <w:lang w:val="en-US"/>
        </w:rPr>
        <w:t>CR</w:t>
      </w:r>
      <w:r w:rsidRPr="00B43799">
        <w:rPr>
          <w:bCs/>
          <w:iCs/>
          <w:sz w:val="28"/>
          <w:szCs w:val="28"/>
        </w:rPr>
        <w:t xml:space="preserve">3=94,4; </w:t>
      </w:r>
      <w:r w:rsidRPr="00B43799">
        <w:rPr>
          <w:bCs/>
          <w:iCs/>
          <w:sz w:val="28"/>
          <w:szCs w:val="28"/>
          <w:lang w:val="en-US"/>
        </w:rPr>
        <w:t>HH</w:t>
      </w:r>
      <w:r w:rsidRPr="00B43799">
        <w:rPr>
          <w:bCs/>
          <w:iCs/>
          <w:sz w:val="28"/>
          <w:szCs w:val="28"/>
        </w:rPr>
        <w:t>1=6 580), являются высококонцентрированным, что в свою очередь, свидетельствует о не развитой конкуренции.</w:t>
      </w:r>
    </w:p>
    <w:p w:rsidR="00B43799" w:rsidRPr="00B43799" w:rsidRDefault="00B43799" w:rsidP="00CE248B">
      <w:pPr>
        <w:widowControl w:val="0"/>
        <w:autoSpaceDE w:val="0"/>
        <w:autoSpaceDN w:val="0"/>
        <w:adjustRightInd w:val="0"/>
        <w:ind w:firstLine="851"/>
        <w:jc w:val="both"/>
        <w:rPr>
          <w:bCs/>
          <w:i/>
          <w:iCs/>
          <w:sz w:val="28"/>
          <w:szCs w:val="28"/>
        </w:rPr>
      </w:pPr>
      <w:r w:rsidRPr="00B43799">
        <w:rPr>
          <w:bCs/>
          <w:iCs/>
          <w:sz w:val="28"/>
          <w:szCs w:val="28"/>
        </w:rPr>
        <w:t xml:space="preserve">6. Рынок услуг по транспортированию медицинских отходов класса «Б» на территории г. Оренбург, г. Орск, МО Оренбургского района Оренбургской </w:t>
      </w:r>
      <w:r w:rsidRPr="00B43799">
        <w:rPr>
          <w:bCs/>
          <w:iCs/>
          <w:sz w:val="28"/>
          <w:szCs w:val="28"/>
        </w:rPr>
        <w:lastRenderedPageBreak/>
        <w:t>области</w:t>
      </w:r>
    </w:p>
    <w:p w:rsidR="00B43799" w:rsidRPr="00B43799" w:rsidRDefault="00B43799" w:rsidP="00CE248B">
      <w:pPr>
        <w:widowControl w:val="0"/>
        <w:autoSpaceDE w:val="0"/>
        <w:autoSpaceDN w:val="0"/>
        <w:adjustRightInd w:val="0"/>
        <w:ind w:firstLine="851"/>
        <w:jc w:val="both"/>
        <w:rPr>
          <w:bCs/>
          <w:iCs/>
          <w:sz w:val="28"/>
          <w:szCs w:val="28"/>
        </w:rPr>
      </w:pPr>
      <w:r w:rsidRPr="00B43799">
        <w:rPr>
          <w:bCs/>
          <w:iCs/>
          <w:sz w:val="28"/>
          <w:szCs w:val="28"/>
        </w:rPr>
        <w:t>Уровень концентрации на указанном рынке в географических границах городов Оренбург, Орск и МО Оренбургский район за 2020 год характеризуется следующими показателями:</w:t>
      </w:r>
    </w:p>
    <w:p w:rsidR="00B43799" w:rsidRPr="00B43799" w:rsidRDefault="00B43799" w:rsidP="00CE248B">
      <w:pPr>
        <w:widowControl w:val="0"/>
        <w:autoSpaceDE w:val="0"/>
        <w:autoSpaceDN w:val="0"/>
        <w:adjustRightInd w:val="0"/>
        <w:ind w:firstLine="851"/>
        <w:jc w:val="both"/>
        <w:rPr>
          <w:bCs/>
          <w:iCs/>
          <w:sz w:val="28"/>
          <w:szCs w:val="28"/>
        </w:rPr>
      </w:pPr>
    </w:p>
    <w:p w:rsidR="00B43799" w:rsidRPr="00B43799" w:rsidRDefault="00B43799" w:rsidP="00CE248B">
      <w:pPr>
        <w:widowControl w:val="0"/>
        <w:autoSpaceDE w:val="0"/>
        <w:autoSpaceDN w:val="0"/>
        <w:adjustRightInd w:val="0"/>
        <w:ind w:firstLine="851"/>
        <w:jc w:val="center"/>
        <w:rPr>
          <w:sz w:val="28"/>
          <w:szCs w:val="28"/>
        </w:rPr>
      </w:pPr>
      <w:r w:rsidRPr="00B43799">
        <w:rPr>
          <w:sz w:val="28"/>
          <w:szCs w:val="28"/>
        </w:rPr>
        <w:t xml:space="preserve">Таблица </w:t>
      </w:r>
      <w:r w:rsidR="005064FA">
        <w:rPr>
          <w:sz w:val="28"/>
          <w:szCs w:val="28"/>
        </w:rPr>
        <w:t>8 - Индексы</w:t>
      </w:r>
    </w:p>
    <w:tbl>
      <w:tblPr>
        <w:tblW w:w="0" w:type="auto"/>
        <w:tblInd w:w="1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559"/>
        <w:gridCol w:w="1417"/>
        <w:gridCol w:w="2584"/>
      </w:tblGrid>
      <w:tr w:rsidR="00B43799" w:rsidRPr="00B43799" w:rsidTr="001F1DAB">
        <w:trPr>
          <w:trHeight w:val="383"/>
        </w:trPr>
        <w:tc>
          <w:tcPr>
            <w:tcW w:w="1384" w:type="dxa"/>
            <w:vAlign w:val="center"/>
          </w:tcPr>
          <w:p w:rsidR="00B43799" w:rsidRPr="00B43799" w:rsidRDefault="00B43799" w:rsidP="00CE248B">
            <w:pPr>
              <w:widowControl w:val="0"/>
              <w:autoSpaceDE w:val="0"/>
              <w:autoSpaceDN w:val="0"/>
              <w:adjustRightInd w:val="0"/>
              <w:jc w:val="center"/>
              <w:rPr>
                <w:sz w:val="28"/>
                <w:szCs w:val="28"/>
              </w:rPr>
            </w:pPr>
            <w:r w:rsidRPr="00B43799">
              <w:rPr>
                <w:sz w:val="28"/>
                <w:szCs w:val="28"/>
              </w:rPr>
              <w:t>Индексы</w:t>
            </w:r>
          </w:p>
        </w:tc>
        <w:tc>
          <w:tcPr>
            <w:tcW w:w="1559" w:type="dxa"/>
          </w:tcPr>
          <w:p w:rsidR="00B43799" w:rsidRPr="00B43799" w:rsidRDefault="00B43799" w:rsidP="00CE248B">
            <w:pPr>
              <w:widowControl w:val="0"/>
              <w:autoSpaceDE w:val="0"/>
              <w:autoSpaceDN w:val="0"/>
              <w:adjustRightInd w:val="0"/>
              <w:jc w:val="center"/>
              <w:rPr>
                <w:sz w:val="28"/>
                <w:szCs w:val="28"/>
              </w:rPr>
            </w:pPr>
            <w:r w:rsidRPr="00B43799">
              <w:rPr>
                <w:sz w:val="28"/>
                <w:szCs w:val="28"/>
              </w:rPr>
              <w:t>г</w:t>
            </w:r>
            <w:proofErr w:type="gramStart"/>
            <w:r w:rsidRPr="00B43799">
              <w:rPr>
                <w:sz w:val="28"/>
                <w:szCs w:val="28"/>
              </w:rPr>
              <w:t>.О</w:t>
            </w:r>
            <w:proofErr w:type="gramEnd"/>
            <w:r w:rsidRPr="00B43799">
              <w:rPr>
                <w:sz w:val="28"/>
                <w:szCs w:val="28"/>
              </w:rPr>
              <w:t>ренбург</w:t>
            </w:r>
          </w:p>
        </w:tc>
        <w:tc>
          <w:tcPr>
            <w:tcW w:w="1417" w:type="dxa"/>
          </w:tcPr>
          <w:p w:rsidR="00B43799" w:rsidRPr="00B43799" w:rsidRDefault="00B43799" w:rsidP="00CE248B">
            <w:pPr>
              <w:widowControl w:val="0"/>
              <w:autoSpaceDE w:val="0"/>
              <w:autoSpaceDN w:val="0"/>
              <w:adjustRightInd w:val="0"/>
              <w:jc w:val="center"/>
              <w:rPr>
                <w:sz w:val="28"/>
                <w:szCs w:val="28"/>
              </w:rPr>
            </w:pPr>
            <w:r w:rsidRPr="00B43799">
              <w:rPr>
                <w:sz w:val="28"/>
                <w:szCs w:val="28"/>
              </w:rPr>
              <w:t>г</w:t>
            </w:r>
            <w:proofErr w:type="gramStart"/>
            <w:r w:rsidRPr="00B43799">
              <w:rPr>
                <w:sz w:val="28"/>
                <w:szCs w:val="28"/>
              </w:rPr>
              <w:t>.О</w:t>
            </w:r>
            <w:proofErr w:type="gramEnd"/>
            <w:r w:rsidRPr="00B43799">
              <w:rPr>
                <w:sz w:val="28"/>
                <w:szCs w:val="28"/>
              </w:rPr>
              <w:t>рск</w:t>
            </w:r>
          </w:p>
        </w:tc>
        <w:tc>
          <w:tcPr>
            <w:tcW w:w="2584" w:type="dxa"/>
          </w:tcPr>
          <w:p w:rsidR="00B43799" w:rsidRPr="00B43799" w:rsidRDefault="00B43799" w:rsidP="00CE248B">
            <w:pPr>
              <w:widowControl w:val="0"/>
              <w:autoSpaceDE w:val="0"/>
              <w:autoSpaceDN w:val="0"/>
              <w:adjustRightInd w:val="0"/>
              <w:jc w:val="center"/>
              <w:rPr>
                <w:bCs/>
                <w:i/>
                <w:iCs/>
                <w:sz w:val="28"/>
                <w:szCs w:val="28"/>
              </w:rPr>
            </w:pPr>
            <w:r w:rsidRPr="00B43799">
              <w:rPr>
                <w:bCs/>
                <w:iCs/>
                <w:sz w:val="28"/>
                <w:szCs w:val="28"/>
              </w:rPr>
              <w:t>МО Оренбургского района Оренбургской области</w:t>
            </w:r>
          </w:p>
          <w:p w:rsidR="00B43799" w:rsidRPr="00B43799" w:rsidRDefault="00B43799" w:rsidP="00CE248B">
            <w:pPr>
              <w:widowControl w:val="0"/>
              <w:autoSpaceDE w:val="0"/>
              <w:autoSpaceDN w:val="0"/>
              <w:adjustRightInd w:val="0"/>
              <w:jc w:val="center"/>
              <w:rPr>
                <w:sz w:val="28"/>
                <w:szCs w:val="28"/>
              </w:rPr>
            </w:pPr>
          </w:p>
        </w:tc>
      </w:tr>
      <w:tr w:rsidR="00B43799" w:rsidRPr="00B43799" w:rsidTr="001F1DAB">
        <w:tc>
          <w:tcPr>
            <w:tcW w:w="1384" w:type="dxa"/>
          </w:tcPr>
          <w:p w:rsidR="00B43799" w:rsidRPr="00B43799" w:rsidRDefault="00B43799" w:rsidP="00CE248B">
            <w:pPr>
              <w:widowControl w:val="0"/>
              <w:autoSpaceDE w:val="0"/>
              <w:autoSpaceDN w:val="0"/>
              <w:adjustRightInd w:val="0"/>
              <w:jc w:val="both"/>
              <w:rPr>
                <w:sz w:val="28"/>
                <w:szCs w:val="28"/>
              </w:rPr>
            </w:pPr>
            <w:r w:rsidRPr="00B43799">
              <w:rPr>
                <w:sz w:val="28"/>
                <w:szCs w:val="28"/>
                <w:lang w:val="en-US"/>
              </w:rPr>
              <w:t xml:space="preserve">CR </w:t>
            </w:r>
            <w:r w:rsidRPr="00B43799">
              <w:rPr>
                <w:sz w:val="28"/>
                <w:szCs w:val="28"/>
              </w:rPr>
              <w:t>3</w:t>
            </w:r>
          </w:p>
        </w:tc>
        <w:tc>
          <w:tcPr>
            <w:tcW w:w="1559" w:type="dxa"/>
          </w:tcPr>
          <w:p w:rsidR="00B43799" w:rsidRPr="00B43799" w:rsidRDefault="00B43799" w:rsidP="00CE248B">
            <w:pPr>
              <w:widowControl w:val="0"/>
              <w:autoSpaceDE w:val="0"/>
              <w:autoSpaceDN w:val="0"/>
              <w:adjustRightInd w:val="0"/>
              <w:jc w:val="right"/>
              <w:rPr>
                <w:sz w:val="28"/>
                <w:szCs w:val="28"/>
              </w:rPr>
            </w:pPr>
            <w:r w:rsidRPr="00B43799">
              <w:rPr>
                <w:sz w:val="28"/>
                <w:szCs w:val="28"/>
              </w:rPr>
              <w:t>100</w:t>
            </w:r>
          </w:p>
        </w:tc>
        <w:tc>
          <w:tcPr>
            <w:tcW w:w="1417" w:type="dxa"/>
          </w:tcPr>
          <w:p w:rsidR="00B43799" w:rsidRPr="00B43799" w:rsidRDefault="00B43799" w:rsidP="00CE248B">
            <w:pPr>
              <w:widowControl w:val="0"/>
              <w:autoSpaceDE w:val="0"/>
              <w:autoSpaceDN w:val="0"/>
              <w:adjustRightInd w:val="0"/>
              <w:jc w:val="right"/>
              <w:rPr>
                <w:sz w:val="28"/>
                <w:szCs w:val="28"/>
              </w:rPr>
            </w:pPr>
            <w:r w:rsidRPr="00B43799">
              <w:rPr>
                <w:sz w:val="28"/>
                <w:szCs w:val="28"/>
              </w:rPr>
              <w:t>100</w:t>
            </w:r>
          </w:p>
        </w:tc>
        <w:tc>
          <w:tcPr>
            <w:tcW w:w="2584" w:type="dxa"/>
          </w:tcPr>
          <w:p w:rsidR="00B43799" w:rsidRPr="00B43799" w:rsidRDefault="00B43799" w:rsidP="00CE248B">
            <w:pPr>
              <w:widowControl w:val="0"/>
              <w:autoSpaceDE w:val="0"/>
              <w:autoSpaceDN w:val="0"/>
              <w:adjustRightInd w:val="0"/>
              <w:jc w:val="right"/>
              <w:rPr>
                <w:sz w:val="28"/>
                <w:szCs w:val="28"/>
              </w:rPr>
            </w:pPr>
            <w:r w:rsidRPr="00B43799">
              <w:rPr>
                <w:sz w:val="28"/>
                <w:szCs w:val="28"/>
              </w:rPr>
              <w:t>100</w:t>
            </w:r>
          </w:p>
        </w:tc>
      </w:tr>
      <w:tr w:rsidR="00B43799" w:rsidRPr="00B43799" w:rsidTr="001F1DAB">
        <w:tc>
          <w:tcPr>
            <w:tcW w:w="1384" w:type="dxa"/>
          </w:tcPr>
          <w:p w:rsidR="00B43799" w:rsidRPr="00B43799" w:rsidRDefault="00B43799" w:rsidP="00CE248B">
            <w:pPr>
              <w:widowControl w:val="0"/>
              <w:autoSpaceDE w:val="0"/>
              <w:autoSpaceDN w:val="0"/>
              <w:adjustRightInd w:val="0"/>
              <w:jc w:val="both"/>
              <w:rPr>
                <w:sz w:val="28"/>
                <w:szCs w:val="28"/>
                <w:lang w:val="en-US"/>
              </w:rPr>
            </w:pPr>
            <w:r w:rsidRPr="00B43799">
              <w:rPr>
                <w:sz w:val="28"/>
                <w:szCs w:val="28"/>
                <w:lang w:val="en-US"/>
              </w:rPr>
              <w:t>HHI</w:t>
            </w:r>
          </w:p>
        </w:tc>
        <w:tc>
          <w:tcPr>
            <w:tcW w:w="1559" w:type="dxa"/>
          </w:tcPr>
          <w:p w:rsidR="00B43799" w:rsidRPr="00B43799" w:rsidRDefault="00B43799" w:rsidP="00CE248B">
            <w:pPr>
              <w:widowControl w:val="0"/>
              <w:autoSpaceDE w:val="0"/>
              <w:autoSpaceDN w:val="0"/>
              <w:adjustRightInd w:val="0"/>
              <w:jc w:val="right"/>
              <w:rPr>
                <w:sz w:val="28"/>
                <w:szCs w:val="28"/>
                <w:lang w:val="en-US"/>
              </w:rPr>
            </w:pPr>
            <w:r w:rsidRPr="00B43799">
              <w:rPr>
                <w:bCs/>
                <w:sz w:val="28"/>
                <w:szCs w:val="28"/>
              </w:rPr>
              <w:t>8 428</w:t>
            </w:r>
          </w:p>
        </w:tc>
        <w:tc>
          <w:tcPr>
            <w:tcW w:w="1417" w:type="dxa"/>
          </w:tcPr>
          <w:p w:rsidR="00B43799" w:rsidRPr="00B43799" w:rsidRDefault="00B43799" w:rsidP="00CE248B">
            <w:pPr>
              <w:widowControl w:val="0"/>
              <w:autoSpaceDE w:val="0"/>
              <w:autoSpaceDN w:val="0"/>
              <w:adjustRightInd w:val="0"/>
              <w:jc w:val="right"/>
              <w:rPr>
                <w:sz w:val="28"/>
                <w:szCs w:val="28"/>
              </w:rPr>
            </w:pPr>
            <w:r w:rsidRPr="00B43799">
              <w:rPr>
                <w:sz w:val="28"/>
                <w:szCs w:val="28"/>
              </w:rPr>
              <w:t>10 000</w:t>
            </w:r>
          </w:p>
        </w:tc>
        <w:tc>
          <w:tcPr>
            <w:tcW w:w="2584" w:type="dxa"/>
          </w:tcPr>
          <w:p w:rsidR="00B43799" w:rsidRPr="00B43799" w:rsidRDefault="00B43799" w:rsidP="00CE248B">
            <w:pPr>
              <w:widowControl w:val="0"/>
              <w:autoSpaceDE w:val="0"/>
              <w:autoSpaceDN w:val="0"/>
              <w:adjustRightInd w:val="0"/>
              <w:jc w:val="right"/>
              <w:rPr>
                <w:sz w:val="28"/>
                <w:szCs w:val="28"/>
                <w:lang w:val="en-US"/>
              </w:rPr>
            </w:pPr>
            <w:r w:rsidRPr="00B43799">
              <w:rPr>
                <w:sz w:val="28"/>
                <w:szCs w:val="28"/>
              </w:rPr>
              <w:t>10 000</w:t>
            </w:r>
          </w:p>
        </w:tc>
      </w:tr>
    </w:tbl>
    <w:p w:rsidR="00B43799" w:rsidRPr="00B43799" w:rsidRDefault="00B43799" w:rsidP="00CE248B">
      <w:pPr>
        <w:ind w:firstLine="851"/>
        <w:contextualSpacing/>
        <w:jc w:val="both"/>
        <w:rPr>
          <w:sz w:val="28"/>
          <w:szCs w:val="28"/>
        </w:rPr>
      </w:pPr>
    </w:p>
    <w:p w:rsidR="00B43799" w:rsidRPr="00B43799" w:rsidRDefault="00B43799" w:rsidP="00CE248B">
      <w:pPr>
        <w:ind w:firstLine="851"/>
        <w:contextualSpacing/>
        <w:jc w:val="both"/>
        <w:rPr>
          <w:sz w:val="28"/>
          <w:szCs w:val="28"/>
        </w:rPr>
      </w:pPr>
      <w:r w:rsidRPr="00B43799">
        <w:rPr>
          <w:sz w:val="28"/>
          <w:szCs w:val="28"/>
        </w:rPr>
        <w:t xml:space="preserve">Данные показатели уровня концентрации товарного рынка соответствуют 1 типу рынка – </w:t>
      </w:r>
      <w:proofErr w:type="gramStart"/>
      <w:r w:rsidRPr="00B43799">
        <w:rPr>
          <w:sz w:val="28"/>
          <w:szCs w:val="28"/>
        </w:rPr>
        <w:t>высококонцентрированный</w:t>
      </w:r>
      <w:proofErr w:type="gramEnd"/>
      <w:r w:rsidRPr="00B43799">
        <w:rPr>
          <w:sz w:val="28"/>
          <w:szCs w:val="28"/>
        </w:rPr>
        <w:t>, конкуренция неразвита.</w:t>
      </w:r>
    </w:p>
    <w:p w:rsidR="00B43799" w:rsidRPr="00B43799" w:rsidRDefault="00B43799" w:rsidP="00CE248B">
      <w:pPr>
        <w:widowControl w:val="0"/>
        <w:autoSpaceDE w:val="0"/>
        <w:autoSpaceDN w:val="0"/>
        <w:adjustRightInd w:val="0"/>
        <w:ind w:firstLine="851"/>
        <w:jc w:val="both"/>
        <w:rPr>
          <w:bCs/>
          <w:iCs/>
          <w:sz w:val="28"/>
          <w:szCs w:val="28"/>
        </w:rPr>
      </w:pPr>
      <w:r w:rsidRPr="00B43799">
        <w:rPr>
          <w:bCs/>
          <w:iCs/>
          <w:sz w:val="28"/>
          <w:szCs w:val="28"/>
        </w:rPr>
        <w:t>7. Рынок услуг по теплоснабжению в городах Оренбурге, Орске и Новотроицке Оренбургской области</w:t>
      </w:r>
    </w:p>
    <w:p w:rsidR="00B43799" w:rsidRPr="00B43799" w:rsidRDefault="00B43799" w:rsidP="00CE248B">
      <w:pPr>
        <w:widowControl w:val="0"/>
        <w:autoSpaceDE w:val="0"/>
        <w:autoSpaceDN w:val="0"/>
        <w:adjustRightInd w:val="0"/>
        <w:ind w:firstLine="851"/>
        <w:jc w:val="both"/>
        <w:rPr>
          <w:sz w:val="28"/>
          <w:szCs w:val="28"/>
        </w:rPr>
      </w:pPr>
      <w:r w:rsidRPr="00B43799">
        <w:rPr>
          <w:sz w:val="28"/>
          <w:szCs w:val="28"/>
        </w:rPr>
        <w:t xml:space="preserve">Уровень концентрации рынка услуг по теплоснабжению городов Оренбург, Орск и Новотроицк за 2020 год характеризуется следующими показателями:  </w:t>
      </w:r>
    </w:p>
    <w:p w:rsidR="00B43799" w:rsidRPr="00B43799" w:rsidRDefault="00B43799" w:rsidP="00CE248B">
      <w:pPr>
        <w:widowControl w:val="0"/>
        <w:autoSpaceDE w:val="0"/>
        <w:autoSpaceDN w:val="0"/>
        <w:adjustRightInd w:val="0"/>
        <w:ind w:firstLine="851"/>
        <w:jc w:val="center"/>
        <w:rPr>
          <w:sz w:val="28"/>
          <w:szCs w:val="28"/>
        </w:rPr>
      </w:pPr>
      <w:r w:rsidRPr="00B43799">
        <w:rPr>
          <w:sz w:val="28"/>
          <w:szCs w:val="28"/>
        </w:rPr>
        <w:t xml:space="preserve">Таблица </w:t>
      </w:r>
      <w:r w:rsidR="00F64A55">
        <w:rPr>
          <w:sz w:val="28"/>
          <w:szCs w:val="28"/>
        </w:rPr>
        <w:t>9 -Индексы</w:t>
      </w:r>
    </w:p>
    <w:tbl>
      <w:tblPr>
        <w:tblW w:w="0" w:type="auto"/>
        <w:tblInd w:w="1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559"/>
        <w:gridCol w:w="1417"/>
        <w:gridCol w:w="2584"/>
      </w:tblGrid>
      <w:tr w:rsidR="00B43799" w:rsidRPr="00B43799" w:rsidTr="001F1DAB">
        <w:trPr>
          <w:trHeight w:val="383"/>
        </w:trPr>
        <w:tc>
          <w:tcPr>
            <w:tcW w:w="1384" w:type="dxa"/>
            <w:vAlign w:val="center"/>
          </w:tcPr>
          <w:p w:rsidR="00B43799" w:rsidRPr="00B43799" w:rsidRDefault="00B43799" w:rsidP="00CE248B">
            <w:pPr>
              <w:widowControl w:val="0"/>
              <w:autoSpaceDE w:val="0"/>
              <w:autoSpaceDN w:val="0"/>
              <w:adjustRightInd w:val="0"/>
              <w:jc w:val="center"/>
              <w:rPr>
                <w:sz w:val="28"/>
                <w:szCs w:val="28"/>
              </w:rPr>
            </w:pPr>
            <w:r w:rsidRPr="00B43799">
              <w:rPr>
                <w:sz w:val="28"/>
                <w:szCs w:val="28"/>
              </w:rPr>
              <w:t>Индексы</w:t>
            </w:r>
          </w:p>
        </w:tc>
        <w:tc>
          <w:tcPr>
            <w:tcW w:w="1559" w:type="dxa"/>
          </w:tcPr>
          <w:p w:rsidR="00B43799" w:rsidRPr="00B43799" w:rsidRDefault="00B43799" w:rsidP="00CE248B">
            <w:pPr>
              <w:widowControl w:val="0"/>
              <w:autoSpaceDE w:val="0"/>
              <w:autoSpaceDN w:val="0"/>
              <w:adjustRightInd w:val="0"/>
              <w:jc w:val="center"/>
              <w:rPr>
                <w:sz w:val="28"/>
                <w:szCs w:val="28"/>
              </w:rPr>
            </w:pPr>
            <w:r w:rsidRPr="00B43799">
              <w:rPr>
                <w:sz w:val="28"/>
                <w:szCs w:val="28"/>
              </w:rPr>
              <w:t>г</w:t>
            </w:r>
            <w:proofErr w:type="gramStart"/>
            <w:r w:rsidRPr="00B43799">
              <w:rPr>
                <w:sz w:val="28"/>
                <w:szCs w:val="28"/>
              </w:rPr>
              <w:t>.О</w:t>
            </w:r>
            <w:proofErr w:type="gramEnd"/>
            <w:r w:rsidRPr="00B43799">
              <w:rPr>
                <w:sz w:val="28"/>
                <w:szCs w:val="28"/>
              </w:rPr>
              <w:t>ренбург</w:t>
            </w:r>
          </w:p>
        </w:tc>
        <w:tc>
          <w:tcPr>
            <w:tcW w:w="1417" w:type="dxa"/>
          </w:tcPr>
          <w:p w:rsidR="00B43799" w:rsidRPr="00B43799" w:rsidRDefault="00B43799" w:rsidP="00CE248B">
            <w:pPr>
              <w:widowControl w:val="0"/>
              <w:autoSpaceDE w:val="0"/>
              <w:autoSpaceDN w:val="0"/>
              <w:adjustRightInd w:val="0"/>
              <w:jc w:val="center"/>
              <w:rPr>
                <w:sz w:val="28"/>
                <w:szCs w:val="28"/>
              </w:rPr>
            </w:pPr>
            <w:r w:rsidRPr="00B43799">
              <w:rPr>
                <w:sz w:val="28"/>
                <w:szCs w:val="28"/>
              </w:rPr>
              <w:t>г</w:t>
            </w:r>
            <w:proofErr w:type="gramStart"/>
            <w:r w:rsidRPr="00B43799">
              <w:rPr>
                <w:sz w:val="28"/>
                <w:szCs w:val="28"/>
              </w:rPr>
              <w:t>.О</w:t>
            </w:r>
            <w:proofErr w:type="gramEnd"/>
            <w:r w:rsidRPr="00B43799">
              <w:rPr>
                <w:sz w:val="28"/>
                <w:szCs w:val="28"/>
              </w:rPr>
              <w:t>рск</w:t>
            </w:r>
          </w:p>
        </w:tc>
        <w:tc>
          <w:tcPr>
            <w:tcW w:w="2584" w:type="dxa"/>
          </w:tcPr>
          <w:p w:rsidR="00B43799" w:rsidRPr="00B43799" w:rsidRDefault="00B43799" w:rsidP="00CE248B">
            <w:pPr>
              <w:widowControl w:val="0"/>
              <w:autoSpaceDE w:val="0"/>
              <w:autoSpaceDN w:val="0"/>
              <w:adjustRightInd w:val="0"/>
              <w:jc w:val="center"/>
              <w:rPr>
                <w:bCs/>
                <w:i/>
                <w:iCs/>
                <w:sz w:val="28"/>
                <w:szCs w:val="28"/>
              </w:rPr>
            </w:pPr>
            <w:r w:rsidRPr="00B43799">
              <w:rPr>
                <w:bCs/>
                <w:iCs/>
                <w:sz w:val="28"/>
                <w:szCs w:val="28"/>
              </w:rPr>
              <w:t>МО Оренбургского района Оренбургской области</w:t>
            </w:r>
          </w:p>
          <w:p w:rsidR="00B43799" w:rsidRPr="00B43799" w:rsidRDefault="00B43799" w:rsidP="00CE248B">
            <w:pPr>
              <w:widowControl w:val="0"/>
              <w:autoSpaceDE w:val="0"/>
              <w:autoSpaceDN w:val="0"/>
              <w:adjustRightInd w:val="0"/>
              <w:jc w:val="center"/>
              <w:rPr>
                <w:sz w:val="28"/>
                <w:szCs w:val="28"/>
              </w:rPr>
            </w:pPr>
          </w:p>
        </w:tc>
      </w:tr>
      <w:tr w:rsidR="00B43799" w:rsidRPr="00B43799" w:rsidTr="001F1DAB">
        <w:tc>
          <w:tcPr>
            <w:tcW w:w="1384" w:type="dxa"/>
          </w:tcPr>
          <w:p w:rsidR="00B43799" w:rsidRPr="00B43799" w:rsidRDefault="00B43799" w:rsidP="00CE248B">
            <w:pPr>
              <w:widowControl w:val="0"/>
              <w:autoSpaceDE w:val="0"/>
              <w:autoSpaceDN w:val="0"/>
              <w:adjustRightInd w:val="0"/>
              <w:jc w:val="both"/>
              <w:rPr>
                <w:sz w:val="28"/>
                <w:szCs w:val="28"/>
              </w:rPr>
            </w:pPr>
            <w:r w:rsidRPr="00B43799">
              <w:rPr>
                <w:sz w:val="28"/>
                <w:szCs w:val="28"/>
                <w:lang w:val="en-US"/>
              </w:rPr>
              <w:t xml:space="preserve">CR </w:t>
            </w:r>
            <w:r w:rsidRPr="00B43799">
              <w:rPr>
                <w:sz w:val="28"/>
                <w:szCs w:val="28"/>
              </w:rPr>
              <w:t>3</w:t>
            </w:r>
          </w:p>
        </w:tc>
        <w:tc>
          <w:tcPr>
            <w:tcW w:w="1559" w:type="dxa"/>
          </w:tcPr>
          <w:p w:rsidR="00B43799" w:rsidRPr="00B43799" w:rsidRDefault="00B43799" w:rsidP="00CE248B">
            <w:pPr>
              <w:widowControl w:val="0"/>
              <w:autoSpaceDE w:val="0"/>
              <w:autoSpaceDN w:val="0"/>
              <w:adjustRightInd w:val="0"/>
              <w:jc w:val="right"/>
              <w:rPr>
                <w:sz w:val="28"/>
                <w:szCs w:val="28"/>
              </w:rPr>
            </w:pPr>
            <w:r w:rsidRPr="00B43799">
              <w:rPr>
                <w:sz w:val="28"/>
                <w:szCs w:val="28"/>
              </w:rPr>
              <w:t>96,5</w:t>
            </w:r>
          </w:p>
        </w:tc>
        <w:tc>
          <w:tcPr>
            <w:tcW w:w="1417" w:type="dxa"/>
          </w:tcPr>
          <w:p w:rsidR="00B43799" w:rsidRPr="00B43799" w:rsidRDefault="00B43799" w:rsidP="00CE248B">
            <w:pPr>
              <w:widowControl w:val="0"/>
              <w:autoSpaceDE w:val="0"/>
              <w:autoSpaceDN w:val="0"/>
              <w:adjustRightInd w:val="0"/>
              <w:jc w:val="right"/>
              <w:rPr>
                <w:sz w:val="28"/>
                <w:szCs w:val="28"/>
              </w:rPr>
            </w:pPr>
            <w:r w:rsidRPr="00B43799">
              <w:rPr>
                <w:sz w:val="28"/>
                <w:szCs w:val="28"/>
              </w:rPr>
              <w:t>99,41</w:t>
            </w:r>
          </w:p>
        </w:tc>
        <w:tc>
          <w:tcPr>
            <w:tcW w:w="2584" w:type="dxa"/>
          </w:tcPr>
          <w:p w:rsidR="00B43799" w:rsidRPr="00B43799" w:rsidRDefault="00B43799" w:rsidP="00CE248B">
            <w:pPr>
              <w:widowControl w:val="0"/>
              <w:autoSpaceDE w:val="0"/>
              <w:autoSpaceDN w:val="0"/>
              <w:adjustRightInd w:val="0"/>
              <w:jc w:val="right"/>
              <w:rPr>
                <w:sz w:val="28"/>
                <w:szCs w:val="28"/>
              </w:rPr>
            </w:pPr>
            <w:r w:rsidRPr="00B43799">
              <w:rPr>
                <w:sz w:val="28"/>
                <w:szCs w:val="28"/>
              </w:rPr>
              <w:t>77,43</w:t>
            </w:r>
          </w:p>
        </w:tc>
      </w:tr>
      <w:tr w:rsidR="00B43799" w:rsidRPr="00B43799" w:rsidTr="001F1DAB">
        <w:tc>
          <w:tcPr>
            <w:tcW w:w="1384" w:type="dxa"/>
          </w:tcPr>
          <w:p w:rsidR="00B43799" w:rsidRPr="00B43799" w:rsidRDefault="00B43799" w:rsidP="00CE248B">
            <w:pPr>
              <w:widowControl w:val="0"/>
              <w:autoSpaceDE w:val="0"/>
              <w:autoSpaceDN w:val="0"/>
              <w:adjustRightInd w:val="0"/>
              <w:jc w:val="both"/>
              <w:rPr>
                <w:sz w:val="28"/>
                <w:szCs w:val="28"/>
                <w:lang w:val="en-US"/>
              </w:rPr>
            </w:pPr>
            <w:r w:rsidRPr="00B43799">
              <w:rPr>
                <w:sz w:val="28"/>
                <w:szCs w:val="28"/>
                <w:lang w:val="en-US"/>
              </w:rPr>
              <w:t>HHI</w:t>
            </w:r>
          </w:p>
        </w:tc>
        <w:tc>
          <w:tcPr>
            <w:tcW w:w="1559" w:type="dxa"/>
          </w:tcPr>
          <w:p w:rsidR="00B43799" w:rsidRPr="00B43799" w:rsidRDefault="00B43799" w:rsidP="00CE248B">
            <w:pPr>
              <w:widowControl w:val="0"/>
              <w:autoSpaceDE w:val="0"/>
              <w:autoSpaceDN w:val="0"/>
              <w:adjustRightInd w:val="0"/>
              <w:jc w:val="right"/>
              <w:rPr>
                <w:sz w:val="28"/>
                <w:szCs w:val="28"/>
                <w:lang w:val="en-US"/>
              </w:rPr>
            </w:pPr>
            <w:r w:rsidRPr="00B43799">
              <w:rPr>
                <w:sz w:val="28"/>
                <w:szCs w:val="28"/>
              </w:rPr>
              <w:t xml:space="preserve">4956,36 </w:t>
            </w:r>
          </w:p>
        </w:tc>
        <w:tc>
          <w:tcPr>
            <w:tcW w:w="1417" w:type="dxa"/>
          </w:tcPr>
          <w:p w:rsidR="00B43799" w:rsidRPr="00B43799" w:rsidRDefault="00B43799" w:rsidP="00CE248B">
            <w:pPr>
              <w:widowControl w:val="0"/>
              <w:autoSpaceDE w:val="0"/>
              <w:autoSpaceDN w:val="0"/>
              <w:adjustRightInd w:val="0"/>
              <w:jc w:val="right"/>
              <w:rPr>
                <w:sz w:val="28"/>
                <w:szCs w:val="28"/>
              </w:rPr>
            </w:pPr>
            <w:r w:rsidRPr="00B43799">
              <w:rPr>
                <w:sz w:val="28"/>
                <w:szCs w:val="28"/>
              </w:rPr>
              <w:t>8512,38</w:t>
            </w:r>
          </w:p>
        </w:tc>
        <w:tc>
          <w:tcPr>
            <w:tcW w:w="2584" w:type="dxa"/>
          </w:tcPr>
          <w:p w:rsidR="00B43799" w:rsidRPr="00B43799" w:rsidRDefault="00B43799" w:rsidP="00CE248B">
            <w:pPr>
              <w:widowControl w:val="0"/>
              <w:autoSpaceDE w:val="0"/>
              <w:autoSpaceDN w:val="0"/>
              <w:adjustRightInd w:val="0"/>
              <w:jc w:val="right"/>
              <w:rPr>
                <w:sz w:val="28"/>
                <w:szCs w:val="28"/>
                <w:lang w:val="en-US"/>
              </w:rPr>
            </w:pPr>
            <w:r w:rsidRPr="00B43799">
              <w:rPr>
                <w:sz w:val="28"/>
                <w:szCs w:val="28"/>
              </w:rPr>
              <w:t>2288,46</w:t>
            </w:r>
          </w:p>
        </w:tc>
      </w:tr>
    </w:tbl>
    <w:p w:rsidR="00B43799" w:rsidRPr="00B43799" w:rsidRDefault="00B43799" w:rsidP="00CE248B">
      <w:pPr>
        <w:widowControl w:val="0"/>
        <w:autoSpaceDE w:val="0"/>
        <w:autoSpaceDN w:val="0"/>
        <w:adjustRightInd w:val="0"/>
        <w:ind w:firstLine="540"/>
        <w:jc w:val="both"/>
        <w:rPr>
          <w:sz w:val="28"/>
          <w:szCs w:val="28"/>
        </w:rPr>
      </w:pPr>
    </w:p>
    <w:p w:rsidR="00B43799" w:rsidRPr="00B43799" w:rsidRDefault="00B43799" w:rsidP="00CE248B">
      <w:pPr>
        <w:tabs>
          <w:tab w:val="left" w:pos="284"/>
        </w:tabs>
        <w:ind w:firstLine="851"/>
        <w:jc w:val="both"/>
        <w:rPr>
          <w:sz w:val="28"/>
          <w:szCs w:val="28"/>
          <w:lang w:eastAsia="ar-SA"/>
        </w:rPr>
      </w:pPr>
      <w:r w:rsidRPr="00B43799">
        <w:rPr>
          <w:sz w:val="28"/>
          <w:szCs w:val="28"/>
          <w:lang w:eastAsia="ar-SA"/>
        </w:rPr>
        <w:t xml:space="preserve">- коэффициент концентрации:      70 % &lt; </w:t>
      </w:r>
      <w:r w:rsidRPr="00B43799">
        <w:rPr>
          <w:sz w:val="28"/>
          <w:szCs w:val="28"/>
          <w:lang w:val="en-US" w:eastAsia="ar-SA"/>
        </w:rPr>
        <w:t>CR</w:t>
      </w:r>
      <w:r w:rsidRPr="00B43799">
        <w:rPr>
          <w:sz w:val="28"/>
          <w:szCs w:val="28"/>
          <w:lang w:eastAsia="ar-SA"/>
        </w:rPr>
        <w:t>3 &lt; 100%;</w:t>
      </w:r>
    </w:p>
    <w:p w:rsidR="00B43799" w:rsidRPr="00B43799" w:rsidRDefault="00B43799" w:rsidP="00CE248B">
      <w:pPr>
        <w:tabs>
          <w:tab w:val="left" w:pos="284"/>
        </w:tabs>
        <w:ind w:firstLine="851"/>
        <w:jc w:val="both"/>
        <w:rPr>
          <w:sz w:val="28"/>
          <w:szCs w:val="28"/>
          <w:lang w:eastAsia="ar-SA"/>
        </w:rPr>
      </w:pPr>
      <w:r w:rsidRPr="00B43799">
        <w:rPr>
          <w:sz w:val="28"/>
          <w:szCs w:val="28"/>
          <w:lang w:eastAsia="ar-SA"/>
        </w:rPr>
        <w:t>- индекс Герфиндал</w:t>
      </w:r>
      <w:proofErr w:type="gramStart"/>
      <w:r w:rsidRPr="00B43799">
        <w:rPr>
          <w:sz w:val="28"/>
          <w:szCs w:val="28"/>
          <w:lang w:eastAsia="ar-SA"/>
        </w:rPr>
        <w:t>я-</w:t>
      </w:r>
      <w:proofErr w:type="gramEnd"/>
      <w:r w:rsidRPr="00B43799">
        <w:rPr>
          <w:sz w:val="28"/>
          <w:szCs w:val="28"/>
          <w:lang w:eastAsia="ar-SA"/>
        </w:rPr>
        <w:t xml:space="preserve"> Гиршмана  2000&lt; НН1&lt;10000.</w:t>
      </w:r>
    </w:p>
    <w:p w:rsidR="00B43799" w:rsidRPr="00B43799" w:rsidRDefault="00B43799" w:rsidP="00CE248B">
      <w:pPr>
        <w:ind w:firstLine="851"/>
        <w:contextualSpacing/>
        <w:jc w:val="both"/>
        <w:rPr>
          <w:sz w:val="28"/>
          <w:szCs w:val="28"/>
        </w:rPr>
      </w:pPr>
      <w:r w:rsidRPr="00B43799">
        <w:rPr>
          <w:sz w:val="28"/>
          <w:szCs w:val="28"/>
        </w:rPr>
        <w:t xml:space="preserve">Данные показатели уровня концентрации товарного рынка соответствуют 1 типу рынка – </w:t>
      </w:r>
      <w:proofErr w:type="gramStart"/>
      <w:r w:rsidRPr="00B43799">
        <w:rPr>
          <w:sz w:val="28"/>
          <w:szCs w:val="28"/>
        </w:rPr>
        <w:t>высококонцентрированный</w:t>
      </w:r>
      <w:proofErr w:type="gramEnd"/>
      <w:r w:rsidRPr="00B43799">
        <w:rPr>
          <w:sz w:val="28"/>
          <w:szCs w:val="28"/>
        </w:rPr>
        <w:t>, конкуренция  не неразвита.</w:t>
      </w:r>
    </w:p>
    <w:p w:rsidR="00B43799" w:rsidRPr="00B43799" w:rsidRDefault="00B43799" w:rsidP="00CE248B">
      <w:pPr>
        <w:ind w:firstLine="851"/>
        <w:jc w:val="both"/>
        <w:rPr>
          <w:sz w:val="28"/>
          <w:szCs w:val="28"/>
        </w:rPr>
      </w:pPr>
      <w:r w:rsidRPr="00B43799">
        <w:rPr>
          <w:sz w:val="28"/>
          <w:szCs w:val="28"/>
        </w:rPr>
        <w:t>8. Розничный рынок электрической энергии (мощности) на территории Оренбургской области</w:t>
      </w:r>
    </w:p>
    <w:p w:rsidR="00B43799" w:rsidRPr="00B43799" w:rsidRDefault="00B43799" w:rsidP="00CE248B">
      <w:pPr>
        <w:ind w:firstLine="851"/>
        <w:contextualSpacing/>
        <w:jc w:val="both"/>
        <w:rPr>
          <w:sz w:val="28"/>
          <w:szCs w:val="28"/>
        </w:rPr>
      </w:pPr>
      <w:r w:rsidRPr="00B43799">
        <w:rPr>
          <w:sz w:val="28"/>
          <w:szCs w:val="28"/>
        </w:rPr>
        <w:t>Рассчитанные показатели рыночной концентрации – коэффициент рыночной концентрации (</w:t>
      </w:r>
      <w:r w:rsidRPr="00B43799">
        <w:rPr>
          <w:sz w:val="28"/>
          <w:szCs w:val="28"/>
          <w:lang w:val="en-US"/>
        </w:rPr>
        <w:t>CR</w:t>
      </w:r>
      <w:r w:rsidRPr="00B43799">
        <w:rPr>
          <w:sz w:val="28"/>
          <w:szCs w:val="28"/>
        </w:rPr>
        <w:t>) и индекс рыночной концентрации Герфиндаля - Гиршмана (НН</w:t>
      </w:r>
      <w:proofErr w:type="gramStart"/>
      <w:r w:rsidRPr="00B43799">
        <w:rPr>
          <w:sz w:val="28"/>
          <w:szCs w:val="28"/>
          <w:lang w:val="en-US"/>
        </w:rPr>
        <w:t>I</w:t>
      </w:r>
      <w:proofErr w:type="gramEnd"/>
      <w:r w:rsidRPr="00B43799">
        <w:rPr>
          <w:sz w:val="28"/>
          <w:szCs w:val="28"/>
        </w:rPr>
        <w:t>) розничного рынка электрической энергии (мощности) Оренбургской области находятся в интервале:</w:t>
      </w:r>
    </w:p>
    <w:p w:rsidR="00B43799" w:rsidRPr="00B43799" w:rsidRDefault="00B43799" w:rsidP="00CE248B">
      <w:pPr>
        <w:ind w:firstLine="851"/>
        <w:contextualSpacing/>
        <w:jc w:val="both"/>
        <w:rPr>
          <w:sz w:val="28"/>
          <w:szCs w:val="28"/>
        </w:rPr>
      </w:pPr>
      <w:r w:rsidRPr="00B43799">
        <w:rPr>
          <w:sz w:val="28"/>
          <w:szCs w:val="28"/>
        </w:rPr>
        <w:t xml:space="preserve">В натуральном выражении: </w:t>
      </w:r>
    </w:p>
    <w:p w:rsidR="00B43799" w:rsidRPr="00B43799" w:rsidRDefault="00B43799" w:rsidP="00CE248B">
      <w:pPr>
        <w:ind w:firstLine="851"/>
        <w:contextualSpacing/>
        <w:jc w:val="both"/>
        <w:rPr>
          <w:sz w:val="28"/>
          <w:szCs w:val="28"/>
        </w:rPr>
      </w:pPr>
      <w:r w:rsidRPr="00B43799">
        <w:rPr>
          <w:sz w:val="28"/>
          <w:szCs w:val="28"/>
        </w:rPr>
        <w:t xml:space="preserve">              </w:t>
      </w:r>
      <w:r w:rsidRPr="00B43799">
        <w:rPr>
          <w:sz w:val="28"/>
          <w:szCs w:val="28"/>
          <w:lang w:val="en-US"/>
        </w:rPr>
        <w:t>CR</w:t>
      </w:r>
      <w:r w:rsidRPr="00B43799">
        <w:rPr>
          <w:sz w:val="28"/>
          <w:szCs w:val="28"/>
        </w:rPr>
        <w:t>3:       70% &lt; 84</w:t>
      </w:r>
      <w:proofErr w:type="gramStart"/>
      <w:r w:rsidRPr="00B43799">
        <w:rPr>
          <w:sz w:val="28"/>
          <w:szCs w:val="28"/>
        </w:rPr>
        <w:t>,2</w:t>
      </w:r>
      <w:proofErr w:type="gramEnd"/>
      <w:r w:rsidRPr="00B43799">
        <w:rPr>
          <w:sz w:val="28"/>
          <w:szCs w:val="28"/>
        </w:rPr>
        <w:t xml:space="preserve"> &lt; 100%</w:t>
      </w:r>
    </w:p>
    <w:p w:rsidR="00B43799" w:rsidRPr="00B43799" w:rsidRDefault="00B43799" w:rsidP="00CE248B">
      <w:pPr>
        <w:ind w:firstLine="851"/>
        <w:contextualSpacing/>
        <w:jc w:val="both"/>
        <w:rPr>
          <w:sz w:val="28"/>
          <w:szCs w:val="28"/>
        </w:rPr>
      </w:pPr>
      <w:r w:rsidRPr="00B43799">
        <w:rPr>
          <w:sz w:val="28"/>
          <w:szCs w:val="28"/>
        </w:rPr>
        <w:t xml:space="preserve">              </w:t>
      </w:r>
      <w:r w:rsidRPr="00B43799">
        <w:rPr>
          <w:sz w:val="28"/>
          <w:szCs w:val="28"/>
          <w:lang w:val="en-US"/>
        </w:rPr>
        <w:t>HH</w:t>
      </w:r>
      <w:r w:rsidRPr="00B43799">
        <w:rPr>
          <w:sz w:val="28"/>
          <w:szCs w:val="28"/>
        </w:rPr>
        <w:t>1:       2000 &lt; 3 633 &lt; 10000,</w:t>
      </w:r>
    </w:p>
    <w:p w:rsidR="00B43799" w:rsidRPr="00B43799" w:rsidRDefault="00B43799" w:rsidP="00CE248B">
      <w:pPr>
        <w:ind w:firstLine="851"/>
        <w:contextualSpacing/>
        <w:jc w:val="both"/>
        <w:rPr>
          <w:sz w:val="28"/>
          <w:szCs w:val="28"/>
        </w:rPr>
      </w:pPr>
      <w:r w:rsidRPr="00B43799">
        <w:rPr>
          <w:sz w:val="28"/>
          <w:szCs w:val="28"/>
        </w:rPr>
        <w:t xml:space="preserve">В стоимостном выражении: </w:t>
      </w:r>
    </w:p>
    <w:p w:rsidR="00B43799" w:rsidRPr="00B43799" w:rsidRDefault="00B43799" w:rsidP="00CE248B">
      <w:pPr>
        <w:ind w:firstLine="851"/>
        <w:contextualSpacing/>
        <w:jc w:val="both"/>
        <w:rPr>
          <w:sz w:val="28"/>
          <w:szCs w:val="28"/>
        </w:rPr>
      </w:pPr>
      <w:r w:rsidRPr="00B43799">
        <w:rPr>
          <w:sz w:val="28"/>
          <w:szCs w:val="28"/>
        </w:rPr>
        <w:t xml:space="preserve">              </w:t>
      </w:r>
      <w:r w:rsidRPr="00B43799">
        <w:rPr>
          <w:sz w:val="28"/>
          <w:szCs w:val="28"/>
          <w:lang w:val="en-US"/>
        </w:rPr>
        <w:t>CR</w:t>
      </w:r>
      <w:r w:rsidRPr="00B43799">
        <w:rPr>
          <w:sz w:val="28"/>
          <w:szCs w:val="28"/>
        </w:rPr>
        <w:t>3:       70% &lt; 85</w:t>
      </w:r>
      <w:proofErr w:type="gramStart"/>
      <w:r w:rsidRPr="00B43799">
        <w:rPr>
          <w:sz w:val="28"/>
          <w:szCs w:val="28"/>
        </w:rPr>
        <w:t>,5</w:t>
      </w:r>
      <w:proofErr w:type="gramEnd"/>
      <w:r w:rsidRPr="00B43799">
        <w:rPr>
          <w:sz w:val="28"/>
          <w:szCs w:val="28"/>
        </w:rPr>
        <w:t xml:space="preserve"> &lt; 100%</w:t>
      </w:r>
    </w:p>
    <w:p w:rsidR="00B43799" w:rsidRPr="00B43799" w:rsidRDefault="00B43799" w:rsidP="00CE248B">
      <w:pPr>
        <w:ind w:firstLine="851"/>
        <w:contextualSpacing/>
        <w:jc w:val="both"/>
        <w:rPr>
          <w:sz w:val="28"/>
          <w:szCs w:val="28"/>
        </w:rPr>
      </w:pPr>
      <w:r w:rsidRPr="00B43799">
        <w:rPr>
          <w:sz w:val="28"/>
          <w:szCs w:val="28"/>
        </w:rPr>
        <w:lastRenderedPageBreak/>
        <w:t xml:space="preserve">               </w:t>
      </w:r>
      <w:r w:rsidRPr="00B43799">
        <w:rPr>
          <w:sz w:val="28"/>
          <w:szCs w:val="28"/>
          <w:lang w:val="en-US"/>
        </w:rPr>
        <w:t>HH</w:t>
      </w:r>
      <w:r w:rsidRPr="00B43799">
        <w:rPr>
          <w:sz w:val="28"/>
          <w:szCs w:val="28"/>
        </w:rPr>
        <w:t>1:       2000 &lt; 3 872 &lt; 10000.</w:t>
      </w:r>
    </w:p>
    <w:p w:rsidR="00B43799" w:rsidRPr="00B43799" w:rsidRDefault="00B43799" w:rsidP="00CE248B">
      <w:pPr>
        <w:ind w:firstLine="851"/>
        <w:contextualSpacing/>
        <w:jc w:val="both"/>
        <w:rPr>
          <w:sz w:val="28"/>
          <w:szCs w:val="28"/>
        </w:rPr>
      </w:pPr>
      <w:r w:rsidRPr="00B43799">
        <w:rPr>
          <w:sz w:val="28"/>
          <w:szCs w:val="28"/>
        </w:rPr>
        <w:t>Указанное свидетельствует о том, что розничный рынок электрической энергии (мощности) является высококонцентрированным.</w:t>
      </w:r>
    </w:p>
    <w:p w:rsidR="00B43799" w:rsidRPr="00B43799" w:rsidRDefault="00B43799" w:rsidP="00CE248B">
      <w:pPr>
        <w:ind w:firstLine="851"/>
        <w:contextualSpacing/>
        <w:jc w:val="both"/>
        <w:rPr>
          <w:sz w:val="28"/>
          <w:szCs w:val="28"/>
        </w:rPr>
      </w:pPr>
      <w:r w:rsidRPr="00B43799">
        <w:rPr>
          <w:sz w:val="28"/>
          <w:szCs w:val="28"/>
        </w:rPr>
        <w:t>9. Розничный рынок автомобильных бензинов на территории Оренбургской области.</w:t>
      </w:r>
    </w:p>
    <w:p w:rsidR="00B43799" w:rsidRPr="00B43799" w:rsidRDefault="00B43799" w:rsidP="00CE248B">
      <w:pPr>
        <w:ind w:firstLine="851"/>
        <w:contextualSpacing/>
        <w:jc w:val="both"/>
        <w:rPr>
          <w:sz w:val="28"/>
          <w:szCs w:val="28"/>
        </w:rPr>
      </w:pPr>
      <w:proofErr w:type="gramStart"/>
      <w:r w:rsidRPr="00B43799">
        <w:rPr>
          <w:sz w:val="28"/>
          <w:szCs w:val="28"/>
        </w:rPr>
        <w:t xml:space="preserve">Уровень концентрации всех локальных розничных рынках (муниципальные районы и городские округа) автомобильных бензинов Оренбургской области определен как высокий, на каждом локальном рынке присутствуют от одного до трех хозяйствующих субъектов, чья доля значительно выше доли остальных участников рынка, показатели рыночной концентрации </w:t>
      </w:r>
      <w:r w:rsidRPr="00B43799">
        <w:rPr>
          <w:sz w:val="28"/>
          <w:szCs w:val="28"/>
          <w:lang w:val="en-US"/>
        </w:rPr>
        <w:t>CR</w:t>
      </w:r>
      <w:r w:rsidRPr="00B43799">
        <w:rPr>
          <w:sz w:val="28"/>
          <w:szCs w:val="28"/>
        </w:rPr>
        <w:t xml:space="preserve"> и </w:t>
      </w:r>
      <w:r w:rsidRPr="00B43799">
        <w:rPr>
          <w:sz w:val="28"/>
          <w:szCs w:val="28"/>
          <w:lang w:val="en-US"/>
        </w:rPr>
        <w:t>HH</w:t>
      </w:r>
      <w:r w:rsidRPr="00B43799">
        <w:rPr>
          <w:sz w:val="28"/>
          <w:szCs w:val="28"/>
        </w:rPr>
        <w:t>1 находятся в диапазоне 70%&lt;=</w:t>
      </w:r>
      <w:r w:rsidRPr="00B43799">
        <w:rPr>
          <w:sz w:val="28"/>
          <w:szCs w:val="28"/>
          <w:lang w:val="en-US"/>
        </w:rPr>
        <w:t>CR</w:t>
      </w:r>
      <w:r w:rsidRPr="00B43799">
        <w:rPr>
          <w:sz w:val="28"/>
          <w:szCs w:val="28"/>
          <w:vertAlign w:val="subscript"/>
        </w:rPr>
        <w:t>3</w:t>
      </w:r>
      <w:r w:rsidRPr="00B43799">
        <w:rPr>
          <w:sz w:val="28"/>
          <w:szCs w:val="28"/>
        </w:rPr>
        <w:t>&lt;=100% или 2000&lt;=</w:t>
      </w:r>
      <w:r w:rsidRPr="00B43799">
        <w:rPr>
          <w:sz w:val="28"/>
          <w:szCs w:val="28"/>
          <w:lang w:val="en-US"/>
        </w:rPr>
        <w:t>HHI</w:t>
      </w:r>
      <w:r w:rsidRPr="00B43799">
        <w:rPr>
          <w:sz w:val="28"/>
          <w:szCs w:val="28"/>
        </w:rPr>
        <w:t>&lt;=10000.</w:t>
      </w:r>
      <w:proofErr w:type="gramEnd"/>
    </w:p>
    <w:p w:rsidR="00B43799" w:rsidRPr="00B43799" w:rsidRDefault="00B43799" w:rsidP="00CE248B">
      <w:pPr>
        <w:ind w:firstLine="851"/>
        <w:contextualSpacing/>
        <w:jc w:val="both"/>
        <w:rPr>
          <w:sz w:val="28"/>
          <w:szCs w:val="28"/>
        </w:rPr>
      </w:pPr>
      <w:r w:rsidRPr="00B43799">
        <w:rPr>
          <w:sz w:val="28"/>
          <w:szCs w:val="28"/>
        </w:rPr>
        <w:t>Таким образом, конкуренция на рынке автомобильных бензинов на территории Оренбургской области не развита.</w:t>
      </w:r>
    </w:p>
    <w:p w:rsidR="00B43799" w:rsidRPr="00B43799" w:rsidRDefault="00B43799" w:rsidP="00CE248B">
      <w:pPr>
        <w:ind w:firstLine="851"/>
        <w:contextualSpacing/>
        <w:jc w:val="both"/>
        <w:rPr>
          <w:sz w:val="28"/>
          <w:szCs w:val="28"/>
        </w:rPr>
      </w:pPr>
      <w:r w:rsidRPr="00B43799">
        <w:rPr>
          <w:sz w:val="28"/>
          <w:szCs w:val="28"/>
        </w:rPr>
        <w:t>10. Розничный рынок дизельного топлива на территории Оренбургской области.</w:t>
      </w:r>
    </w:p>
    <w:p w:rsidR="00B43799" w:rsidRPr="00B43799" w:rsidRDefault="00B43799" w:rsidP="00CE248B">
      <w:pPr>
        <w:ind w:firstLine="851"/>
        <w:contextualSpacing/>
        <w:jc w:val="both"/>
        <w:rPr>
          <w:sz w:val="28"/>
          <w:szCs w:val="28"/>
        </w:rPr>
      </w:pPr>
      <w:proofErr w:type="gramStart"/>
      <w:r w:rsidRPr="00B43799">
        <w:rPr>
          <w:sz w:val="28"/>
          <w:szCs w:val="28"/>
        </w:rPr>
        <w:t xml:space="preserve">Уровень концентрации всех локальных розничных рынков (муниципальные районы и городские округа) дизельного топлива Оренбургской области определен как высокий, на каждом локальном рынке присутствуют от одного до трех хозяйствующих субъектов, чья доля значительно выше доли остальных участников рынка, показатели рыночной концентрации </w:t>
      </w:r>
      <w:r w:rsidRPr="00B43799">
        <w:rPr>
          <w:sz w:val="28"/>
          <w:szCs w:val="28"/>
          <w:lang w:val="en-US"/>
        </w:rPr>
        <w:t>CR</w:t>
      </w:r>
      <w:r w:rsidRPr="00B43799">
        <w:rPr>
          <w:sz w:val="28"/>
          <w:szCs w:val="28"/>
        </w:rPr>
        <w:t xml:space="preserve"> и </w:t>
      </w:r>
      <w:r w:rsidRPr="00B43799">
        <w:rPr>
          <w:sz w:val="28"/>
          <w:szCs w:val="28"/>
          <w:lang w:val="en-US"/>
        </w:rPr>
        <w:t>HH</w:t>
      </w:r>
      <w:r w:rsidRPr="00B43799">
        <w:rPr>
          <w:sz w:val="28"/>
          <w:szCs w:val="28"/>
        </w:rPr>
        <w:t>1 находятся в диапазоне 70%&lt;=</w:t>
      </w:r>
      <w:r w:rsidRPr="00B43799">
        <w:rPr>
          <w:sz w:val="28"/>
          <w:szCs w:val="28"/>
          <w:lang w:val="en-US"/>
        </w:rPr>
        <w:t>CR</w:t>
      </w:r>
      <w:r w:rsidRPr="00B43799">
        <w:rPr>
          <w:sz w:val="28"/>
          <w:szCs w:val="28"/>
          <w:vertAlign w:val="subscript"/>
        </w:rPr>
        <w:t>3</w:t>
      </w:r>
      <w:r w:rsidRPr="00B43799">
        <w:rPr>
          <w:sz w:val="28"/>
          <w:szCs w:val="28"/>
        </w:rPr>
        <w:t>&lt;=100% или 2000&lt;=</w:t>
      </w:r>
      <w:r w:rsidRPr="00B43799">
        <w:rPr>
          <w:sz w:val="28"/>
          <w:szCs w:val="28"/>
          <w:lang w:val="en-US"/>
        </w:rPr>
        <w:t>HHI</w:t>
      </w:r>
      <w:r w:rsidRPr="00B43799">
        <w:rPr>
          <w:sz w:val="28"/>
          <w:szCs w:val="28"/>
        </w:rPr>
        <w:t>&lt;=10000.</w:t>
      </w:r>
      <w:proofErr w:type="gramEnd"/>
    </w:p>
    <w:p w:rsidR="00B43799" w:rsidRPr="00B43799" w:rsidRDefault="00B43799" w:rsidP="00CE248B">
      <w:pPr>
        <w:ind w:firstLine="851"/>
        <w:contextualSpacing/>
        <w:jc w:val="both"/>
        <w:rPr>
          <w:sz w:val="28"/>
          <w:szCs w:val="28"/>
        </w:rPr>
      </w:pPr>
      <w:r w:rsidRPr="00B43799">
        <w:rPr>
          <w:sz w:val="28"/>
          <w:szCs w:val="28"/>
        </w:rPr>
        <w:t>Таким образом, конкуренция на рынке дизельного топлива на территории Оренбургской области не развита.</w:t>
      </w:r>
    </w:p>
    <w:p w:rsidR="00B43799" w:rsidRPr="00B43799" w:rsidRDefault="00B43799" w:rsidP="00CE248B">
      <w:pPr>
        <w:ind w:firstLine="851"/>
        <w:contextualSpacing/>
        <w:jc w:val="both"/>
        <w:rPr>
          <w:sz w:val="28"/>
          <w:szCs w:val="28"/>
        </w:rPr>
      </w:pPr>
      <w:r w:rsidRPr="00B43799">
        <w:rPr>
          <w:sz w:val="28"/>
          <w:szCs w:val="28"/>
        </w:rPr>
        <w:t>11. Рынок услуг по техническому обслуживанию внутридомового и внутриквартирного газового оборудования на территории Оренбургской</w:t>
      </w:r>
    </w:p>
    <w:p w:rsidR="00B43799" w:rsidRPr="00B43799" w:rsidRDefault="00B43799" w:rsidP="00CE248B">
      <w:pPr>
        <w:ind w:firstLine="851"/>
        <w:contextualSpacing/>
        <w:jc w:val="both"/>
        <w:rPr>
          <w:sz w:val="28"/>
          <w:szCs w:val="28"/>
        </w:rPr>
      </w:pPr>
      <w:r w:rsidRPr="00B43799">
        <w:rPr>
          <w:sz w:val="28"/>
          <w:szCs w:val="28"/>
        </w:rPr>
        <w:t>Рассчитанные показатели рыночной концентрации – коэффициент рыночной концентрации (</w:t>
      </w:r>
      <w:r w:rsidRPr="00B43799">
        <w:rPr>
          <w:sz w:val="28"/>
          <w:szCs w:val="28"/>
          <w:lang w:val="en-US"/>
        </w:rPr>
        <w:t>CR</w:t>
      </w:r>
      <w:r w:rsidRPr="00B43799">
        <w:rPr>
          <w:sz w:val="28"/>
          <w:szCs w:val="28"/>
        </w:rPr>
        <w:t xml:space="preserve">=100) и индекс рыночной концентрации Герфиндаля </w:t>
      </w:r>
      <w:proofErr w:type="gramStart"/>
      <w:r w:rsidRPr="00B43799">
        <w:rPr>
          <w:sz w:val="28"/>
          <w:szCs w:val="28"/>
        </w:rPr>
        <w:t>–Г</w:t>
      </w:r>
      <w:proofErr w:type="gramEnd"/>
      <w:r w:rsidRPr="00B43799">
        <w:rPr>
          <w:sz w:val="28"/>
          <w:szCs w:val="28"/>
        </w:rPr>
        <w:t>иршмана (НН</w:t>
      </w:r>
      <w:r w:rsidRPr="00B43799">
        <w:rPr>
          <w:sz w:val="28"/>
          <w:szCs w:val="28"/>
          <w:lang w:val="en-US"/>
        </w:rPr>
        <w:t>I</w:t>
      </w:r>
      <w:r w:rsidRPr="00B43799">
        <w:rPr>
          <w:sz w:val="28"/>
          <w:szCs w:val="28"/>
        </w:rPr>
        <w:t>=9 782) розничного рынка СУГ на территории Оренбургской области находятся в интервале:</w:t>
      </w:r>
    </w:p>
    <w:p w:rsidR="00B43799" w:rsidRPr="00B43799" w:rsidRDefault="00B43799" w:rsidP="00CE248B">
      <w:pPr>
        <w:ind w:firstLine="851"/>
        <w:contextualSpacing/>
        <w:jc w:val="both"/>
        <w:rPr>
          <w:sz w:val="28"/>
          <w:szCs w:val="28"/>
        </w:rPr>
      </w:pPr>
      <w:r w:rsidRPr="00B43799">
        <w:rPr>
          <w:sz w:val="28"/>
          <w:szCs w:val="28"/>
        </w:rPr>
        <w:t xml:space="preserve">45%&lt;= </w:t>
      </w:r>
      <w:r w:rsidRPr="00B43799">
        <w:rPr>
          <w:sz w:val="28"/>
          <w:szCs w:val="28"/>
          <w:lang w:val="en-US"/>
        </w:rPr>
        <w:t>CR</w:t>
      </w:r>
      <w:r w:rsidRPr="00B43799">
        <w:rPr>
          <w:sz w:val="28"/>
          <w:szCs w:val="28"/>
          <w:vertAlign w:val="subscript"/>
        </w:rPr>
        <w:t>3</w:t>
      </w:r>
      <w:r w:rsidRPr="00B43799">
        <w:rPr>
          <w:sz w:val="28"/>
          <w:szCs w:val="28"/>
        </w:rPr>
        <w:t xml:space="preserve">&lt;=70% или 1000&lt;= </w:t>
      </w:r>
      <w:r w:rsidRPr="00B43799">
        <w:rPr>
          <w:sz w:val="28"/>
          <w:szCs w:val="28"/>
          <w:lang w:val="en-US"/>
        </w:rPr>
        <w:t>HHI</w:t>
      </w:r>
      <w:r w:rsidRPr="00B43799">
        <w:rPr>
          <w:sz w:val="28"/>
          <w:szCs w:val="28"/>
        </w:rPr>
        <w:t>&lt;=2000 - умеренный</w:t>
      </w:r>
    </w:p>
    <w:p w:rsidR="00B43799" w:rsidRPr="00B43799" w:rsidRDefault="00B43799" w:rsidP="00CE248B">
      <w:pPr>
        <w:ind w:firstLine="851"/>
        <w:contextualSpacing/>
        <w:jc w:val="both"/>
        <w:rPr>
          <w:sz w:val="28"/>
          <w:szCs w:val="28"/>
        </w:rPr>
      </w:pPr>
      <w:r w:rsidRPr="00B43799">
        <w:rPr>
          <w:sz w:val="28"/>
          <w:szCs w:val="28"/>
        </w:rPr>
        <w:t xml:space="preserve">Таким образом, рынок услуг по техническому обслуживанию внутридомового и внутриквартирного газового оборудования на территории Оренбургской </w:t>
      </w:r>
      <w:proofErr w:type="gramStart"/>
      <w:r w:rsidRPr="00B43799">
        <w:rPr>
          <w:sz w:val="28"/>
          <w:szCs w:val="28"/>
        </w:rPr>
        <w:t>высоко концентрированный</w:t>
      </w:r>
      <w:proofErr w:type="gramEnd"/>
      <w:r w:rsidRPr="00B43799">
        <w:rPr>
          <w:sz w:val="28"/>
          <w:szCs w:val="28"/>
        </w:rPr>
        <w:t>, конкуренция неразвита.</w:t>
      </w:r>
    </w:p>
    <w:p w:rsidR="005F0681" w:rsidRDefault="005F0681" w:rsidP="00CE248B">
      <w:pPr>
        <w:rPr>
          <w:color w:val="FF0000"/>
        </w:rPr>
      </w:pPr>
    </w:p>
    <w:p w:rsidR="00355C46" w:rsidRPr="007E3A20" w:rsidRDefault="00EE083B" w:rsidP="00CE248B">
      <w:pPr>
        <w:keepNext/>
        <w:jc w:val="both"/>
        <w:outlineLvl w:val="3"/>
        <w:rPr>
          <w:rFonts w:eastAsia="Arial"/>
          <w:sz w:val="28"/>
        </w:rPr>
      </w:pPr>
      <w:bookmarkStart w:id="17" w:name="_Toc65837386"/>
      <w:r>
        <w:rPr>
          <w:b/>
          <w:sz w:val="32"/>
          <w:szCs w:val="32"/>
        </w:rPr>
        <w:t>1</w:t>
      </w:r>
      <w:r w:rsidR="00355C46" w:rsidRPr="007E3A20">
        <w:rPr>
          <w:b/>
          <w:sz w:val="32"/>
          <w:szCs w:val="32"/>
        </w:rPr>
        <w:t>.2.4. Результаты мониторинга данных о продолжительности осуществления предпринимательской деятельности хозяйствующих субъектов, деятельность которых начата в период не ранее 5 и не позже 3 лет до начала сбора указанных данных</w:t>
      </w:r>
      <w:bookmarkEnd w:id="17"/>
    </w:p>
    <w:p w:rsidR="00355C46" w:rsidRPr="007E3A20" w:rsidRDefault="00355C46" w:rsidP="00CE248B">
      <w:pPr>
        <w:ind w:firstLine="709"/>
        <w:jc w:val="both"/>
        <w:rPr>
          <w:rFonts w:eastAsia="Arial"/>
          <w:sz w:val="28"/>
          <w:szCs w:val="28"/>
        </w:rPr>
      </w:pPr>
      <w:r w:rsidRPr="007E3A20">
        <w:rPr>
          <w:rFonts w:eastAsia="Arial"/>
          <w:sz w:val="28"/>
          <w:szCs w:val="28"/>
        </w:rPr>
        <w:t>В рамках проведения мониторинга проведен анализ продолжительности осуществления предпринимательской деятельности хозяйствующими субъектами, деятельность которых начата в период не ранее 5 лет и не позже 3 лет до начала сбора указанных данных.</w:t>
      </w:r>
    </w:p>
    <w:p w:rsidR="00521EA1" w:rsidRPr="00252D6F" w:rsidRDefault="00521EA1" w:rsidP="00CE248B">
      <w:pPr>
        <w:ind w:firstLine="709"/>
        <w:jc w:val="both"/>
        <w:rPr>
          <w:rFonts w:eastAsia="Arial"/>
          <w:sz w:val="28"/>
          <w:szCs w:val="28"/>
        </w:rPr>
      </w:pPr>
      <w:proofErr w:type="gramStart"/>
      <w:r w:rsidRPr="00252D6F">
        <w:rPr>
          <w:rFonts w:eastAsia="Arial"/>
          <w:sz w:val="28"/>
          <w:szCs w:val="28"/>
        </w:rPr>
        <w:t>По данным Единого реестра субъектов малого и среднего предпринимательства Федеральной налоговой службы России на 10.0</w:t>
      </w:r>
      <w:r w:rsidR="00252D6F" w:rsidRPr="00252D6F">
        <w:rPr>
          <w:rFonts w:eastAsia="Arial"/>
          <w:sz w:val="28"/>
          <w:szCs w:val="28"/>
        </w:rPr>
        <w:t>1</w:t>
      </w:r>
      <w:r w:rsidRPr="00252D6F">
        <w:rPr>
          <w:rFonts w:eastAsia="Arial"/>
          <w:sz w:val="28"/>
          <w:szCs w:val="28"/>
        </w:rPr>
        <w:t>.202</w:t>
      </w:r>
      <w:r w:rsidR="00252D6F" w:rsidRPr="00252D6F">
        <w:rPr>
          <w:rFonts w:eastAsia="Arial"/>
          <w:sz w:val="28"/>
          <w:szCs w:val="28"/>
        </w:rPr>
        <w:t>2</w:t>
      </w:r>
      <w:r w:rsidRPr="00252D6F">
        <w:rPr>
          <w:rFonts w:eastAsia="Arial"/>
          <w:sz w:val="28"/>
          <w:szCs w:val="28"/>
        </w:rPr>
        <w:t xml:space="preserve"> в </w:t>
      </w:r>
      <w:r w:rsidR="00252D6F" w:rsidRPr="00252D6F">
        <w:rPr>
          <w:rFonts w:eastAsia="Arial"/>
          <w:sz w:val="28"/>
          <w:szCs w:val="28"/>
        </w:rPr>
        <w:t>Оренбургской</w:t>
      </w:r>
      <w:r w:rsidRPr="00252D6F">
        <w:rPr>
          <w:rFonts w:eastAsia="Arial"/>
          <w:sz w:val="28"/>
          <w:szCs w:val="28"/>
        </w:rPr>
        <w:t xml:space="preserve"> области осуществляют деятельность </w:t>
      </w:r>
      <w:r w:rsidR="00252D6F" w:rsidRPr="00252D6F">
        <w:rPr>
          <w:rFonts w:eastAsia="Arial"/>
          <w:sz w:val="28"/>
          <w:szCs w:val="28"/>
        </w:rPr>
        <w:t>55748 субъектов</w:t>
      </w:r>
      <w:r w:rsidRPr="00252D6F">
        <w:rPr>
          <w:rFonts w:eastAsia="Arial"/>
          <w:sz w:val="28"/>
          <w:szCs w:val="28"/>
        </w:rPr>
        <w:t xml:space="preserve"> МСП, из них: </w:t>
      </w:r>
      <w:r w:rsidRPr="00252D6F">
        <w:rPr>
          <w:rFonts w:eastAsia="Arial"/>
          <w:sz w:val="28"/>
          <w:szCs w:val="28"/>
        </w:rPr>
        <w:lastRenderedPageBreak/>
        <w:t xml:space="preserve">юридических лиц – </w:t>
      </w:r>
      <w:r w:rsidR="00252D6F" w:rsidRPr="00252D6F">
        <w:rPr>
          <w:rFonts w:eastAsia="Arial"/>
          <w:sz w:val="28"/>
          <w:szCs w:val="28"/>
        </w:rPr>
        <w:t>17 153</w:t>
      </w:r>
      <w:r w:rsidRPr="00252D6F">
        <w:rPr>
          <w:rFonts w:eastAsia="Arial"/>
          <w:sz w:val="28"/>
          <w:szCs w:val="28"/>
        </w:rPr>
        <w:t xml:space="preserve">, в том числе средних – </w:t>
      </w:r>
      <w:r w:rsidR="00252D6F" w:rsidRPr="00252D6F">
        <w:rPr>
          <w:rFonts w:eastAsia="Arial"/>
          <w:sz w:val="28"/>
          <w:szCs w:val="28"/>
        </w:rPr>
        <w:t>159</w:t>
      </w:r>
      <w:r w:rsidRPr="00252D6F">
        <w:rPr>
          <w:rFonts w:eastAsia="Arial"/>
          <w:sz w:val="28"/>
          <w:szCs w:val="28"/>
        </w:rPr>
        <w:t xml:space="preserve">, малых – </w:t>
      </w:r>
      <w:r w:rsidR="00252D6F" w:rsidRPr="00252D6F">
        <w:rPr>
          <w:rFonts w:eastAsia="Arial"/>
          <w:sz w:val="28"/>
          <w:szCs w:val="28"/>
        </w:rPr>
        <w:t>1652</w:t>
      </w:r>
      <w:r w:rsidRPr="00252D6F">
        <w:rPr>
          <w:rFonts w:eastAsia="Arial"/>
          <w:sz w:val="28"/>
          <w:szCs w:val="28"/>
        </w:rPr>
        <w:t xml:space="preserve">, микро – </w:t>
      </w:r>
      <w:r w:rsidR="00252D6F" w:rsidRPr="00252D6F">
        <w:rPr>
          <w:rFonts w:eastAsia="Arial"/>
          <w:sz w:val="28"/>
          <w:szCs w:val="28"/>
        </w:rPr>
        <w:t>15342</w:t>
      </w:r>
      <w:r w:rsidRPr="00252D6F">
        <w:rPr>
          <w:rFonts w:eastAsia="Arial"/>
          <w:sz w:val="28"/>
          <w:szCs w:val="28"/>
        </w:rPr>
        <w:t xml:space="preserve">, и индивидуальных предпринимателей – </w:t>
      </w:r>
      <w:r w:rsidR="00252D6F" w:rsidRPr="00252D6F">
        <w:rPr>
          <w:rFonts w:eastAsia="Arial"/>
          <w:sz w:val="28"/>
          <w:szCs w:val="28"/>
        </w:rPr>
        <w:t>38595</w:t>
      </w:r>
      <w:r w:rsidRPr="00252D6F">
        <w:rPr>
          <w:rFonts w:eastAsia="Arial"/>
          <w:sz w:val="28"/>
          <w:szCs w:val="28"/>
        </w:rPr>
        <w:t xml:space="preserve">, в том числе средних – </w:t>
      </w:r>
      <w:r w:rsidR="00252D6F" w:rsidRPr="00252D6F">
        <w:rPr>
          <w:rFonts w:eastAsia="Arial"/>
          <w:sz w:val="28"/>
          <w:szCs w:val="28"/>
        </w:rPr>
        <w:t>3</w:t>
      </w:r>
      <w:r w:rsidRPr="00252D6F">
        <w:rPr>
          <w:rFonts w:eastAsia="Arial"/>
          <w:sz w:val="28"/>
          <w:szCs w:val="28"/>
        </w:rPr>
        <w:t xml:space="preserve">, малых – </w:t>
      </w:r>
      <w:r w:rsidR="00252D6F" w:rsidRPr="00252D6F">
        <w:rPr>
          <w:rFonts w:eastAsia="Arial"/>
          <w:sz w:val="28"/>
          <w:szCs w:val="28"/>
        </w:rPr>
        <w:t>278</w:t>
      </w:r>
      <w:r w:rsidRPr="00252D6F">
        <w:rPr>
          <w:rFonts w:eastAsia="Arial"/>
          <w:sz w:val="28"/>
          <w:szCs w:val="28"/>
        </w:rPr>
        <w:t xml:space="preserve">, микро – </w:t>
      </w:r>
      <w:r w:rsidR="00252D6F" w:rsidRPr="00252D6F">
        <w:rPr>
          <w:rFonts w:eastAsia="Arial"/>
          <w:sz w:val="28"/>
          <w:szCs w:val="28"/>
        </w:rPr>
        <w:t>38314</w:t>
      </w:r>
      <w:r w:rsidRPr="00252D6F">
        <w:rPr>
          <w:rFonts w:eastAsia="Arial"/>
          <w:sz w:val="28"/>
          <w:szCs w:val="28"/>
        </w:rPr>
        <w:t xml:space="preserve">. </w:t>
      </w:r>
      <w:proofErr w:type="gramEnd"/>
    </w:p>
    <w:p w:rsidR="00355C46" w:rsidRPr="00252D6F" w:rsidRDefault="00521EA1" w:rsidP="00CE248B">
      <w:pPr>
        <w:ind w:firstLine="709"/>
        <w:jc w:val="both"/>
      </w:pPr>
      <w:r w:rsidRPr="00252D6F">
        <w:rPr>
          <w:rFonts w:eastAsia="Arial"/>
          <w:sz w:val="28"/>
          <w:szCs w:val="28"/>
        </w:rPr>
        <w:t xml:space="preserve">Количество вновь созданных субъектов МСП на указанную отчетную дату составило </w:t>
      </w:r>
      <w:r w:rsidR="00252D6F" w:rsidRPr="00252D6F">
        <w:rPr>
          <w:rFonts w:eastAsia="Arial"/>
          <w:sz w:val="28"/>
          <w:szCs w:val="28"/>
        </w:rPr>
        <w:t>9 941</w:t>
      </w:r>
      <w:r w:rsidRPr="00252D6F">
        <w:rPr>
          <w:rFonts w:eastAsia="Arial"/>
          <w:sz w:val="28"/>
          <w:szCs w:val="28"/>
        </w:rPr>
        <w:t xml:space="preserve">, в том числе юридических лиц – </w:t>
      </w:r>
      <w:r w:rsidR="00252D6F" w:rsidRPr="00252D6F">
        <w:rPr>
          <w:rFonts w:eastAsia="Arial"/>
          <w:sz w:val="28"/>
          <w:szCs w:val="28"/>
        </w:rPr>
        <w:t>1 226</w:t>
      </w:r>
      <w:r w:rsidRPr="00252D6F">
        <w:rPr>
          <w:rFonts w:eastAsia="Arial"/>
          <w:sz w:val="28"/>
          <w:szCs w:val="28"/>
        </w:rPr>
        <w:t xml:space="preserve"> и индивидуальных предпринимателей – </w:t>
      </w:r>
      <w:r w:rsidR="00252D6F" w:rsidRPr="00252D6F">
        <w:rPr>
          <w:rFonts w:eastAsia="Arial"/>
          <w:sz w:val="28"/>
          <w:szCs w:val="28"/>
        </w:rPr>
        <w:t>8 715</w:t>
      </w:r>
      <w:r w:rsidRPr="00252D6F">
        <w:rPr>
          <w:rFonts w:eastAsia="Arial"/>
          <w:sz w:val="28"/>
          <w:szCs w:val="28"/>
        </w:rPr>
        <w:t>.</w:t>
      </w:r>
      <w:r w:rsidR="000128E2">
        <w:rPr>
          <w:rFonts w:eastAsia="Arial"/>
          <w:sz w:val="28"/>
          <w:szCs w:val="28"/>
        </w:rPr>
        <w:t xml:space="preserve"> </w:t>
      </w:r>
      <w:r w:rsidR="000128E2" w:rsidRPr="007E3A20">
        <w:rPr>
          <w:rFonts w:eastAsia="Arial"/>
          <w:sz w:val="28"/>
          <w:szCs w:val="28"/>
        </w:rPr>
        <w:t>Наиболее распространенными кодами ОКВЭД вновь созданных субъектов МСП по итогам 202</w:t>
      </w:r>
      <w:r w:rsidR="000128E2">
        <w:rPr>
          <w:rFonts w:eastAsia="Arial"/>
          <w:sz w:val="28"/>
          <w:szCs w:val="28"/>
        </w:rPr>
        <w:t>1</w:t>
      </w:r>
      <w:r w:rsidR="000128E2" w:rsidRPr="007E3A20">
        <w:rPr>
          <w:rFonts w:eastAsia="Arial"/>
          <w:sz w:val="28"/>
          <w:szCs w:val="28"/>
        </w:rPr>
        <w:t xml:space="preserve"> года являются:</w:t>
      </w:r>
      <w:r w:rsidR="000128E2">
        <w:rPr>
          <w:rFonts w:eastAsia="Arial"/>
          <w:sz w:val="28"/>
          <w:szCs w:val="28"/>
        </w:rPr>
        <w:t xml:space="preserve"> </w:t>
      </w:r>
      <w:r w:rsidR="000128E2" w:rsidRPr="000128E2">
        <w:rPr>
          <w:rFonts w:eastAsia="Arial"/>
          <w:sz w:val="28"/>
          <w:szCs w:val="28"/>
        </w:rPr>
        <w:t>Торговля оптовая и розничная; ремонт автотранспортных средств и мотоциклов</w:t>
      </w:r>
      <w:r w:rsidR="000128E2">
        <w:rPr>
          <w:rFonts w:eastAsia="Arial"/>
          <w:sz w:val="28"/>
          <w:szCs w:val="28"/>
        </w:rPr>
        <w:t xml:space="preserve"> – 49,6%, </w:t>
      </w:r>
      <w:r w:rsidR="000128E2" w:rsidRPr="000128E2">
        <w:rPr>
          <w:rFonts w:eastAsia="Arial"/>
          <w:sz w:val="28"/>
          <w:szCs w:val="28"/>
        </w:rPr>
        <w:t>Транспортировка и хранение</w:t>
      </w:r>
      <w:r w:rsidR="000128E2">
        <w:rPr>
          <w:rFonts w:eastAsia="Arial"/>
          <w:sz w:val="28"/>
          <w:szCs w:val="28"/>
        </w:rPr>
        <w:t xml:space="preserve"> - 9,2%, Строительство -  8,6%, </w:t>
      </w:r>
      <w:r w:rsidR="000128E2" w:rsidRPr="000128E2">
        <w:rPr>
          <w:rFonts w:eastAsia="Arial"/>
          <w:sz w:val="28"/>
          <w:szCs w:val="28"/>
        </w:rPr>
        <w:t>Обрабатывающие производства</w:t>
      </w:r>
      <w:r w:rsidR="000128E2">
        <w:rPr>
          <w:rFonts w:eastAsia="Arial"/>
          <w:sz w:val="28"/>
          <w:szCs w:val="28"/>
        </w:rPr>
        <w:t xml:space="preserve"> – 4,3%, </w:t>
      </w:r>
      <w:r w:rsidR="000128E2" w:rsidRPr="000128E2">
        <w:rPr>
          <w:rFonts w:eastAsia="Arial"/>
          <w:sz w:val="28"/>
          <w:szCs w:val="28"/>
        </w:rPr>
        <w:t>Деятельность по операциям с недвижимым имуществом</w:t>
      </w:r>
      <w:r w:rsidR="000128E2">
        <w:rPr>
          <w:rFonts w:eastAsia="Arial"/>
          <w:sz w:val="28"/>
          <w:szCs w:val="28"/>
        </w:rPr>
        <w:t xml:space="preserve"> - 3,9%.</w:t>
      </w:r>
    </w:p>
    <w:p w:rsidR="006E4A92" w:rsidRDefault="006E4A92" w:rsidP="00CE248B">
      <w:pPr>
        <w:ind w:firstLine="709"/>
        <w:jc w:val="both"/>
        <w:rPr>
          <w:rFonts w:eastAsia="Arial"/>
          <w:sz w:val="28"/>
          <w:szCs w:val="28"/>
        </w:rPr>
      </w:pPr>
      <w:r w:rsidRPr="007E3A20">
        <w:rPr>
          <w:rFonts w:eastAsia="Arial"/>
          <w:sz w:val="28"/>
          <w:szCs w:val="28"/>
        </w:rPr>
        <w:t xml:space="preserve">Количество </w:t>
      </w:r>
      <w:r>
        <w:rPr>
          <w:rFonts w:eastAsia="Arial"/>
          <w:sz w:val="28"/>
          <w:szCs w:val="28"/>
        </w:rPr>
        <w:t>юридических лиц и ИП, сведения о которых внесены в ЕГРЮЛ и ЕГРИП, с присвоением ОГРН, не ранее 5 лет до отчетного периода составляет – 65971, от 5 до 3 лет – 53 871, менее 3 лет – 30580.</w:t>
      </w:r>
    </w:p>
    <w:p w:rsidR="006E4A92" w:rsidRDefault="00353334" w:rsidP="00CE248B">
      <w:pPr>
        <w:ind w:firstLine="709"/>
        <w:jc w:val="both"/>
        <w:rPr>
          <w:rFonts w:eastAsia="Arial"/>
          <w:sz w:val="28"/>
          <w:szCs w:val="28"/>
        </w:rPr>
      </w:pPr>
      <w:r>
        <w:rPr>
          <w:rFonts w:eastAsia="Arial"/>
          <w:sz w:val="28"/>
          <w:szCs w:val="28"/>
        </w:rPr>
        <w:t>Количество предпринимателей, осуществляющих деятельность более 5 лет  - 70 734 ед., от 5 до 3 лет – 34 977, менее 3 лет – 22 277.</w:t>
      </w:r>
    </w:p>
    <w:p w:rsidR="006E4A92" w:rsidRDefault="00353334" w:rsidP="00CE248B">
      <w:pPr>
        <w:ind w:firstLine="709"/>
        <w:jc w:val="both"/>
        <w:rPr>
          <w:rFonts w:eastAsia="Arial"/>
          <w:sz w:val="28"/>
          <w:szCs w:val="28"/>
        </w:rPr>
      </w:pPr>
      <w:r>
        <w:rPr>
          <w:rFonts w:eastAsia="Arial"/>
          <w:sz w:val="28"/>
          <w:szCs w:val="28"/>
        </w:rPr>
        <w:t>По данным исследования 54% респондентов осуществляют свою деятельность более 5 лет, 31% - от 1 до 5 лет, 11,5% - менее 1 года, 3,6% - затруднились ответить.</w:t>
      </w:r>
    </w:p>
    <w:p w:rsidR="00353334" w:rsidRDefault="00353334" w:rsidP="00CE248B">
      <w:pPr>
        <w:ind w:firstLine="709"/>
        <w:jc w:val="both"/>
        <w:rPr>
          <w:rFonts w:eastAsia="Arial"/>
          <w:sz w:val="28"/>
          <w:szCs w:val="28"/>
        </w:rPr>
      </w:pPr>
    </w:p>
    <w:p w:rsidR="00353334" w:rsidRPr="00B016C1" w:rsidRDefault="00F64A55" w:rsidP="00CE248B">
      <w:pPr>
        <w:ind w:firstLine="709"/>
        <w:jc w:val="both"/>
        <w:rPr>
          <w:sz w:val="28"/>
          <w:szCs w:val="28"/>
        </w:rPr>
      </w:pPr>
      <w:r w:rsidRPr="00F64A55">
        <w:rPr>
          <w:sz w:val="28"/>
          <w:szCs w:val="28"/>
        </w:rPr>
        <w:t>Таблица 10</w:t>
      </w:r>
      <w:r w:rsidR="00B016C1" w:rsidRPr="00F64A55">
        <w:rPr>
          <w:sz w:val="28"/>
          <w:szCs w:val="28"/>
        </w:rPr>
        <w:t xml:space="preserve"> - </w:t>
      </w:r>
      <w:r w:rsidR="00353334" w:rsidRPr="00F64A55">
        <w:rPr>
          <w:sz w:val="28"/>
          <w:szCs w:val="28"/>
        </w:rPr>
        <w:t>Данные о продолжительности осуществления предпринимательской деятельности</w:t>
      </w:r>
      <w:r w:rsidR="00353334" w:rsidRPr="00B016C1">
        <w:rPr>
          <w:sz w:val="28"/>
          <w:szCs w:val="28"/>
        </w:rPr>
        <w:t xml:space="preserve"> хозяйствующих субъектов, деятельность которых начата в период не ранее 5 и не позже 3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8"/>
        <w:gridCol w:w="1548"/>
        <w:gridCol w:w="1680"/>
        <w:gridCol w:w="1737"/>
        <w:gridCol w:w="1978"/>
      </w:tblGrid>
      <w:tr w:rsidR="00B016C1" w:rsidRPr="004C36C8" w:rsidTr="005D2316">
        <w:tc>
          <w:tcPr>
            <w:tcW w:w="2968" w:type="dxa"/>
            <w:vMerge w:val="restart"/>
            <w:tcBorders>
              <w:top w:val="single" w:sz="4" w:space="0" w:color="auto"/>
              <w:left w:val="single" w:sz="4" w:space="0" w:color="auto"/>
              <w:right w:val="single" w:sz="4" w:space="0" w:color="auto"/>
            </w:tcBorders>
            <w:shd w:val="clear" w:color="auto" w:fill="auto"/>
            <w:vAlign w:val="center"/>
            <w:hideMark/>
          </w:tcPr>
          <w:p w:rsidR="00B016C1" w:rsidRPr="004C36C8" w:rsidRDefault="00B016C1" w:rsidP="00CE248B">
            <w:pPr>
              <w:jc w:val="center"/>
              <w:rPr>
                <w:b/>
              </w:rPr>
            </w:pPr>
            <w:r w:rsidRPr="004C36C8">
              <w:rPr>
                <w:b/>
              </w:rPr>
              <w:t>Жизненный цикл хозяйствующих субъектов</w:t>
            </w:r>
          </w:p>
        </w:tc>
        <w:tc>
          <w:tcPr>
            <w:tcW w:w="32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016C1" w:rsidRPr="004C36C8" w:rsidRDefault="00B016C1" w:rsidP="00CE248B">
            <w:pPr>
              <w:jc w:val="center"/>
              <w:rPr>
                <w:b/>
              </w:rPr>
            </w:pPr>
            <w:r w:rsidRPr="004C36C8">
              <w:rPr>
                <w:b/>
              </w:rPr>
              <w:t>20</w:t>
            </w:r>
            <w:r>
              <w:rPr>
                <w:b/>
              </w:rPr>
              <w:t>20</w:t>
            </w:r>
          </w:p>
        </w:tc>
        <w:tc>
          <w:tcPr>
            <w:tcW w:w="37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016C1" w:rsidRPr="004C36C8" w:rsidRDefault="00B016C1" w:rsidP="00CE248B">
            <w:pPr>
              <w:jc w:val="center"/>
              <w:rPr>
                <w:b/>
              </w:rPr>
            </w:pPr>
            <w:r w:rsidRPr="004C36C8">
              <w:rPr>
                <w:b/>
              </w:rPr>
              <w:t>202</w:t>
            </w:r>
            <w:r>
              <w:rPr>
                <w:b/>
              </w:rPr>
              <w:t>1</w:t>
            </w:r>
          </w:p>
        </w:tc>
      </w:tr>
      <w:tr w:rsidR="00B016C1" w:rsidRPr="004C36C8" w:rsidTr="005D2316">
        <w:tc>
          <w:tcPr>
            <w:tcW w:w="2968" w:type="dxa"/>
            <w:vMerge/>
            <w:tcBorders>
              <w:left w:val="single" w:sz="4" w:space="0" w:color="auto"/>
              <w:bottom w:val="single" w:sz="4" w:space="0" w:color="auto"/>
              <w:right w:val="single" w:sz="4" w:space="0" w:color="auto"/>
            </w:tcBorders>
            <w:shd w:val="clear" w:color="auto" w:fill="auto"/>
            <w:vAlign w:val="center"/>
          </w:tcPr>
          <w:p w:rsidR="00B016C1" w:rsidRPr="004C36C8" w:rsidRDefault="00B016C1" w:rsidP="00CE248B">
            <w:pPr>
              <w:jc w:val="center"/>
              <w:rPr>
                <w:b/>
              </w:rPr>
            </w:pP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16C1" w:rsidRPr="004C36C8" w:rsidRDefault="00B016C1" w:rsidP="00CE248B">
            <w:pPr>
              <w:jc w:val="center"/>
              <w:rPr>
                <w:b/>
              </w:rPr>
            </w:pPr>
            <w:r w:rsidRPr="004C36C8">
              <w:rPr>
                <w:b/>
              </w:rPr>
              <w:t xml:space="preserve">в ед. </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B016C1" w:rsidRPr="004C36C8" w:rsidRDefault="00B016C1" w:rsidP="00CE248B">
            <w:pPr>
              <w:jc w:val="center"/>
              <w:rPr>
                <w:b/>
              </w:rPr>
            </w:pPr>
            <w:r w:rsidRPr="004C36C8">
              <w:rPr>
                <w:b/>
              </w:rPr>
              <w:t>в %</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16C1" w:rsidRPr="004C36C8" w:rsidRDefault="00B016C1" w:rsidP="00CE248B">
            <w:pPr>
              <w:jc w:val="center"/>
              <w:rPr>
                <w:b/>
              </w:rPr>
            </w:pPr>
            <w:r w:rsidRPr="004C36C8">
              <w:rPr>
                <w:b/>
              </w:rPr>
              <w:t xml:space="preserve">в ед. </w:t>
            </w:r>
          </w:p>
        </w:tc>
        <w:tc>
          <w:tcPr>
            <w:tcW w:w="1978" w:type="dxa"/>
            <w:tcBorders>
              <w:top w:val="single" w:sz="4" w:space="0" w:color="auto"/>
              <w:left w:val="single" w:sz="4" w:space="0" w:color="auto"/>
              <w:bottom w:val="single" w:sz="4" w:space="0" w:color="auto"/>
              <w:right w:val="single" w:sz="4" w:space="0" w:color="auto"/>
            </w:tcBorders>
            <w:shd w:val="clear" w:color="auto" w:fill="auto"/>
            <w:hideMark/>
          </w:tcPr>
          <w:p w:rsidR="00B016C1" w:rsidRPr="004C36C8" w:rsidRDefault="00B016C1" w:rsidP="00CE248B">
            <w:pPr>
              <w:jc w:val="center"/>
              <w:rPr>
                <w:b/>
              </w:rPr>
            </w:pPr>
            <w:r w:rsidRPr="004C36C8">
              <w:rPr>
                <w:b/>
              </w:rPr>
              <w:t>в %</w:t>
            </w:r>
          </w:p>
        </w:tc>
      </w:tr>
      <w:tr w:rsidR="00353334" w:rsidRPr="004C36C8" w:rsidTr="005D2316">
        <w:tc>
          <w:tcPr>
            <w:tcW w:w="2968" w:type="dxa"/>
            <w:tcBorders>
              <w:top w:val="single" w:sz="4" w:space="0" w:color="auto"/>
              <w:left w:val="single" w:sz="4" w:space="0" w:color="auto"/>
              <w:bottom w:val="single" w:sz="4" w:space="0" w:color="auto"/>
              <w:right w:val="single" w:sz="4" w:space="0" w:color="auto"/>
            </w:tcBorders>
            <w:shd w:val="clear" w:color="auto" w:fill="auto"/>
            <w:hideMark/>
          </w:tcPr>
          <w:p w:rsidR="00353334" w:rsidRPr="004C36C8" w:rsidRDefault="00353334" w:rsidP="00CE248B">
            <w:pPr>
              <w:jc w:val="center"/>
            </w:pPr>
            <w:r w:rsidRPr="004C36C8">
              <w:t>Всего хоз. субъектов</w:t>
            </w:r>
          </w:p>
        </w:tc>
        <w:tc>
          <w:tcPr>
            <w:tcW w:w="1548" w:type="dxa"/>
            <w:tcBorders>
              <w:top w:val="single" w:sz="4" w:space="0" w:color="auto"/>
              <w:left w:val="single" w:sz="4" w:space="0" w:color="auto"/>
              <w:bottom w:val="single" w:sz="4" w:space="0" w:color="auto"/>
              <w:right w:val="single" w:sz="4" w:space="0" w:color="auto"/>
            </w:tcBorders>
            <w:shd w:val="clear" w:color="auto" w:fill="auto"/>
            <w:hideMark/>
          </w:tcPr>
          <w:p w:rsidR="00353334" w:rsidRPr="004C36C8" w:rsidRDefault="00353334" w:rsidP="00CE248B">
            <w:pPr>
              <w:jc w:val="center"/>
            </w:pPr>
            <w:r>
              <w:t>1115</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rsidR="00353334" w:rsidRPr="004C36C8" w:rsidRDefault="00353334" w:rsidP="00CE248B">
            <w:pPr>
              <w:jc w:val="center"/>
            </w:pPr>
            <w:r w:rsidRPr="004C36C8">
              <w:t>100%</w:t>
            </w:r>
          </w:p>
        </w:tc>
        <w:tc>
          <w:tcPr>
            <w:tcW w:w="1737" w:type="dxa"/>
            <w:tcBorders>
              <w:top w:val="single" w:sz="4" w:space="0" w:color="auto"/>
              <w:left w:val="single" w:sz="4" w:space="0" w:color="auto"/>
              <w:bottom w:val="single" w:sz="4" w:space="0" w:color="auto"/>
              <w:right w:val="single" w:sz="4" w:space="0" w:color="auto"/>
            </w:tcBorders>
            <w:shd w:val="clear" w:color="auto" w:fill="auto"/>
            <w:hideMark/>
          </w:tcPr>
          <w:p w:rsidR="00353334" w:rsidRPr="004C36C8" w:rsidRDefault="00353334" w:rsidP="00CE248B">
            <w:pPr>
              <w:jc w:val="center"/>
            </w:pPr>
            <w:r>
              <w:t>1124</w:t>
            </w:r>
          </w:p>
        </w:tc>
        <w:tc>
          <w:tcPr>
            <w:tcW w:w="1978" w:type="dxa"/>
            <w:tcBorders>
              <w:top w:val="single" w:sz="4" w:space="0" w:color="auto"/>
              <w:left w:val="single" w:sz="4" w:space="0" w:color="auto"/>
              <w:bottom w:val="single" w:sz="4" w:space="0" w:color="auto"/>
              <w:right w:val="single" w:sz="4" w:space="0" w:color="auto"/>
            </w:tcBorders>
            <w:shd w:val="clear" w:color="auto" w:fill="auto"/>
            <w:hideMark/>
          </w:tcPr>
          <w:p w:rsidR="00353334" w:rsidRPr="004C36C8" w:rsidRDefault="00353334" w:rsidP="00CE248B">
            <w:pPr>
              <w:jc w:val="center"/>
            </w:pPr>
            <w:r w:rsidRPr="004C36C8">
              <w:t>100%</w:t>
            </w:r>
          </w:p>
        </w:tc>
      </w:tr>
      <w:tr w:rsidR="00353334" w:rsidRPr="004C36C8" w:rsidTr="005D2316">
        <w:tc>
          <w:tcPr>
            <w:tcW w:w="2968" w:type="dxa"/>
            <w:tcBorders>
              <w:top w:val="single" w:sz="4" w:space="0" w:color="auto"/>
              <w:left w:val="single" w:sz="4" w:space="0" w:color="auto"/>
              <w:bottom w:val="single" w:sz="4" w:space="0" w:color="auto"/>
              <w:right w:val="single" w:sz="4" w:space="0" w:color="auto"/>
            </w:tcBorders>
            <w:shd w:val="clear" w:color="auto" w:fill="auto"/>
            <w:hideMark/>
          </w:tcPr>
          <w:p w:rsidR="00353334" w:rsidRPr="004C36C8" w:rsidRDefault="00353334" w:rsidP="00CE248B">
            <w:pPr>
              <w:jc w:val="center"/>
            </w:pPr>
            <w:r w:rsidRPr="004C36C8">
              <w:t xml:space="preserve">менее </w:t>
            </w:r>
            <w:r>
              <w:t>1</w:t>
            </w:r>
            <w:r w:rsidRPr="004C36C8">
              <w:t xml:space="preserve"> </w:t>
            </w:r>
            <w:r>
              <w:t>года</w:t>
            </w:r>
          </w:p>
        </w:tc>
        <w:tc>
          <w:tcPr>
            <w:tcW w:w="1548" w:type="dxa"/>
            <w:tcBorders>
              <w:top w:val="single" w:sz="4" w:space="0" w:color="auto"/>
              <w:left w:val="single" w:sz="4" w:space="0" w:color="auto"/>
              <w:bottom w:val="single" w:sz="4" w:space="0" w:color="auto"/>
              <w:right w:val="single" w:sz="4" w:space="0" w:color="auto"/>
            </w:tcBorders>
            <w:shd w:val="clear" w:color="auto" w:fill="auto"/>
            <w:hideMark/>
          </w:tcPr>
          <w:p w:rsidR="00353334" w:rsidRPr="004C36C8" w:rsidRDefault="00353334" w:rsidP="00CE248B">
            <w:pPr>
              <w:jc w:val="center"/>
            </w:pPr>
            <w:r>
              <w:t>91</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53334" w:rsidRPr="004C36C8" w:rsidRDefault="00353334" w:rsidP="00CE248B">
            <w:pPr>
              <w:jc w:val="center"/>
            </w:pPr>
            <w:r>
              <w:t>8,2</w:t>
            </w:r>
          </w:p>
        </w:tc>
        <w:tc>
          <w:tcPr>
            <w:tcW w:w="1737" w:type="dxa"/>
            <w:tcBorders>
              <w:top w:val="single" w:sz="4" w:space="0" w:color="auto"/>
              <w:left w:val="single" w:sz="4" w:space="0" w:color="auto"/>
              <w:bottom w:val="single" w:sz="4" w:space="0" w:color="auto"/>
              <w:right w:val="single" w:sz="4" w:space="0" w:color="auto"/>
            </w:tcBorders>
            <w:shd w:val="clear" w:color="auto" w:fill="auto"/>
            <w:hideMark/>
          </w:tcPr>
          <w:p w:rsidR="00353334" w:rsidRPr="004C36C8" w:rsidRDefault="00950FC6" w:rsidP="00CE248B">
            <w:pPr>
              <w:jc w:val="center"/>
            </w:pPr>
            <w:r>
              <w:t>129</w:t>
            </w:r>
          </w:p>
        </w:tc>
        <w:tc>
          <w:tcPr>
            <w:tcW w:w="197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53334" w:rsidRPr="004C36C8" w:rsidRDefault="00950FC6" w:rsidP="00CE248B">
            <w:pPr>
              <w:jc w:val="center"/>
            </w:pPr>
            <w:r>
              <w:t>11,5</w:t>
            </w:r>
          </w:p>
        </w:tc>
      </w:tr>
      <w:tr w:rsidR="00353334" w:rsidRPr="004C36C8" w:rsidTr="005D2316">
        <w:tc>
          <w:tcPr>
            <w:tcW w:w="2968" w:type="dxa"/>
            <w:tcBorders>
              <w:top w:val="single" w:sz="4" w:space="0" w:color="auto"/>
              <w:left w:val="single" w:sz="4" w:space="0" w:color="auto"/>
              <w:bottom w:val="single" w:sz="4" w:space="0" w:color="auto"/>
              <w:right w:val="single" w:sz="4" w:space="0" w:color="auto"/>
            </w:tcBorders>
            <w:shd w:val="clear" w:color="auto" w:fill="auto"/>
            <w:hideMark/>
          </w:tcPr>
          <w:p w:rsidR="00353334" w:rsidRPr="004C36C8" w:rsidRDefault="00353334" w:rsidP="00CE248B">
            <w:pPr>
              <w:jc w:val="center"/>
            </w:pPr>
            <w:r w:rsidRPr="004C36C8">
              <w:t xml:space="preserve">от </w:t>
            </w:r>
            <w:r>
              <w:t>1</w:t>
            </w:r>
            <w:r w:rsidRPr="004C36C8">
              <w:t xml:space="preserve"> до </w:t>
            </w:r>
            <w:r>
              <w:t>5</w:t>
            </w:r>
            <w:r w:rsidRPr="004C36C8">
              <w:t xml:space="preserve"> лет</w:t>
            </w:r>
          </w:p>
        </w:tc>
        <w:tc>
          <w:tcPr>
            <w:tcW w:w="1548" w:type="dxa"/>
            <w:tcBorders>
              <w:top w:val="single" w:sz="4" w:space="0" w:color="auto"/>
              <w:left w:val="single" w:sz="4" w:space="0" w:color="auto"/>
              <w:bottom w:val="single" w:sz="4" w:space="0" w:color="auto"/>
              <w:right w:val="single" w:sz="4" w:space="0" w:color="auto"/>
            </w:tcBorders>
            <w:shd w:val="clear" w:color="auto" w:fill="auto"/>
            <w:hideMark/>
          </w:tcPr>
          <w:p w:rsidR="00353334" w:rsidRPr="004C36C8" w:rsidRDefault="00353334" w:rsidP="00CE248B">
            <w:pPr>
              <w:jc w:val="center"/>
            </w:pPr>
            <w:r>
              <w:t>442</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53334" w:rsidRPr="004C36C8" w:rsidRDefault="00353334" w:rsidP="00CE248B">
            <w:pPr>
              <w:jc w:val="center"/>
            </w:pPr>
            <w:r>
              <w:t>39,6</w:t>
            </w:r>
          </w:p>
        </w:tc>
        <w:tc>
          <w:tcPr>
            <w:tcW w:w="1737" w:type="dxa"/>
            <w:tcBorders>
              <w:top w:val="single" w:sz="4" w:space="0" w:color="auto"/>
              <w:left w:val="single" w:sz="4" w:space="0" w:color="auto"/>
              <w:bottom w:val="single" w:sz="4" w:space="0" w:color="auto"/>
              <w:right w:val="single" w:sz="4" w:space="0" w:color="auto"/>
            </w:tcBorders>
            <w:shd w:val="clear" w:color="auto" w:fill="auto"/>
            <w:hideMark/>
          </w:tcPr>
          <w:p w:rsidR="00353334" w:rsidRPr="004C36C8" w:rsidRDefault="00950FC6" w:rsidP="00CE248B">
            <w:pPr>
              <w:jc w:val="center"/>
            </w:pPr>
            <w:r>
              <w:t>348</w:t>
            </w:r>
          </w:p>
        </w:tc>
        <w:tc>
          <w:tcPr>
            <w:tcW w:w="197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53334" w:rsidRPr="004C36C8" w:rsidRDefault="00950FC6" w:rsidP="00CE248B">
            <w:pPr>
              <w:jc w:val="center"/>
            </w:pPr>
            <w:r>
              <w:t>31</w:t>
            </w:r>
          </w:p>
        </w:tc>
      </w:tr>
      <w:tr w:rsidR="00353334" w:rsidRPr="004C36C8" w:rsidTr="005D2316">
        <w:tc>
          <w:tcPr>
            <w:tcW w:w="2968" w:type="dxa"/>
            <w:tcBorders>
              <w:top w:val="single" w:sz="4" w:space="0" w:color="auto"/>
              <w:left w:val="single" w:sz="4" w:space="0" w:color="auto"/>
              <w:bottom w:val="single" w:sz="4" w:space="0" w:color="auto"/>
              <w:right w:val="single" w:sz="4" w:space="0" w:color="auto"/>
            </w:tcBorders>
            <w:shd w:val="clear" w:color="auto" w:fill="auto"/>
            <w:hideMark/>
          </w:tcPr>
          <w:p w:rsidR="00353334" w:rsidRPr="004C36C8" w:rsidRDefault="00353334" w:rsidP="00CE248B">
            <w:pPr>
              <w:jc w:val="center"/>
            </w:pPr>
            <w:r w:rsidRPr="004C36C8">
              <w:t>Более</w:t>
            </w:r>
            <w:r>
              <w:t xml:space="preserve"> 5</w:t>
            </w:r>
            <w:r w:rsidRPr="004C36C8">
              <w:t xml:space="preserve"> лет</w:t>
            </w:r>
          </w:p>
        </w:tc>
        <w:tc>
          <w:tcPr>
            <w:tcW w:w="1548" w:type="dxa"/>
            <w:tcBorders>
              <w:top w:val="single" w:sz="4" w:space="0" w:color="auto"/>
              <w:left w:val="single" w:sz="4" w:space="0" w:color="auto"/>
              <w:bottom w:val="single" w:sz="4" w:space="0" w:color="auto"/>
              <w:right w:val="single" w:sz="4" w:space="0" w:color="auto"/>
            </w:tcBorders>
            <w:shd w:val="clear" w:color="auto" w:fill="auto"/>
            <w:hideMark/>
          </w:tcPr>
          <w:p w:rsidR="00353334" w:rsidRPr="004C36C8" w:rsidRDefault="00353334" w:rsidP="00CE248B">
            <w:pPr>
              <w:jc w:val="center"/>
            </w:pPr>
            <w:r>
              <w:t>562</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53334" w:rsidRPr="004C36C8" w:rsidRDefault="00353334" w:rsidP="00CE248B">
            <w:pPr>
              <w:jc w:val="center"/>
            </w:pPr>
            <w:r>
              <w:t>50,4</w:t>
            </w:r>
          </w:p>
        </w:tc>
        <w:tc>
          <w:tcPr>
            <w:tcW w:w="1737" w:type="dxa"/>
            <w:tcBorders>
              <w:top w:val="single" w:sz="4" w:space="0" w:color="auto"/>
              <w:left w:val="single" w:sz="4" w:space="0" w:color="auto"/>
              <w:bottom w:val="single" w:sz="4" w:space="0" w:color="auto"/>
              <w:right w:val="single" w:sz="4" w:space="0" w:color="auto"/>
            </w:tcBorders>
            <w:shd w:val="clear" w:color="auto" w:fill="auto"/>
            <w:hideMark/>
          </w:tcPr>
          <w:p w:rsidR="00353334" w:rsidRPr="004C36C8" w:rsidRDefault="00950FC6" w:rsidP="00CE248B">
            <w:pPr>
              <w:jc w:val="center"/>
            </w:pPr>
            <w:r>
              <w:t>606</w:t>
            </w:r>
          </w:p>
        </w:tc>
        <w:tc>
          <w:tcPr>
            <w:tcW w:w="197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53334" w:rsidRPr="004C36C8" w:rsidRDefault="00950FC6" w:rsidP="00CE248B">
            <w:pPr>
              <w:jc w:val="center"/>
            </w:pPr>
            <w:r>
              <w:t>53,9</w:t>
            </w:r>
          </w:p>
        </w:tc>
      </w:tr>
      <w:tr w:rsidR="00353334" w:rsidRPr="004C36C8" w:rsidTr="005D2316">
        <w:tc>
          <w:tcPr>
            <w:tcW w:w="2968" w:type="dxa"/>
            <w:tcBorders>
              <w:top w:val="single" w:sz="4" w:space="0" w:color="auto"/>
              <w:left w:val="single" w:sz="4" w:space="0" w:color="auto"/>
              <w:bottom w:val="single" w:sz="4" w:space="0" w:color="auto"/>
              <w:right w:val="single" w:sz="4" w:space="0" w:color="auto"/>
            </w:tcBorders>
            <w:shd w:val="clear" w:color="auto" w:fill="auto"/>
            <w:hideMark/>
          </w:tcPr>
          <w:p w:rsidR="00353334" w:rsidRPr="004C36C8" w:rsidRDefault="00353334" w:rsidP="00CE248B">
            <w:pPr>
              <w:jc w:val="center"/>
            </w:pPr>
            <w:r>
              <w:t>Затрудняюсь ответить</w:t>
            </w:r>
          </w:p>
        </w:tc>
        <w:tc>
          <w:tcPr>
            <w:tcW w:w="1548" w:type="dxa"/>
            <w:tcBorders>
              <w:top w:val="single" w:sz="4" w:space="0" w:color="auto"/>
              <w:left w:val="single" w:sz="4" w:space="0" w:color="auto"/>
              <w:bottom w:val="single" w:sz="4" w:space="0" w:color="auto"/>
              <w:right w:val="single" w:sz="4" w:space="0" w:color="auto"/>
            </w:tcBorders>
            <w:shd w:val="clear" w:color="auto" w:fill="auto"/>
            <w:hideMark/>
          </w:tcPr>
          <w:p w:rsidR="00353334" w:rsidRDefault="00353334" w:rsidP="00CE248B">
            <w:pPr>
              <w:jc w:val="center"/>
            </w:pPr>
            <w:r>
              <w:t>20</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53334" w:rsidRPr="004C36C8" w:rsidRDefault="00353334" w:rsidP="00CE248B">
            <w:pPr>
              <w:jc w:val="center"/>
            </w:pPr>
            <w:r>
              <w:t>1,8</w:t>
            </w:r>
          </w:p>
        </w:tc>
        <w:tc>
          <w:tcPr>
            <w:tcW w:w="1737" w:type="dxa"/>
            <w:tcBorders>
              <w:top w:val="single" w:sz="4" w:space="0" w:color="auto"/>
              <w:left w:val="single" w:sz="4" w:space="0" w:color="auto"/>
              <w:bottom w:val="single" w:sz="4" w:space="0" w:color="auto"/>
              <w:right w:val="single" w:sz="4" w:space="0" w:color="auto"/>
            </w:tcBorders>
            <w:shd w:val="clear" w:color="auto" w:fill="auto"/>
            <w:hideMark/>
          </w:tcPr>
          <w:p w:rsidR="00353334" w:rsidRPr="004C36C8" w:rsidRDefault="00950FC6" w:rsidP="00CE248B">
            <w:pPr>
              <w:jc w:val="center"/>
            </w:pPr>
            <w:r>
              <w:t>41</w:t>
            </w:r>
          </w:p>
        </w:tc>
        <w:tc>
          <w:tcPr>
            <w:tcW w:w="197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53334" w:rsidRPr="004C36C8" w:rsidRDefault="00950FC6" w:rsidP="00CE248B">
            <w:pPr>
              <w:jc w:val="center"/>
            </w:pPr>
            <w:r>
              <w:t>3,6</w:t>
            </w:r>
          </w:p>
        </w:tc>
      </w:tr>
    </w:tbl>
    <w:p w:rsidR="00353334" w:rsidRDefault="00353334" w:rsidP="00CE248B">
      <w:pPr>
        <w:ind w:firstLine="709"/>
        <w:jc w:val="both"/>
        <w:rPr>
          <w:rFonts w:eastAsia="Arial"/>
          <w:sz w:val="28"/>
          <w:szCs w:val="28"/>
        </w:rPr>
      </w:pPr>
    </w:p>
    <w:p w:rsidR="00355C46" w:rsidRPr="00B016C1" w:rsidRDefault="00B016C1" w:rsidP="00CE248B">
      <w:pPr>
        <w:ind w:firstLine="709"/>
        <w:jc w:val="both"/>
        <w:rPr>
          <w:sz w:val="28"/>
          <w:szCs w:val="28"/>
        </w:rPr>
      </w:pPr>
      <w:r w:rsidRPr="00B016C1">
        <w:rPr>
          <w:sz w:val="28"/>
          <w:szCs w:val="28"/>
        </w:rPr>
        <w:t xml:space="preserve">Как видно из </w:t>
      </w:r>
      <w:r>
        <w:rPr>
          <w:sz w:val="28"/>
          <w:szCs w:val="28"/>
        </w:rPr>
        <w:t>таблицы</w:t>
      </w:r>
      <w:r w:rsidRPr="00B016C1">
        <w:rPr>
          <w:sz w:val="28"/>
          <w:szCs w:val="28"/>
        </w:rPr>
        <w:t>, в 202</w:t>
      </w:r>
      <w:r>
        <w:rPr>
          <w:sz w:val="28"/>
          <w:szCs w:val="28"/>
        </w:rPr>
        <w:t>1</w:t>
      </w:r>
      <w:r w:rsidRPr="00B016C1">
        <w:rPr>
          <w:sz w:val="28"/>
          <w:szCs w:val="28"/>
        </w:rPr>
        <w:t xml:space="preserve"> году продолжительность жизни хозяйствующих субъектов в </w:t>
      </w:r>
      <w:r>
        <w:rPr>
          <w:sz w:val="28"/>
          <w:szCs w:val="28"/>
        </w:rPr>
        <w:t>Оренбургско</w:t>
      </w:r>
      <w:r w:rsidRPr="00B016C1">
        <w:rPr>
          <w:sz w:val="28"/>
          <w:szCs w:val="28"/>
        </w:rPr>
        <w:t>й области, осуществляющих деятельность более</w:t>
      </w:r>
      <w:r>
        <w:rPr>
          <w:sz w:val="28"/>
          <w:szCs w:val="28"/>
        </w:rPr>
        <w:t xml:space="preserve"> 5 лет</w:t>
      </w:r>
      <w:r w:rsidRPr="00B016C1">
        <w:rPr>
          <w:sz w:val="28"/>
          <w:szCs w:val="28"/>
        </w:rPr>
        <w:t xml:space="preserve"> увеличилась на </w:t>
      </w:r>
      <w:r>
        <w:rPr>
          <w:sz w:val="28"/>
          <w:szCs w:val="28"/>
        </w:rPr>
        <w:t>3,5</w:t>
      </w:r>
      <w:r w:rsidRPr="00B016C1">
        <w:rPr>
          <w:sz w:val="28"/>
          <w:szCs w:val="28"/>
        </w:rPr>
        <w:t xml:space="preserve">%, большинство компаний в </w:t>
      </w:r>
      <w:r>
        <w:rPr>
          <w:sz w:val="28"/>
          <w:szCs w:val="28"/>
        </w:rPr>
        <w:t>Оренбургской</w:t>
      </w:r>
      <w:r w:rsidRPr="00B016C1">
        <w:rPr>
          <w:sz w:val="28"/>
          <w:szCs w:val="28"/>
        </w:rPr>
        <w:t xml:space="preserve"> области осуществляют свою деятельность более</w:t>
      </w:r>
      <w:r>
        <w:rPr>
          <w:sz w:val="28"/>
          <w:szCs w:val="28"/>
        </w:rPr>
        <w:t xml:space="preserve"> 5 лет – 53,9%.</w:t>
      </w:r>
    </w:p>
    <w:p w:rsidR="00355C46" w:rsidRDefault="00355C46" w:rsidP="00CE248B">
      <w:pPr>
        <w:rPr>
          <w:color w:val="FF0000"/>
        </w:rPr>
      </w:pPr>
    </w:p>
    <w:p w:rsidR="005F0681" w:rsidRPr="004E6236" w:rsidRDefault="00EE083B" w:rsidP="00CE248B">
      <w:pPr>
        <w:pStyle w:val="11"/>
        <w:spacing w:before="0" w:after="0"/>
        <w:jc w:val="center"/>
        <w:rPr>
          <w:rFonts w:ascii="Times New Roman" w:hAnsi="Times New Roman"/>
        </w:rPr>
      </w:pPr>
      <w:bookmarkStart w:id="18" w:name="_Toc96943494"/>
      <w:r>
        <w:rPr>
          <w:rFonts w:ascii="Times New Roman" w:eastAsiaTheme="majorEastAsia" w:hAnsi="Times New Roman"/>
        </w:rPr>
        <w:t>1</w:t>
      </w:r>
      <w:r w:rsidR="00EC7036" w:rsidRPr="004E6236">
        <w:rPr>
          <w:rFonts w:ascii="Times New Roman" w:eastAsiaTheme="majorEastAsia" w:hAnsi="Times New Roman"/>
        </w:rPr>
        <w:t>.3. Результаты мониторинга удовлетворенности потребителей качеством товаров, работ и услуг на рынках Оренбургской области и состоянием ценовой конкуренции</w:t>
      </w:r>
      <w:bookmarkEnd w:id="11"/>
      <w:bookmarkEnd w:id="18"/>
    </w:p>
    <w:p w:rsidR="005F0681" w:rsidRDefault="005F0681" w:rsidP="00CE248B">
      <w:pPr>
        <w:rPr>
          <w:color w:val="FF0000"/>
        </w:rPr>
      </w:pPr>
    </w:p>
    <w:p w:rsidR="004E6236" w:rsidRPr="007E3A20" w:rsidRDefault="004E6236" w:rsidP="00CE248B">
      <w:pPr>
        <w:ind w:firstLine="709"/>
        <w:jc w:val="both"/>
        <w:rPr>
          <w:sz w:val="28"/>
          <w:szCs w:val="28"/>
        </w:rPr>
      </w:pPr>
      <w:r w:rsidRPr="007E3A20">
        <w:rPr>
          <w:sz w:val="28"/>
          <w:szCs w:val="28"/>
        </w:rPr>
        <w:t xml:space="preserve">Во исполнение требований стандарта развития конкуренции в субъектах Российской Федерации, </w:t>
      </w:r>
      <w:r>
        <w:rPr>
          <w:sz w:val="28"/>
          <w:szCs w:val="28"/>
        </w:rPr>
        <w:t xml:space="preserve">уполномоченным органом </w:t>
      </w:r>
      <w:r w:rsidRPr="007E3A20">
        <w:rPr>
          <w:sz w:val="28"/>
          <w:szCs w:val="28"/>
        </w:rPr>
        <w:t xml:space="preserve">на регулярной основе организуется проведение социологических исследований удовлетворенности потребителей состоянием конкурентной среды на территории </w:t>
      </w:r>
      <w:r>
        <w:rPr>
          <w:sz w:val="28"/>
          <w:szCs w:val="28"/>
        </w:rPr>
        <w:t>Оренбургской области.</w:t>
      </w:r>
    </w:p>
    <w:p w:rsidR="004E6236" w:rsidRPr="004E6236" w:rsidRDefault="004E6236" w:rsidP="00CE248B">
      <w:pPr>
        <w:tabs>
          <w:tab w:val="left" w:pos="1134"/>
        </w:tabs>
        <w:ind w:firstLine="709"/>
        <w:jc w:val="both"/>
        <w:rPr>
          <w:b/>
          <w:sz w:val="28"/>
          <w:szCs w:val="28"/>
        </w:rPr>
      </w:pPr>
      <w:r w:rsidRPr="004E6236">
        <w:rPr>
          <w:sz w:val="28"/>
          <w:szCs w:val="28"/>
        </w:rPr>
        <w:lastRenderedPageBreak/>
        <w:t>Проводится</w:t>
      </w:r>
      <w:r>
        <w:rPr>
          <w:b/>
          <w:sz w:val="28"/>
          <w:szCs w:val="28"/>
        </w:rPr>
        <w:t xml:space="preserve"> </w:t>
      </w:r>
      <w:r>
        <w:rPr>
          <w:sz w:val="28"/>
          <w:szCs w:val="28"/>
        </w:rPr>
        <w:t>ц</w:t>
      </w:r>
      <w:r w:rsidRPr="007E3A20">
        <w:rPr>
          <w:sz w:val="28"/>
          <w:szCs w:val="28"/>
        </w:rPr>
        <w:t xml:space="preserve">ентрализованный массовый опрос населения </w:t>
      </w:r>
      <w:r>
        <w:rPr>
          <w:sz w:val="28"/>
          <w:szCs w:val="28"/>
        </w:rPr>
        <w:t>Оренбургской</w:t>
      </w:r>
      <w:r w:rsidRPr="007E3A20">
        <w:rPr>
          <w:sz w:val="28"/>
          <w:szCs w:val="28"/>
        </w:rPr>
        <w:t xml:space="preserve"> области с использованием онлайн технологий в процессе формализованных интервью (проведен в </w:t>
      </w:r>
      <w:r>
        <w:rPr>
          <w:sz w:val="28"/>
          <w:szCs w:val="28"/>
        </w:rPr>
        <w:t>сентябре</w:t>
      </w:r>
      <w:r w:rsidRPr="007E3A20">
        <w:rPr>
          <w:sz w:val="28"/>
          <w:szCs w:val="28"/>
        </w:rPr>
        <w:t>-</w:t>
      </w:r>
      <w:r>
        <w:rPr>
          <w:sz w:val="28"/>
          <w:szCs w:val="28"/>
        </w:rPr>
        <w:t>ноябре</w:t>
      </w:r>
      <w:r w:rsidRPr="007E3A20">
        <w:rPr>
          <w:sz w:val="28"/>
          <w:szCs w:val="28"/>
        </w:rPr>
        <w:t xml:space="preserve"> 202</w:t>
      </w:r>
      <w:r>
        <w:rPr>
          <w:sz w:val="28"/>
          <w:szCs w:val="28"/>
        </w:rPr>
        <w:t>1</w:t>
      </w:r>
      <w:r w:rsidRPr="007E3A20">
        <w:rPr>
          <w:sz w:val="28"/>
          <w:szCs w:val="28"/>
        </w:rPr>
        <w:t xml:space="preserve"> года).</w:t>
      </w:r>
    </w:p>
    <w:p w:rsidR="004E6236" w:rsidRPr="007E3A20" w:rsidRDefault="004E6236" w:rsidP="00CE248B">
      <w:pPr>
        <w:ind w:firstLine="709"/>
        <w:jc w:val="both"/>
        <w:rPr>
          <w:sz w:val="28"/>
          <w:szCs w:val="28"/>
        </w:rPr>
      </w:pPr>
      <w:r w:rsidRPr="007E3A20">
        <w:rPr>
          <w:sz w:val="28"/>
          <w:szCs w:val="28"/>
        </w:rPr>
        <w:t xml:space="preserve">Метод сбора данных: личное формализованное интервью с жителями </w:t>
      </w:r>
      <w:r w:rsidR="006C6F3A">
        <w:rPr>
          <w:sz w:val="28"/>
          <w:szCs w:val="28"/>
        </w:rPr>
        <w:t>Оренбургской</w:t>
      </w:r>
      <w:r w:rsidRPr="007E3A20">
        <w:rPr>
          <w:sz w:val="28"/>
          <w:szCs w:val="28"/>
        </w:rPr>
        <w:t xml:space="preserve"> области в возрасте от 18 лет и старше с использованием онлайн технологий (</w:t>
      </w:r>
      <w:r w:rsidR="006C6F3A">
        <w:rPr>
          <w:sz w:val="28"/>
          <w:szCs w:val="28"/>
        </w:rPr>
        <w:t xml:space="preserve">онлайн </w:t>
      </w:r>
      <w:r w:rsidRPr="007E3A20">
        <w:rPr>
          <w:sz w:val="28"/>
          <w:szCs w:val="28"/>
        </w:rPr>
        <w:t xml:space="preserve">опрос). География исследования – </w:t>
      </w:r>
      <w:r w:rsidR="006C6F3A">
        <w:rPr>
          <w:sz w:val="28"/>
          <w:szCs w:val="28"/>
        </w:rPr>
        <w:t>42</w:t>
      </w:r>
      <w:r w:rsidRPr="007E3A20">
        <w:rPr>
          <w:sz w:val="28"/>
          <w:szCs w:val="28"/>
        </w:rPr>
        <w:t xml:space="preserve"> муниципальных образования </w:t>
      </w:r>
      <w:r w:rsidR="006C6F3A">
        <w:rPr>
          <w:sz w:val="28"/>
          <w:szCs w:val="28"/>
        </w:rPr>
        <w:t>Оренбургской</w:t>
      </w:r>
      <w:r w:rsidRPr="007E3A20">
        <w:rPr>
          <w:sz w:val="28"/>
          <w:szCs w:val="28"/>
        </w:rPr>
        <w:t xml:space="preserve"> области (городских округов).</w:t>
      </w:r>
    </w:p>
    <w:p w:rsidR="004E6236" w:rsidRPr="007E3A20" w:rsidRDefault="004E6236" w:rsidP="00CE248B">
      <w:pPr>
        <w:ind w:firstLine="709"/>
        <w:jc w:val="both"/>
        <w:rPr>
          <w:sz w:val="28"/>
          <w:szCs w:val="28"/>
        </w:rPr>
      </w:pPr>
      <w:r w:rsidRPr="007E3A20">
        <w:rPr>
          <w:sz w:val="28"/>
          <w:szCs w:val="28"/>
        </w:rPr>
        <w:t xml:space="preserve">Выборка репрезентирует население </w:t>
      </w:r>
      <w:r w:rsidR="006C6F3A">
        <w:rPr>
          <w:sz w:val="28"/>
          <w:szCs w:val="28"/>
        </w:rPr>
        <w:t>Оренбургской</w:t>
      </w:r>
      <w:r w:rsidRPr="007E3A20">
        <w:rPr>
          <w:sz w:val="28"/>
          <w:szCs w:val="28"/>
        </w:rPr>
        <w:t xml:space="preserve"> области в возрасте от 18 лет и старше по полу, возрасту, социальному статусу и территории проживания.</w:t>
      </w:r>
    </w:p>
    <w:p w:rsidR="004E6236" w:rsidRPr="007E3A20" w:rsidRDefault="004E6236" w:rsidP="00CE248B">
      <w:pPr>
        <w:ind w:firstLine="709"/>
        <w:jc w:val="both"/>
        <w:rPr>
          <w:sz w:val="28"/>
          <w:szCs w:val="28"/>
        </w:rPr>
      </w:pPr>
      <w:r w:rsidRPr="007E3A20">
        <w:rPr>
          <w:sz w:val="28"/>
          <w:szCs w:val="28"/>
        </w:rPr>
        <w:t>Максимально возможная статистическая ошибка с доверительной вероятностью ±95% при данном объеме выборки составляет ±1,1%.</w:t>
      </w:r>
    </w:p>
    <w:p w:rsidR="004E6236" w:rsidRPr="007E3A20" w:rsidRDefault="004E6236" w:rsidP="00CE248B">
      <w:pPr>
        <w:ind w:firstLine="709"/>
        <w:jc w:val="both"/>
        <w:rPr>
          <w:b/>
          <w:sz w:val="28"/>
          <w:szCs w:val="28"/>
        </w:rPr>
      </w:pPr>
      <w:r w:rsidRPr="007E3A20">
        <w:rPr>
          <w:b/>
          <w:sz w:val="28"/>
          <w:szCs w:val="28"/>
        </w:rPr>
        <w:t>Итоговая выборочная совокупность</w:t>
      </w:r>
    </w:p>
    <w:p w:rsidR="006C6F3A" w:rsidRDefault="004E6236" w:rsidP="00CE248B">
      <w:pPr>
        <w:ind w:firstLine="709"/>
        <w:jc w:val="both"/>
        <w:rPr>
          <w:sz w:val="28"/>
          <w:szCs w:val="28"/>
        </w:rPr>
      </w:pPr>
      <w:r w:rsidRPr="007E3A20">
        <w:rPr>
          <w:sz w:val="28"/>
          <w:szCs w:val="28"/>
        </w:rPr>
        <w:t xml:space="preserve">Таким образом, итоговая выборочная совокупность выборки составила </w:t>
      </w:r>
      <w:r w:rsidR="006C6F3A">
        <w:rPr>
          <w:b/>
          <w:sz w:val="28"/>
          <w:szCs w:val="28"/>
        </w:rPr>
        <w:t>5 355</w:t>
      </w:r>
      <w:r w:rsidRPr="007E3A20">
        <w:rPr>
          <w:b/>
          <w:sz w:val="28"/>
          <w:szCs w:val="28"/>
        </w:rPr>
        <w:t xml:space="preserve"> потребителей</w:t>
      </w:r>
      <w:r w:rsidRPr="007E3A20">
        <w:rPr>
          <w:sz w:val="28"/>
          <w:szCs w:val="28"/>
        </w:rPr>
        <w:t xml:space="preserve"> </w:t>
      </w:r>
      <w:r w:rsidR="006C6F3A">
        <w:rPr>
          <w:sz w:val="28"/>
          <w:szCs w:val="28"/>
        </w:rPr>
        <w:t>Оренбургской</w:t>
      </w:r>
      <w:r w:rsidRPr="007E3A20">
        <w:rPr>
          <w:sz w:val="28"/>
          <w:szCs w:val="28"/>
        </w:rPr>
        <w:t xml:space="preserve"> области</w:t>
      </w:r>
      <w:r w:rsidR="006C6F3A">
        <w:rPr>
          <w:sz w:val="28"/>
          <w:szCs w:val="28"/>
        </w:rPr>
        <w:t>, с распределением по рынкам.</w:t>
      </w:r>
    </w:p>
    <w:p w:rsidR="004E6236" w:rsidRPr="007E3A20" w:rsidRDefault="004E6236" w:rsidP="00CE248B">
      <w:pPr>
        <w:ind w:firstLine="709"/>
        <w:jc w:val="both"/>
        <w:rPr>
          <w:b/>
          <w:sz w:val="28"/>
          <w:szCs w:val="28"/>
        </w:rPr>
      </w:pPr>
      <w:r w:rsidRPr="007E3A20">
        <w:rPr>
          <w:sz w:val="28"/>
          <w:szCs w:val="28"/>
        </w:rPr>
        <w:t xml:space="preserve">Метод сбора данных – анкетирование. Анкеты соответствуют рекомендациям </w:t>
      </w:r>
      <w:proofErr w:type="gramStart"/>
      <w:r w:rsidRPr="007E3A20">
        <w:rPr>
          <w:sz w:val="28"/>
          <w:szCs w:val="28"/>
        </w:rPr>
        <w:t xml:space="preserve">Методики оценки органов исполнительной власти </w:t>
      </w:r>
      <w:r w:rsidR="006C6F3A">
        <w:rPr>
          <w:sz w:val="28"/>
          <w:szCs w:val="28"/>
        </w:rPr>
        <w:t>субъектов Российской Федерации</w:t>
      </w:r>
      <w:proofErr w:type="gramEnd"/>
      <w:r w:rsidRPr="007E3A20">
        <w:rPr>
          <w:sz w:val="28"/>
          <w:szCs w:val="28"/>
        </w:rPr>
        <w:t xml:space="preserve"> по внедрению стандарта развития конкуренции в субъектах Российской Федерации, утвержденной приказом Минэкономразвития России от 17.</w:t>
      </w:r>
      <w:r w:rsidR="006C6F3A">
        <w:rPr>
          <w:sz w:val="28"/>
          <w:szCs w:val="28"/>
        </w:rPr>
        <w:t>10.2019 № 670</w:t>
      </w:r>
      <w:r w:rsidRPr="007E3A20">
        <w:rPr>
          <w:sz w:val="28"/>
          <w:szCs w:val="28"/>
        </w:rPr>
        <w:t xml:space="preserve">. При этом по каждому рынку, на котором осуществляется мониторинг, рекомендуемое </w:t>
      </w:r>
      <w:r w:rsidRPr="007E3A20">
        <w:rPr>
          <w:b/>
          <w:sz w:val="28"/>
          <w:szCs w:val="28"/>
        </w:rPr>
        <w:t xml:space="preserve">число </w:t>
      </w:r>
      <w:proofErr w:type="gramStart"/>
      <w:r w:rsidRPr="007E3A20">
        <w:rPr>
          <w:b/>
          <w:sz w:val="28"/>
          <w:szCs w:val="28"/>
        </w:rPr>
        <w:t>опрошенных</w:t>
      </w:r>
      <w:proofErr w:type="gramEnd"/>
      <w:r w:rsidRPr="007E3A20">
        <w:rPr>
          <w:b/>
          <w:sz w:val="28"/>
          <w:szCs w:val="28"/>
        </w:rPr>
        <w:t xml:space="preserve"> составило не менее 20% </w:t>
      </w:r>
      <w:r w:rsidRPr="007E3A20">
        <w:rPr>
          <w:sz w:val="28"/>
          <w:szCs w:val="28"/>
        </w:rPr>
        <w:t>от общего числа опрошенных</w:t>
      </w:r>
      <w:r w:rsidRPr="007E3A20">
        <w:rPr>
          <w:b/>
          <w:sz w:val="28"/>
          <w:szCs w:val="28"/>
        </w:rPr>
        <w:t>.</w:t>
      </w:r>
    </w:p>
    <w:p w:rsidR="006C6F3A" w:rsidRPr="007E3A20" w:rsidRDefault="00B50C35" w:rsidP="00CE248B">
      <w:pPr>
        <w:ind w:firstLine="709"/>
        <w:jc w:val="both"/>
        <w:rPr>
          <w:sz w:val="28"/>
          <w:szCs w:val="28"/>
        </w:rPr>
      </w:pPr>
      <w:r>
        <w:rPr>
          <w:sz w:val="28"/>
          <w:szCs w:val="28"/>
        </w:rPr>
        <w:t>На 01.01.</w:t>
      </w:r>
      <w:r w:rsidR="006C6F3A" w:rsidRPr="007E3A20">
        <w:rPr>
          <w:sz w:val="28"/>
          <w:szCs w:val="28"/>
        </w:rPr>
        <w:t>202</w:t>
      </w:r>
      <w:r w:rsidR="006C6F3A">
        <w:rPr>
          <w:sz w:val="28"/>
          <w:szCs w:val="28"/>
        </w:rPr>
        <w:t>2</w:t>
      </w:r>
      <w:r w:rsidR="006C6F3A" w:rsidRPr="007E3A20">
        <w:rPr>
          <w:sz w:val="28"/>
          <w:szCs w:val="28"/>
        </w:rPr>
        <w:t xml:space="preserve"> года численность населения </w:t>
      </w:r>
      <w:r w:rsidR="006C6F3A">
        <w:rPr>
          <w:sz w:val="28"/>
          <w:szCs w:val="28"/>
        </w:rPr>
        <w:t>Оренбургской</w:t>
      </w:r>
      <w:r w:rsidR="006C6F3A" w:rsidRPr="007E3A20">
        <w:rPr>
          <w:sz w:val="28"/>
          <w:szCs w:val="28"/>
        </w:rPr>
        <w:t xml:space="preserve"> области составила </w:t>
      </w:r>
      <w:r w:rsidR="006C6F3A">
        <w:rPr>
          <w:sz w:val="28"/>
          <w:szCs w:val="28"/>
        </w:rPr>
        <w:t>1 921 908</w:t>
      </w:r>
      <w:r w:rsidR="006C6F3A" w:rsidRPr="007E3A20">
        <w:rPr>
          <w:sz w:val="28"/>
          <w:szCs w:val="28"/>
        </w:rPr>
        <w:t xml:space="preserve">. Общее число респондентов опрошенных в рамках данного исследования – </w:t>
      </w:r>
      <w:r w:rsidR="006C6F3A">
        <w:rPr>
          <w:sz w:val="28"/>
          <w:szCs w:val="28"/>
        </w:rPr>
        <w:t>5 355</w:t>
      </w:r>
      <w:r w:rsidR="006C6F3A" w:rsidRPr="007E3A20">
        <w:rPr>
          <w:sz w:val="28"/>
          <w:szCs w:val="28"/>
        </w:rPr>
        <w:t xml:space="preserve"> человек, что составляет 0,</w:t>
      </w:r>
      <w:r w:rsidR="006C6F3A">
        <w:rPr>
          <w:sz w:val="28"/>
          <w:szCs w:val="28"/>
        </w:rPr>
        <w:t>28</w:t>
      </w:r>
      <w:r w:rsidR="006C6F3A" w:rsidRPr="007E3A20">
        <w:rPr>
          <w:sz w:val="28"/>
          <w:szCs w:val="28"/>
        </w:rPr>
        <w:t xml:space="preserve">% от населения </w:t>
      </w:r>
      <w:r w:rsidR="006C6F3A">
        <w:rPr>
          <w:sz w:val="28"/>
          <w:szCs w:val="28"/>
        </w:rPr>
        <w:t>Оренбургской</w:t>
      </w:r>
      <w:r w:rsidR="006C6F3A" w:rsidRPr="007E3A20">
        <w:rPr>
          <w:sz w:val="28"/>
          <w:szCs w:val="28"/>
        </w:rPr>
        <w:t xml:space="preserve"> области. </w:t>
      </w:r>
    </w:p>
    <w:p w:rsidR="006C6F3A" w:rsidRPr="007E3A20" w:rsidRDefault="006C6F3A" w:rsidP="00CE248B">
      <w:pPr>
        <w:ind w:firstLine="709"/>
        <w:jc w:val="both"/>
        <w:rPr>
          <w:sz w:val="28"/>
          <w:szCs w:val="28"/>
        </w:rPr>
      </w:pPr>
      <w:r w:rsidRPr="007E3A20">
        <w:rPr>
          <w:sz w:val="28"/>
          <w:szCs w:val="28"/>
        </w:rPr>
        <w:t xml:space="preserve">Половозрастной состав населения </w:t>
      </w:r>
      <w:r>
        <w:rPr>
          <w:sz w:val="28"/>
          <w:szCs w:val="28"/>
        </w:rPr>
        <w:t>Оренбуржья</w:t>
      </w:r>
      <w:r w:rsidR="00B50C35">
        <w:rPr>
          <w:sz w:val="28"/>
          <w:szCs w:val="28"/>
        </w:rPr>
        <w:t xml:space="preserve"> по состоянию на 01.01.2021</w:t>
      </w:r>
      <w:r w:rsidRPr="007E3A20">
        <w:rPr>
          <w:sz w:val="28"/>
          <w:szCs w:val="28"/>
        </w:rPr>
        <w:t xml:space="preserve">: </w:t>
      </w:r>
      <w:r w:rsidR="00B50C35" w:rsidRPr="00B50C35">
        <w:rPr>
          <w:sz w:val="28"/>
          <w:szCs w:val="28"/>
        </w:rPr>
        <w:t>905</w:t>
      </w:r>
      <w:r w:rsidR="00B50C35">
        <w:rPr>
          <w:sz w:val="28"/>
          <w:szCs w:val="28"/>
        </w:rPr>
        <w:t xml:space="preserve"> </w:t>
      </w:r>
      <w:r w:rsidR="00B50C35" w:rsidRPr="00B50C35">
        <w:rPr>
          <w:sz w:val="28"/>
          <w:szCs w:val="28"/>
        </w:rPr>
        <w:t>680</w:t>
      </w:r>
      <w:r w:rsidRPr="007E3A20">
        <w:rPr>
          <w:sz w:val="28"/>
          <w:szCs w:val="28"/>
        </w:rPr>
        <w:t xml:space="preserve"> (46</w:t>
      </w:r>
      <w:r w:rsidR="00B50C35">
        <w:rPr>
          <w:sz w:val="28"/>
          <w:szCs w:val="28"/>
        </w:rPr>
        <w:t>,6</w:t>
      </w:r>
      <w:r w:rsidRPr="007E3A20">
        <w:rPr>
          <w:sz w:val="28"/>
          <w:szCs w:val="28"/>
        </w:rPr>
        <w:t xml:space="preserve">%) мужчин и </w:t>
      </w:r>
      <w:r w:rsidR="00B50C35" w:rsidRPr="00B50C35">
        <w:rPr>
          <w:sz w:val="28"/>
          <w:szCs w:val="28"/>
        </w:rPr>
        <w:t xml:space="preserve">1037235 </w:t>
      </w:r>
      <w:r w:rsidR="00B50C35">
        <w:rPr>
          <w:sz w:val="28"/>
          <w:szCs w:val="28"/>
        </w:rPr>
        <w:t>(53,4</w:t>
      </w:r>
      <w:r w:rsidRPr="007E3A20">
        <w:rPr>
          <w:sz w:val="28"/>
          <w:szCs w:val="28"/>
        </w:rPr>
        <w:t xml:space="preserve">%) женщин. В ходе опроса было опрошено </w:t>
      </w:r>
      <w:r w:rsidR="00B50C35">
        <w:rPr>
          <w:sz w:val="28"/>
          <w:szCs w:val="28"/>
        </w:rPr>
        <w:t>16,5</w:t>
      </w:r>
      <w:r w:rsidRPr="007E3A20">
        <w:rPr>
          <w:sz w:val="28"/>
          <w:szCs w:val="28"/>
        </w:rPr>
        <w:t xml:space="preserve">% мужчин и </w:t>
      </w:r>
      <w:r w:rsidR="00B50C35">
        <w:rPr>
          <w:sz w:val="28"/>
          <w:szCs w:val="28"/>
        </w:rPr>
        <w:t>83,5% женщин.</w:t>
      </w:r>
    </w:p>
    <w:p w:rsidR="004E6236" w:rsidRPr="00B50C35" w:rsidRDefault="00B50C35" w:rsidP="00CE248B">
      <w:pPr>
        <w:ind w:left="-284" w:firstLine="851"/>
        <w:jc w:val="both"/>
        <w:rPr>
          <w:rFonts w:eastAsiaTheme="majorEastAsia"/>
          <w:b/>
          <w:sz w:val="28"/>
          <w:szCs w:val="28"/>
        </w:rPr>
      </w:pPr>
      <w:r w:rsidRPr="00B50C35">
        <w:rPr>
          <w:rFonts w:eastAsiaTheme="majorEastAsia"/>
          <w:b/>
          <w:sz w:val="28"/>
          <w:szCs w:val="28"/>
        </w:rPr>
        <w:t>Распределение на группы потребителей в соответствии с их социальным статусом</w:t>
      </w:r>
    </w:p>
    <w:p w:rsidR="004E6236" w:rsidRDefault="00B50C35" w:rsidP="00CE248B">
      <w:pPr>
        <w:ind w:left="-284" w:firstLine="851"/>
        <w:jc w:val="both"/>
        <w:rPr>
          <w:sz w:val="28"/>
          <w:szCs w:val="28"/>
        </w:rPr>
      </w:pPr>
      <w:r w:rsidRPr="007E3A20">
        <w:rPr>
          <w:sz w:val="28"/>
          <w:szCs w:val="28"/>
        </w:rPr>
        <w:t>Социально-демографический портрет респондентов репрезентирует население региона. Распределение по полу, возрасту, уровню образования и социально-профессиональному положению выглядит следующим образом.</w:t>
      </w:r>
    </w:p>
    <w:p w:rsidR="0029465F" w:rsidRPr="0029465F" w:rsidRDefault="0029465F" w:rsidP="00CE248B">
      <w:pPr>
        <w:ind w:firstLine="709"/>
        <w:jc w:val="both"/>
        <w:rPr>
          <w:sz w:val="28"/>
          <w:szCs w:val="28"/>
        </w:rPr>
      </w:pPr>
      <w:r w:rsidRPr="0029465F">
        <w:rPr>
          <w:sz w:val="28"/>
          <w:szCs w:val="28"/>
        </w:rPr>
        <w:t>Более половины</w:t>
      </w:r>
      <w:r w:rsidR="00B50C35" w:rsidRPr="0029465F">
        <w:rPr>
          <w:sz w:val="28"/>
          <w:szCs w:val="28"/>
        </w:rPr>
        <w:t xml:space="preserve"> (</w:t>
      </w:r>
      <w:r w:rsidRPr="0029465F">
        <w:rPr>
          <w:sz w:val="28"/>
          <w:szCs w:val="28"/>
        </w:rPr>
        <w:t>63,1</w:t>
      </w:r>
      <w:r w:rsidR="00B50C35" w:rsidRPr="0029465F">
        <w:rPr>
          <w:sz w:val="28"/>
          <w:szCs w:val="28"/>
        </w:rPr>
        <w:t>%) имеют высшее образование, 2</w:t>
      </w:r>
      <w:r w:rsidRPr="0029465F">
        <w:rPr>
          <w:sz w:val="28"/>
          <w:szCs w:val="28"/>
        </w:rPr>
        <w:t>4,3</w:t>
      </w:r>
      <w:r w:rsidR="00B50C35" w:rsidRPr="0029465F">
        <w:rPr>
          <w:sz w:val="28"/>
          <w:szCs w:val="28"/>
        </w:rPr>
        <w:t>% среднее специальное</w:t>
      </w:r>
      <w:r w:rsidRPr="0029465F">
        <w:rPr>
          <w:sz w:val="28"/>
          <w:szCs w:val="28"/>
        </w:rPr>
        <w:t>,</w:t>
      </w:r>
      <w:r w:rsidR="00B50C35" w:rsidRPr="0029465F">
        <w:rPr>
          <w:sz w:val="28"/>
          <w:szCs w:val="28"/>
        </w:rPr>
        <w:t xml:space="preserve"> </w:t>
      </w:r>
      <w:r w:rsidRPr="0029465F">
        <w:rPr>
          <w:sz w:val="28"/>
          <w:szCs w:val="28"/>
        </w:rPr>
        <w:t>4,1% - основное общее</w:t>
      </w:r>
      <w:r w:rsidR="00B50C35" w:rsidRPr="0029465F">
        <w:rPr>
          <w:sz w:val="28"/>
          <w:szCs w:val="28"/>
        </w:rPr>
        <w:t xml:space="preserve">. </w:t>
      </w:r>
    </w:p>
    <w:p w:rsidR="0029465F" w:rsidRPr="0029465F" w:rsidRDefault="0029465F" w:rsidP="00CE248B">
      <w:pPr>
        <w:ind w:firstLine="709"/>
        <w:jc w:val="both"/>
        <w:rPr>
          <w:sz w:val="28"/>
          <w:szCs w:val="28"/>
        </w:rPr>
      </w:pPr>
      <w:r w:rsidRPr="0029465F">
        <w:rPr>
          <w:sz w:val="28"/>
          <w:szCs w:val="28"/>
        </w:rPr>
        <w:t xml:space="preserve">31,5% </w:t>
      </w:r>
      <w:proofErr w:type="gramStart"/>
      <w:r w:rsidRPr="0029465F">
        <w:rPr>
          <w:sz w:val="28"/>
          <w:szCs w:val="28"/>
        </w:rPr>
        <w:t>участников, принявших участие в опросе отметили</w:t>
      </w:r>
      <w:proofErr w:type="gramEnd"/>
      <w:r w:rsidR="00B50C35" w:rsidRPr="0029465F">
        <w:rPr>
          <w:sz w:val="28"/>
          <w:szCs w:val="28"/>
        </w:rPr>
        <w:t xml:space="preserve"> </w:t>
      </w:r>
      <w:r w:rsidRPr="0029465F">
        <w:rPr>
          <w:sz w:val="28"/>
          <w:szCs w:val="28"/>
        </w:rPr>
        <w:t>45-54 лет и 31,1% - 35-44 лет. 25-34 года – 18,8%, 18-24 лет – 15,2%.</w:t>
      </w:r>
    </w:p>
    <w:p w:rsidR="0029465F" w:rsidRPr="0029465F" w:rsidRDefault="0029465F" w:rsidP="00CE248B">
      <w:pPr>
        <w:ind w:firstLine="709"/>
        <w:jc w:val="center"/>
        <w:rPr>
          <w:sz w:val="28"/>
          <w:szCs w:val="28"/>
        </w:rPr>
      </w:pPr>
    </w:p>
    <w:p w:rsidR="00D131A6" w:rsidRDefault="00D131A6" w:rsidP="00CE248B">
      <w:pPr>
        <w:ind w:firstLine="709"/>
        <w:jc w:val="center"/>
        <w:rPr>
          <w:sz w:val="28"/>
          <w:szCs w:val="28"/>
        </w:rPr>
      </w:pPr>
    </w:p>
    <w:p w:rsidR="00D131A6" w:rsidRDefault="00D131A6" w:rsidP="00CE248B">
      <w:pPr>
        <w:ind w:firstLine="709"/>
        <w:jc w:val="center"/>
        <w:rPr>
          <w:sz w:val="28"/>
          <w:szCs w:val="28"/>
        </w:rPr>
      </w:pPr>
    </w:p>
    <w:p w:rsidR="00D131A6" w:rsidRDefault="00D131A6" w:rsidP="00CE248B">
      <w:pPr>
        <w:ind w:firstLine="709"/>
        <w:jc w:val="center"/>
        <w:rPr>
          <w:sz w:val="28"/>
          <w:szCs w:val="28"/>
        </w:rPr>
      </w:pPr>
    </w:p>
    <w:p w:rsidR="00D131A6" w:rsidRDefault="00D131A6" w:rsidP="00CE248B">
      <w:pPr>
        <w:ind w:firstLine="709"/>
        <w:jc w:val="center"/>
        <w:rPr>
          <w:sz w:val="28"/>
          <w:szCs w:val="28"/>
        </w:rPr>
      </w:pPr>
    </w:p>
    <w:p w:rsidR="00D131A6" w:rsidRDefault="00D131A6" w:rsidP="00CE248B">
      <w:pPr>
        <w:ind w:firstLine="709"/>
        <w:jc w:val="center"/>
        <w:rPr>
          <w:sz w:val="28"/>
          <w:szCs w:val="28"/>
        </w:rPr>
      </w:pPr>
    </w:p>
    <w:p w:rsidR="00D131A6" w:rsidRDefault="00D131A6" w:rsidP="00CE248B">
      <w:pPr>
        <w:ind w:firstLine="709"/>
        <w:jc w:val="center"/>
        <w:rPr>
          <w:sz w:val="28"/>
          <w:szCs w:val="28"/>
        </w:rPr>
      </w:pPr>
    </w:p>
    <w:p w:rsidR="00D131A6" w:rsidRDefault="00D131A6" w:rsidP="00CE248B">
      <w:pPr>
        <w:ind w:firstLine="709"/>
        <w:jc w:val="center"/>
        <w:rPr>
          <w:sz w:val="28"/>
          <w:szCs w:val="28"/>
        </w:rPr>
      </w:pPr>
    </w:p>
    <w:p w:rsidR="0029465F" w:rsidRPr="0029465F" w:rsidRDefault="00967DA4" w:rsidP="00CE248B">
      <w:pPr>
        <w:ind w:firstLine="709"/>
        <w:jc w:val="center"/>
        <w:rPr>
          <w:sz w:val="28"/>
          <w:szCs w:val="28"/>
        </w:rPr>
      </w:pPr>
      <w:r>
        <w:rPr>
          <w:sz w:val="28"/>
          <w:szCs w:val="28"/>
        </w:rPr>
        <w:lastRenderedPageBreak/>
        <w:t>Рисунок 3</w:t>
      </w:r>
      <w:r w:rsidR="00D131A6">
        <w:rPr>
          <w:sz w:val="28"/>
          <w:szCs w:val="28"/>
        </w:rPr>
        <w:t>2</w:t>
      </w:r>
      <w:r w:rsidR="0029465F" w:rsidRPr="0029465F">
        <w:rPr>
          <w:sz w:val="28"/>
          <w:szCs w:val="28"/>
        </w:rPr>
        <w:t xml:space="preserve"> – Возрастная структура респондентов </w:t>
      </w:r>
    </w:p>
    <w:p w:rsidR="00B50C35" w:rsidRDefault="00B50C35" w:rsidP="00CE248B">
      <w:pPr>
        <w:ind w:firstLine="709"/>
        <w:jc w:val="center"/>
        <w:rPr>
          <w:color w:val="FF0000"/>
          <w:sz w:val="28"/>
          <w:szCs w:val="28"/>
        </w:rPr>
      </w:pPr>
      <w:r>
        <w:rPr>
          <w:noProof/>
          <w:color w:val="FF0000"/>
          <w:sz w:val="28"/>
          <w:szCs w:val="28"/>
        </w:rPr>
        <w:drawing>
          <wp:inline distT="0" distB="0" distL="0" distR="0" wp14:anchorId="5C6F4128" wp14:editId="33237AC4">
            <wp:extent cx="5029586" cy="2493034"/>
            <wp:effectExtent l="19050" t="0" r="0" b="0"/>
            <wp:docPr id="2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l="22449" t="37713" r="34691" b="24555"/>
                    <a:stretch>
                      <a:fillRect/>
                    </a:stretch>
                  </pic:blipFill>
                  <pic:spPr bwMode="auto">
                    <a:xfrm>
                      <a:off x="0" y="0"/>
                      <a:ext cx="5029586" cy="2493034"/>
                    </a:xfrm>
                    <a:prstGeom prst="rect">
                      <a:avLst/>
                    </a:prstGeom>
                    <a:noFill/>
                    <a:ln w="9525">
                      <a:noFill/>
                      <a:miter lim="800000"/>
                      <a:headEnd/>
                      <a:tailEnd/>
                    </a:ln>
                  </pic:spPr>
                </pic:pic>
              </a:graphicData>
            </a:graphic>
          </wp:inline>
        </w:drawing>
      </w:r>
    </w:p>
    <w:p w:rsidR="00B50C35" w:rsidRDefault="00B50C35" w:rsidP="00CE248B">
      <w:pPr>
        <w:ind w:firstLine="709"/>
        <w:jc w:val="both"/>
        <w:rPr>
          <w:color w:val="FF0000"/>
          <w:sz w:val="28"/>
          <w:szCs w:val="28"/>
        </w:rPr>
      </w:pPr>
    </w:p>
    <w:p w:rsidR="00B50C35" w:rsidRPr="0029465F" w:rsidRDefault="00B50C35" w:rsidP="00CE248B">
      <w:pPr>
        <w:ind w:firstLine="709"/>
        <w:jc w:val="both"/>
        <w:rPr>
          <w:sz w:val="28"/>
          <w:szCs w:val="28"/>
        </w:rPr>
      </w:pPr>
      <w:r w:rsidRPr="0029465F">
        <w:rPr>
          <w:sz w:val="28"/>
          <w:szCs w:val="28"/>
        </w:rPr>
        <w:t>Среди участников исследования чаще встречались работающие граждане (</w:t>
      </w:r>
      <w:r w:rsidR="0029465F" w:rsidRPr="0029465F">
        <w:rPr>
          <w:sz w:val="28"/>
          <w:szCs w:val="28"/>
        </w:rPr>
        <w:t>82</w:t>
      </w:r>
      <w:r w:rsidRPr="0029465F">
        <w:rPr>
          <w:sz w:val="28"/>
          <w:szCs w:val="28"/>
        </w:rPr>
        <w:t>%),</w:t>
      </w:r>
      <w:r w:rsidR="0029465F" w:rsidRPr="0029465F">
        <w:rPr>
          <w:sz w:val="28"/>
          <w:szCs w:val="28"/>
        </w:rPr>
        <w:t xml:space="preserve"> 11% - студенты,</w:t>
      </w:r>
      <w:r w:rsidRPr="0029465F">
        <w:rPr>
          <w:sz w:val="28"/>
          <w:szCs w:val="28"/>
        </w:rPr>
        <w:t xml:space="preserve"> 8% - безработные, </w:t>
      </w:r>
      <w:r w:rsidR="0029465F" w:rsidRPr="0029465F">
        <w:rPr>
          <w:sz w:val="28"/>
          <w:szCs w:val="28"/>
        </w:rPr>
        <w:t>по 2% - без работы, домохозяйка (домохозяин) и пенсионеры.</w:t>
      </w:r>
    </w:p>
    <w:p w:rsidR="0029465F" w:rsidRDefault="0029465F" w:rsidP="00CE248B">
      <w:pPr>
        <w:ind w:left="-284" w:firstLine="851"/>
        <w:jc w:val="both"/>
        <w:rPr>
          <w:rFonts w:eastAsiaTheme="majorEastAsia"/>
          <w:color w:val="FF0000"/>
          <w:sz w:val="28"/>
          <w:szCs w:val="28"/>
        </w:rPr>
      </w:pPr>
    </w:p>
    <w:p w:rsidR="0029465F" w:rsidRPr="0029465F" w:rsidRDefault="00967DA4" w:rsidP="00CE248B">
      <w:pPr>
        <w:ind w:left="-284" w:firstLine="851"/>
        <w:jc w:val="center"/>
        <w:rPr>
          <w:rFonts w:eastAsiaTheme="majorEastAsia"/>
          <w:sz w:val="28"/>
          <w:szCs w:val="28"/>
        </w:rPr>
      </w:pPr>
      <w:r>
        <w:rPr>
          <w:rFonts w:eastAsiaTheme="majorEastAsia"/>
          <w:sz w:val="28"/>
          <w:szCs w:val="28"/>
        </w:rPr>
        <w:t>Рисунок 3</w:t>
      </w:r>
      <w:r w:rsidR="00D131A6">
        <w:rPr>
          <w:rFonts w:eastAsiaTheme="majorEastAsia"/>
          <w:sz w:val="28"/>
          <w:szCs w:val="28"/>
        </w:rPr>
        <w:t>3</w:t>
      </w:r>
      <w:r w:rsidR="0029465F" w:rsidRPr="0029465F">
        <w:rPr>
          <w:rFonts w:eastAsiaTheme="majorEastAsia"/>
          <w:sz w:val="28"/>
          <w:szCs w:val="28"/>
        </w:rPr>
        <w:t xml:space="preserve"> – Социальный статус респондентов</w:t>
      </w:r>
    </w:p>
    <w:p w:rsidR="00B50C35" w:rsidRDefault="00B50C35" w:rsidP="00CE248B">
      <w:pPr>
        <w:ind w:left="-284" w:firstLine="851"/>
        <w:jc w:val="center"/>
        <w:rPr>
          <w:rFonts w:eastAsiaTheme="majorEastAsia"/>
          <w:color w:val="FF0000"/>
          <w:sz w:val="28"/>
          <w:szCs w:val="28"/>
        </w:rPr>
      </w:pPr>
      <w:r w:rsidRPr="00B50C35">
        <w:rPr>
          <w:rFonts w:eastAsiaTheme="majorEastAsia"/>
          <w:noProof/>
          <w:color w:val="FF0000"/>
          <w:sz w:val="28"/>
          <w:szCs w:val="28"/>
        </w:rPr>
        <w:drawing>
          <wp:inline distT="0" distB="0" distL="0" distR="0" wp14:anchorId="732985DF" wp14:editId="1B019F98">
            <wp:extent cx="4572000" cy="2743200"/>
            <wp:effectExtent l="19050" t="0" r="19050" b="0"/>
            <wp:docPr id="28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50C35" w:rsidRDefault="00B50C35" w:rsidP="00CE248B">
      <w:pPr>
        <w:ind w:left="-284" w:firstLine="851"/>
        <w:jc w:val="both"/>
        <w:rPr>
          <w:rFonts w:eastAsiaTheme="majorEastAsia"/>
          <w:color w:val="FF0000"/>
          <w:sz w:val="28"/>
          <w:szCs w:val="28"/>
        </w:rPr>
      </w:pPr>
    </w:p>
    <w:p w:rsidR="005D2316" w:rsidRPr="005D2316" w:rsidRDefault="005D2316" w:rsidP="00CE248B">
      <w:pPr>
        <w:keepNext/>
        <w:keepLines/>
        <w:jc w:val="both"/>
        <w:outlineLvl w:val="3"/>
        <w:rPr>
          <w:b/>
          <w:sz w:val="28"/>
          <w:szCs w:val="28"/>
        </w:rPr>
      </w:pPr>
      <w:bookmarkStart w:id="19" w:name="_Toc65837389"/>
      <w:r w:rsidRPr="005D2316">
        <w:rPr>
          <w:b/>
          <w:sz w:val="28"/>
          <w:szCs w:val="28"/>
        </w:rPr>
        <w:t xml:space="preserve">Данные о восприятии потребителями (с учетом их социального статуса) состояния конкуренции между продавцами товаров, работ, услуг в </w:t>
      </w:r>
      <w:r>
        <w:rPr>
          <w:b/>
          <w:sz w:val="28"/>
          <w:szCs w:val="28"/>
        </w:rPr>
        <w:t>Оренбургской</w:t>
      </w:r>
      <w:r w:rsidRPr="005D2316">
        <w:rPr>
          <w:b/>
          <w:sz w:val="28"/>
          <w:szCs w:val="28"/>
        </w:rPr>
        <w:t xml:space="preserve"> области, количестве продавцов (избыточно много, достаточно, мало, нет совсем)</w:t>
      </w:r>
      <w:bookmarkEnd w:id="19"/>
    </w:p>
    <w:p w:rsidR="005D7562" w:rsidRPr="00224B24" w:rsidRDefault="005D2316" w:rsidP="00CE248B">
      <w:pPr>
        <w:ind w:firstLine="709"/>
        <w:jc w:val="both"/>
        <w:rPr>
          <w:sz w:val="28"/>
          <w:szCs w:val="28"/>
        </w:rPr>
      </w:pPr>
      <w:r w:rsidRPr="006B0126">
        <w:rPr>
          <w:sz w:val="28"/>
          <w:szCs w:val="28"/>
        </w:rPr>
        <w:t xml:space="preserve">Жители </w:t>
      </w:r>
      <w:r w:rsidR="006B0126" w:rsidRPr="006B0126">
        <w:rPr>
          <w:sz w:val="28"/>
          <w:szCs w:val="28"/>
        </w:rPr>
        <w:t>Оренбургской области</w:t>
      </w:r>
      <w:r w:rsidRPr="006B0126">
        <w:rPr>
          <w:sz w:val="28"/>
          <w:szCs w:val="28"/>
        </w:rPr>
        <w:t xml:space="preserve"> сообщают, что наибольший уровень конкуренции наблюдается на следующих рынках:</w:t>
      </w:r>
      <w:r w:rsidR="006B0126" w:rsidRPr="005D7562">
        <w:rPr>
          <w:sz w:val="28"/>
          <w:szCs w:val="28"/>
        </w:rPr>
        <w:t xml:space="preserve"> </w:t>
      </w:r>
      <w:r w:rsidR="005D7562">
        <w:rPr>
          <w:sz w:val="28"/>
          <w:szCs w:val="28"/>
        </w:rPr>
        <w:t>р</w:t>
      </w:r>
      <w:r w:rsidR="006B0126" w:rsidRPr="005D7562">
        <w:rPr>
          <w:sz w:val="28"/>
          <w:szCs w:val="28"/>
        </w:rPr>
        <w:t xml:space="preserve">ынок услуг дошкольного образования (68,9%), </w:t>
      </w:r>
      <w:r w:rsidR="005D7562">
        <w:rPr>
          <w:sz w:val="28"/>
          <w:szCs w:val="28"/>
        </w:rPr>
        <w:t>р</w:t>
      </w:r>
      <w:r w:rsidR="005D7562" w:rsidRPr="005D7562">
        <w:rPr>
          <w:sz w:val="28"/>
          <w:szCs w:val="28"/>
        </w:rPr>
        <w:t>ынок услуг общего образования (73,4%), рынок услуг розничной торговли лекарственными препаратами, медицинскими изделиями и сопутствующими товарами (76,3</w:t>
      </w:r>
      <w:r w:rsidR="005D7562" w:rsidRPr="00224B24">
        <w:rPr>
          <w:sz w:val="28"/>
          <w:szCs w:val="28"/>
        </w:rPr>
        <w:t>%), рынок услуг связи, в том числе услуг по предоставлению широкополосного доступа к  сети «Интернет» (65,1%).</w:t>
      </w:r>
    </w:p>
    <w:p w:rsidR="005D2316" w:rsidRPr="00224B24" w:rsidRDefault="005D2316" w:rsidP="00CE248B">
      <w:pPr>
        <w:ind w:firstLine="709"/>
        <w:jc w:val="both"/>
      </w:pPr>
      <w:r w:rsidRPr="00224B24">
        <w:rPr>
          <w:sz w:val="28"/>
          <w:szCs w:val="28"/>
        </w:rPr>
        <w:t>В меньшей степени конкуренция прис</w:t>
      </w:r>
      <w:r w:rsidR="005D7562" w:rsidRPr="00224B24">
        <w:rPr>
          <w:sz w:val="28"/>
          <w:szCs w:val="28"/>
        </w:rPr>
        <w:t xml:space="preserve">утствует на рынке организаций на рынках: </w:t>
      </w:r>
      <w:r w:rsidR="00224B24">
        <w:rPr>
          <w:sz w:val="28"/>
          <w:szCs w:val="28"/>
        </w:rPr>
        <w:t>р</w:t>
      </w:r>
      <w:r w:rsidR="00224B24" w:rsidRPr="00224B24">
        <w:rPr>
          <w:sz w:val="28"/>
          <w:szCs w:val="28"/>
        </w:rPr>
        <w:t xml:space="preserve">ынок услуг детского отдыха и оздоровления (45,8%), </w:t>
      </w:r>
      <w:r w:rsidR="00224B24">
        <w:rPr>
          <w:sz w:val="28"/>
          <w:szCs w:val="28"/>
        </w:rPr>
        <w:t>р</w:t>
      </w:r>
      <w:r w:rsidR="00224B24" w:rsidRPr="00224B24">
        <w:rPr>
          <w:sz w:val="28"/>
          <w:szCs w:val="28"/>
        </w:rPr>
        <w:t>ынок психолого-</w:t>
      </w:r>
      <w:r w:rsidR="00224B24" w:rsidRPr="00224B24">
        <w:rPr>
          <w:sz w:val="28"/>
          <w:szCs w:val="28"/>
        </w:rPr>
        <w:lastRenderedPageBreak/>
        <w:t xml:space="preserve">педагогического сопровождения детей с ограниченными возможностями здоровья (42,6%), </w:t>
      </w:r>
      <w:r w:rsidR="00224B24">
        <w:rPr>
          <w:sz w:val="28"/>
          <w:szCs w:val="28"/>
        </w:rPr>
        <w:t>р</w:t>
      </w:r>
      <w:r w:rsidR="00224B24" w:rsidRPr="00224B24">
        <w:rPr>
          <w:sz w:val="28"/>
          <w:szCs w:val="28"/>
        </w:rPr>
        <w:t>ынок выполнения работ по благоустройству городской среды (45%).</w:t>
      </w:r>
    </w:p>
    <w:p w:rsidR="006B0126" w:rsidRDefault="006B0126" w:rsidP="00CE248B">
      <w:pPr>
        <w:ind w:firstLine="709"/>
        <w:jc w:val="center"/>
        <w:rPr>
          <w:sz w:val="28"/>
          <w:szCs w:val="28"/>
          <w:highlight w:val="yellow"/>
        </w:rPr>
      </w:pPr>
    </w:p>
    <w:p w:rsidR="005D2316" w:rsidRPr="006B0126" w:rsidRDefault="00D22D99" w:rsidP="00CE248B">
      <w:pPr>
        <w:ind w:firstLine="709"/>
        <w:jc w:val="center"/>
        <w:rPr>
          <w:sz w:val="28"/>
          <w:szCs w:val="28"/>
        </w:rPr>
      </w:pPr>
      <w:r w:rsidRPr="00D22D99">
        <w:rPr>
          <w:sz w:val="28"/>
          <w:szCs w:val="28"/>
        </w:rPr>
        <w:t>Таблица</w:t>
      </w:r>
      <w:r w:rsidR="00182348">
        <w:rPr>
          <w:sz w:val="28"/>
          <w:szCs w:val="28"/>
        </w:rPr>
        <w:t xml:space="preserve"> </w:t>
      </w:r>
      <w:r w:rsidRPr="00D22D99">
        <w:rPr>
          <w:sz w:val="28"/>
          <w:szCs w:val="28"/>
        </w:rPr>
        <w:t>11</w:t>
      </w:r>
      <w:r w:rsidR="006B0126" w:rsidRPr="00D22D99">
        <w:rPr>
          <w:sz w:val="28"/>
          <w:szCs w:val="28"/>
        </w:rPr>
        <w:t xml:space="preserve"> - </w:t>
      </w:r>
      <w:r w:rsidR="005D2316" w:rsidRPr="00D22D99">
        <w:rPr>
          <w:sz w:val="28"/>
          <w:szCs w:val="28"/>
        </w:rPr>
        <w:t>Информация</w:t>
      </w:r>
      <w:r w:rsidR="005D2316" w:rsidRPr="006B0126">
        <w:rPr>
          <w:sz w:val="28"/>
          <w:szCs w:val="28"/>
        </w:rPr>
        <w:t xml:space="preserve"> об оценках потребителями количества организаций в разрезе всех исследуемых товарных рынков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4213"/>
        <w:gridCol w:w="1235"/>
        <w:gridCol w:w="1267"/>
        <w:gridCol w:w="718"/>
        <w:gridCol w:w="883"/>
        <w:gridCol w:w="1404"/>
      </w:tblGrid>
      <w:tr w:rsidR="006B0126" w:rsidRPr="006B0126" w:rsidTr="006B0126">
        <w:trPr>
          <w:tblHeader/>
        </w:trPr>
        <w:tc>
          <w:tcPr>
            <w:tcW w:w="206" w:type="pct"/>
            <w:shd w:val="clear" w:color="auto" w:fill="auto"/>
            <w:vAlign w:val="center"/>
          </w:tcPr>
          <w:p w:rsidR="005D2316" w:rsidRPr="006B0126" w:rsidRDefault="005D2316" w:rsidP="00CE248B">
            <w:pPr>
              <w:contextualSpacing/>
              <w:jc w:val="center"/>
              <w:rPr>
                <w:b/>
                <w:sz w:val="20"/>
                <w:szCs w:val="20"/>
              </w:rPr>
            </w:pPr>
            <w:r w:rsidRPr="006B0126">
              <w:rPr>
                <w:b/>
                <w:sz w:val="20"/>
                <w:szCs w:val="20"/>
              </w:rPr>
              <w:t>№</w:t>
            </w:r>
          </w:p>
        </w:tc>
        <w:tc>
          <w:tcPr>
            <w:tcW w:w="2078" w:type="pct"/>
            <w:shd w:val="clear" w:color="auto" w:fill="auto"/>
            <w:vAlign w:val="center"/>
          </w:tcPr>
          <w:p w:rsidR="005D2316" w:rsidRPr="006B0126" w:rsidRDefault="005D2316" w:rsidP="00CE248B">
            <w:pPr>
              <w:contextualSpacing/>
              <w:jc w:val="center"/>
              <w:rPr>
                <w:b/>
                <w:sz w:val="20"/>
                <w:szCs w:val="20"/>
              </w:rPr>
            </w:pPr>
            <w:r w:rsidRPr="006B0126">
              <w:rPr>
                <w:b/>
                <w:sz w:val="20"/>
                <w:szCs w:val="20"/>
              </w:rPr>
              <w:t>Организации</w:t>
            </w:r>
          </w:p>
        </w:tc>
        <w:tc>
          <w:tcPr>
            <w:tcW w:w="609" w:type="pct"/>
            <w:shd w:val="clear" w:color="auto" w:fill="auto"/>
            <w:vAlign w:val="center"/>
          </w:tcPr>
          <w:p w:rsidR="005D2316" w:rsidRPr="006B0126" w:rsidRDefault="005D2316" w:rsidP="00CE248B">
            <w:pPr>
              <w:contextualSpacing/>
              <w:jc w:val="center"/>
              <w:rPr>
                <w:b/>
                <w:sz w:val="20"/>
                <w:szCs w:val="20"/>
              </w:rPr>
            </w:pPr>
            <w:r w:rsidRPr="006B0126">
              <w:rPr>
                <w:b/>
                <w:sz w:val="20"/>
                <w:szCs w:val="20"/>
              </w:rPr>
              <w:t>Избыточно много</w:t>
            </w:r>
          </w:p>
        </w:tc>
        <w:tc>
          <w:tcPr>
            <w:tcW w:w="625" w:type="pct"/>
            <w:shd w:val="clear" w:color="auto" w:fill="auto"/>
            <w:vAlign w:val="center"/>
          </w:tcPr>
          <w:p w:rsidR="005D2316" w:rsidRPr="006B0126" w:rsidRDefault="005D2316" w:rsidP="00CE248B">
            <w:pPr>
              <w:contextualSpacing/>
              <w:jc w:val="center"/>
              <w:rPr>
                <w:b/>
                <w:sz w:val="20"/>
                <w:szCs w:val="20"/>
              </w:rPr>
            </w:pPr>
            <w:r w:rsidRPr="006B0126">
              <w:rPr>
                <w:b/>
                <w:sz w:val="20"/>
                <w:szCs w:val="20"/>
              </w:rPr>
              <w:t>Достаточно</w:t>
            </w:r>
          </w:p>
        </w:tc>
        <w:tc>
          <w:tcPr>
            <w:tcW w:w="354" w:type="pct"/>
            <w:shd w:val="clear" w:color="auto" w:fill="auto"/>
            <w:vAlign w:val="center"/>
          </w:tcPr>
          <w:p w:rsidR="005D2316" w:rsidRPr="006B0126" w:rsidRDefault="005D2316" w:rsidP="00CE248B">
            <w:pPr>
              <w:contextualSpacing/>
              <w:jc w:val="center"/>
              <w:rPr>
                <w:b/>
                <w:sz w:val="20"/>
                <w:szCs w:val="20"/>
              </w:rPr>
            </w:pPr>
            <w:r w:rsidRPr="006B0126">
              <w:rPr>
                <w:b/>
                <w:sz w:val="20"/>
                <w:szCs w:val="20"/>
              </w:rPr>
              <w:t>Мало</w:t>
            </w:r>
          </w:p>
        </w:tc>
        <w:tc>
          <w:tcPr>
            <w:tcW w:w="435" w:type="pct"/>
            <w:shd w:val="clear" w:color="auto" w:fill="auto"/>
            <w:vAlign w:val="center"/>
          </w:tcPr>
          <w:p w:rsidR="005D2316" w:rsidRPr="006B0126" w:rsidRDefault="005D2316" w:rsidP="00CE248B">
            <w:pPr>
              <w:contextualSpacing/>
              <w:jc w:val="center"/>
              <w:rPr>
                <w:b/>
                <w:sz w:val="20"/>
                <w:szCs w:val="20"/>
              </w:rPr>
            </w:pPr>
            <w:r w:rsidRPr="006B0126">
              <w:rPr>
                <w:b/>
                <w:sz w:val="20"/>
                <w:szCs w:val="20"/>
              </w:rPr>
              <w:t>Совсем нет</w:t>
            </w:r>
          </w:p>
        </w:tc>
        <w:tc>
          <w:tcPr>
            <w:tcW w:w="692" w:type="pct"/>
            <w:shd w:val="clear" w:color="auto" w:fill="auto"/>
            <w:vAlign w:val="center"/>
          </w:tcPr>
          <w:p w:rsidR="005D2316" w:rsidRPr="006B0126" w:rsidRDefault="005D2316" w:rsidP="00CE248B">
            <w:pPr>
              <w:contextualSpacing/>
              <w:jc w:val="center"/>
              <w:rPr>
                <w:b/>
                <w:sz w:val="20"/>
                <w:szCs w:val="20"/>
              </w:rPr>
            </w:pPr>
            <w:r w:rsidRPr="006B0126">
              <w:rPr>
                <w:b/>
                <w:sz w:val="20"/>
                <w:szCs w:val="20"/>
              </w:rPr>
              <w:t>Затрудняюсь ответить</w:t>
            </w:r>
          </w:p>
        </w:tc>
      </w:tr>
      <w:tr w:rsidR="006B0126" w:rsidRPr="006B0126" w:rsidTr="006B0126">
        <w:tc>
          <w:tcPr>
            <w:tcW w:w="206" w:type="pct"/>
            <w:shd w:val="clear" w:color="auto" w:fill="auto"/>
            <w:vAlign w:val="center"/>
          </w:tcPr>
          <w:p w:rsidR="006B0126" w:rsidRPr="006B0126" w:rsidRDefault="006B0126" w:rsidP="00CE248B">
            <w:pPr>
              <w:pStyle w:val="ab"/>
              <w:numPr>
                <w:ilvl w:val="0"/>
                <w:numId w:val="41"/>
              </w:numPr>
              <w:spacing w:after="0" w:line="240" w:lineRule="auto"/>
              <w:ind w:left="0" w:firstLine="0"/>
              <w:jc w:val="center"/>
              <w:rPr>
                <w:rFonts w:ascii="Times New Roman" w:hAnsi="Times New Roman"/>
                <w:b/>
                <w:sz w:val="20"/>
                <w:szCs w:val="20"/>
              </w:rPr>
            </w:pPr>
          </w:p>
        </w:tc>
        <w:tc>
          <w:tcPr>
            <w:tcW w:w="2078" w:type="pct"/>
            <w:shd w:val="clear" w:color="auto" w:fill="auto"/>
            <w:vAlign w:val="center"/>
          </w:tcPr>
          <w:p w:rsidR="006B0126" w:rsidRPr="006B0126" w:rsidRDefault="006B0126" w:rsidP="00CE248B">
            <w:pPr>
              <w:pStyle w:val="3f0"/>
              <w:shd w:val="clear" w:color="auto" w:fill="auto"/>
              <w:spacing w:line="240" w:lineRule="auto"/>
              <w:rPr>
                <w:sz w:val="18"/>
                <w:szCs w:val="18"/>
              </w:rPr>
            </w:pPr>
            <w:r w:rsidRPr="006B0126">
              <w:rPr>
                <w:sz w:val="18"/>
                <w:szCs w:val="18"/>
              </w:rPr>
              <w:t>Рынок услуг дошкольного образования</w:t>
            </w:r>
          </w:p>
        </w:tc>
        <w:tc>
          <w:tcPr>
            <w:tcW w:w="609" w:type="pct"/>
            <w:shd w:val="clear" w:color="auto" w:fill="auto"/>
            <w:vAlign w:val="center"/>
          </w:tcPr>
          <w:p w:rsidR="006B0126" w:rsidRPr="006B0126" w:rsidRDefault="006B0126" w:rsidP="00CE248B">
            <w:pPr>
              <w:jc w:val="center"/>
              <w:rPr>
                <w:sz w:val="18"/>
                <w:szCs w:val="18"/>
              </w:rPr>
            </w:pPr>
            <w:r w:rsidRPr="006B0126">
              <w:rPr>
                <w:sz w:val="18"/>
                <w:szCs w:val="18"/>
              </w:rPr>
              <w:t>6,5</w:t>
            </w:r>
          </w:p>
        </w:tc>
        <w:tc>
          <w:tcPr>
            <w:tcW w:w="625" w:type="pct"/>
            <w:shd w:val="clear" w:color="auto" w:fill="auto"/>
            <w:vAlign w:val="center"/>
          </w:tcPr>
          <w:p w:rsidR="006B0126" w:rsidRPr="006B0126" w:rsidRDefault="006B0126" w:rsidP="00CE248B">
            <w:pPr>
              <w:jc w:val="center"/>
              <w:rPr>
                <w:sz w:val="18"/>
                <w:szCs w:val="18"/>
              </w:rPr>
            </w:pPr>
            <w:r w:rsidRPr="006B0126">
              <w:rPr>
                <w:sz w:val="18"/>
                <w:szCs w:val="18"/>
              </w:rPr>
              <w:t>62,4</w:t>
            </w:r>
          </w:p>
        </w:tc>
        <w:tc>
          <w:tcPr>
            <w:tcW w:w="354" w:type="pct"/>
            <w:shd w:val="clear" w:color="auto" w:fill="auto"/>
            <w:vAlign w:val="center"/>
          </w:tcPr>
          <w:p w:rsidR="006B0126" w:rsidRPr="006B0126" w:rsidRDefault="006B0126" w:rsidP="00CE248B">
            <w:pPr>
              <w:jc w:val="center"/>
              <w:rPr>
                <w:sz w:val="18"/>
                <w:szCs w:val="18"/>
              </w:rPr>
            </w:pPr>
            <w:r w:rsidRPr="006B0126">
              <w:rPr>
                <w:sz w:val="18"/>
                <w:szCs w:val="18"/>
              </w:rPr>
              <w:t>18,2</w:t>
            </w:r>
          </w:p>
        </w:tc>
        <w:tc>
          <w:tcPr>
            <w:tcW w:w="435" w:type="pct"/>
            <w:shd w:val="clear" w:color="auto" w:fill="auto"/>
            <w:vAlign w:val="center"/>
          </w:tcPr>
          <w:p w:rsidR="006B0126" w:rsidRPr="006B0126" w:rsidRDefault="006B0126" w:rsidP="00CE248B">
            <w:pPr>
              <w:jc w:val="center"/>
              <w:rPr>
                <w:sz w:val="18"/>
                <w:szCs w:val="18"/>
              </w:rPr>
            </w:pPr>
            <w:r w:rsidRPr="006B0126">
              <w:rPr>
                <w:sz w:val="18"/>
                <w:szCs w:val="18"/>
              </w:rPr>
              <w:t>1,7</w:t>
            </w:r>
          </w:p>
        </w:tc>
        <w:tc>
          <w:tcPr>
            <w:tcW w:w="692" w:type="pct"/>
            <w:shd w:val="clear" w:color="auto" w:fill="auto"/>
            <w:vAlign w:val="center"/>
          </w:tcPr>
          <w:p w:rsidR="006B0126" w:rsidRPr="006B0126" w:rsidRDefault="006B0126" w:rsidP="00CE248B">
            <w:pPr>
              <w:jc w:val="center"/>
              <w:rPr>
                <w:sz w:val="18"/>
                <w:szCs w:val="18"/>
              </w:rPr>
            </w:pPr>
            <w:r w:rsidRPr="006B0126">
              <w:rPr>
                <w:sz w:val="18"/>
                <w:szCs w:val="18"/>
              </w:rPr>
              <w:t>11,3</w:t>
            </w:r>
          </w:p>
        </w:tc>
      </w:tr>
      <w:tr w:rsidR="006B0126" w:rsidRPr="006B0126" w:rsidTr="006B0126">
        <w:tc>
          <w:tcPr>
            <w:tcW w:w="206" w:type="pct"/>
            <w:shd w:val="clear" w:color="auto" w:fill="auto"/>
            <w:vAlign w:val="center"/>
          </w:tcPr>
          <w:p w:rsidR="006B0126" w:rsidRPr="006B0126" w:rsidRDefault="006B0126" w:rsidP="00CE248B">
            <w:pPr>
              <w:pStyle w:val="ab"/>
              <w:numPr>
                <w:ilvl w:val="0"/>
                <w:numId w:val="41"/>
              </w:numPr>
              <w:spacing w:after="0" w:line="240" w:lineRule="auto"/>
              <w:ind w:left="0" w:firstLine="0"/>
              <w:jc w:val="center"/>
              <w:rPr>
                <w:rFonts w:ascii="Times New Roman" w:hAnsi="Times New Roman"/>
                <w:sz w:val="20"/>
                <w:szCs w:val="20"/>
              </w:rPr>
            </w:pPr>
          </w:p>
        </w:tc>
        <w:tc>
          <w:tcPr>
            <w:tcW w:w="2078" w:type="pct"/>
            <w:shd w:val="clear" w:color="auto" w:fill="auto"/>
            <w:vAlign w:val="center"/>
          </w:tcPr>
          <w:p w:rsidR="006B0126" w:rsidRPr="006B0126" w:rsidRDefault="006B0126" w:rsidP="00CE248B">
            <w:pPr>
              <w:pStyle w:val="3f0"/>
              <w:shd w:val="clear" w:color="auto" w:fill="auto"/>
              <w:spacing w:line="240" w:lineRule="auto"/>
              <w:rPr>
                <w:sz w:val="18"/>
                <w:szCs w:val="18"/>
              </w:rPr>
            </w:pPr>
            <w:r w:rsidRPr="006B0126">
              <w:rPr>
                <w:sz w:val="18"/>
                <w:szCs w:val="18"/>
              </w:rPr>
              <w:t>Рынок услуг общего образования</w:t>
            </w:r>
          </w:p>
        </w:tc>
        <w:tc>
          <w:tcPr>
            <w:tcW w:w="609" w:type="pct"/>
            <w:shd w:val="clear" w:color="auto" w:fill="auto"/>
            <w:vAlign w:val="center"/>
          </w:tcPr>
          <w:p w:rsidR="006B0126" w:rsidRPr="006B0126" w:rsidRDefault="006B0126" w:rsidP="00CE248B">
            <w:pPr>
              <w:jc w:val="center"/>
              <w:rPr>
                <w:sz w:val="18"/>
                <w:szCs w:val="18"/>
              </w:rPr>
            </w:pPr>
            <w:r w:rsidRPr="006B0126">
              <w:rPr>
                <w:sz w:val="18"/>
                <w:szCs w:val="18"/>
              </w:rPr>
              <w:t>6,2</w:t>
            </w:r>
          </w:p>
        </w:tc>
        <w:tc>
          <w:tcPr>
            <w:tcW w:w="625" w:type="pct"/>
            <w:shd w:val="clear" w:color="auto" w:fill="auto"/>
            <w:vAlign w:val="center"/>
          </w:tcPr>
          <w:p w:rsidR="006B0126" w:rsidRPr="006B0126" w:rsidRDefault="006B0126" w:rsidP="00CE248B">
            <w:pPr>
              <w:jc w:val="center"/>
              <w:rPr>
                <w:sz w:val="18"/>
                <w:szCs w:val="18"/>
              </w:rPr>
            </w:pPr>
            <w:r w:rsidRPr="006B0126">
              <w:rPr>
                <w:sz w:val="18"/>
                <w:szCs w:val="18"/>
              </w:rPr>
              <w:t>67,2</w:t>
            </w:r>
          </w:p>
        </w:tc>
        <w:tc>
          <w:tcPr>
            <w:tcW w:w="354" w:type="pct"/>
            <w:shd w:val="clear" w:color="auto" w:fill="auto"/>
            <w:vAlign w:val="center"/>
          </w:tcPr>
          <w:p w:rsidR="006B0126" w:rsidRPr="006B0126" w:rsidRDefault="006B0126" w:rsidP="00CE248B">
            <w:pPr>
              <w:jc w:val="center"/>
              <w:rPr>
                <w:sz w:val="18"/>
                <w:szCs w:val="18"/>
              </w:rPr>
            </w:pPr>
            <w:r w:rsidRPr="006B0126">
              <w:rPr>
                <w:sz w:val="18"/>
                <w:szCs w:val="18"/>
              </w:rPr>
              <w:t>15,1</w:t>
            </w:r>
          </w:p>
        </w:tc>
        <w:tc>
          <w:tcPr>
            <w:tcW w:w="435" w:type="pct"/>
            <w:shd w:val="clear" w:color="auto" w:fill="auto"/>
            <w:vAlign w:val="center"/>
          </w:tcPr>
          <w:p w:rsidR="006B0126" w:rsidRPr="006B0126" w:rsidRDefault="006B0126" w:rsidP="00CE248B">
            <w:pPr>
              <w:jc w:val="center"/>
              <w:rPr>
                <w:sz w:val="18"/>
                <w:szCs w:val="18"/>
              </w:rPr>
            </w:pPr>
            <w:r w:rsidRPr="006B0126">
              <w:rPr>
                <w:sz w:val="18"/>
                <w:szCs w:val="18"/>
              </w:rPr>
              <w:t>1,8</w:t>
            </w:r>
          </w:p>
        </w:tc>
        <w:tc>
          <w:tcPr>
            <w:tcW w:w="692" w:type="pct"/>
            <w:shd w:val="clear" w:color="auto" w:fill="auto"/>
            <w:vAlign w:val="center"/>
          </w:tcPr>
          <w:p w:rsidR="006B0126" w:rsidRPr="006B0126" w:rsidRDefault="006B0126" w:rsidP="00CE248B">
            <w:pPr>
              <w:jc w:val="center"/>
              <w:rPr>
                <w:sz w:val="18"/>
                <w:szCs w:val="18"/>
              </w:rPr>
            </w:pPr>
            <w:r w:rsidRPr="006B0126">
              <w:rPr>
                <w:sz w:val="18"/>
                <w:szCs w:val="18"/>
              </w:rPr>
              <w:t>9,7</w:t>
            </w:r>
          </w:p>
        </w:tc>
      </w:tr>
      <w:tr w:rsidR="006B0126" w:rsidRPr="006B0126" w:rsidTr="006B0126">
        <w:tc>
          <w:tcPr>
            <w:tcW w:w="206" w:type="pct"/>
            <w:shd w:val="clear" w:color="auto" w:fill="auto"/>
            <w:vAlign w:val="center"/>
          </w:tcPr>
          <w:p w:rsidR="006B0126" w:rsidRPr="006B0126" w:rsidRDefault="006B0126" w:rsidP="00CE248B">
            <w:pPr>
              <w:pStyle w:val="ab"/>
              <w:numPr>
                <w:ilvl w:val="0"/>
                <w:numId w:val="41"/>
              </w:numPr>
              <w:spacing w:after="0" w:line="240" w:lineRule="auto"/>
              <w:ind w:left="0" w:firstLine="0"/>
              <w:jc w:val="center"/>
              <w:rPr>
                <w:rFonts w:ascii="Times New Roman" w:hAnsi="Times New Roman"/>
                <w:sz w:val="20"/>
                <w:szCs w:val="20"/>
              </w:rPr>
            </w:pPr>
          </w:p>
        </w:tc>
        <w:tc>
          <w:tcPr>
            <w:tcW w:w="2078" w:type="pct"/>
            <w:shd w:val="clear" w:color="auto" w:fill="auto"/>
            <w:vAlign w:val="center"/>
          </w:tcPr>
          <w:p w:rsidR="006B0126" w:rsidRPr="006B0126" w:rsidRDefault="006B0126" w:rsidP="00CE248B">
            <w:pPr>
              <w:pStyle w:val="3f0"/>
              <w:shd w:val="clear" w:color="auto" w:fill="auto"/>
              <w:spacing w:line="240" w:lineRule="auto"/>
              <w:rPr>
                <w:sz w:val="18"/>
                <w:szCs w:val="18"/>
              </w:rPr>
            </w:pPr>
            <w:r w:rsidRPr="006B0126">
              <w:rPr>
                <w:sz w:val="18"/>
                <w:szCs w:val="18"/>
              </w:rPr>
              <w:t>Рынок услуг дополнительного образования детей</w:t>
            </w:r>
          </w:p>
        </w:tc>
        <w:tc>
          <w:tcPr>
            <w:tcW w:w="609" w:type="pct"/>
            <w:shd w:val="clear" w:color="auto" w:fill="auto"/>
            <w:vAlign w:val="center"/>
          </w:tcPr>
          <w:p w:rsidR="006B0126" w:rsidRPr="006B0126" w:rsidRDefault="006B0126" w:rsidP="00CE248B">
            <w:pPr>
              <w:jc w:val="center"/>
              <w:rPr>
                <w:sz w:val="18"/>
                <w:szCs w:val="18"/>
              </w:rPr>
            </w:pPr>
            <w:r w:rsidRPr="006B0126">
              <w:rPr>
                <w:sz w:val="18"/>
                <w:szCs w:val="18"/>
              </w:rPr>
              <w:t>7,6</w:t>
            </w:r>
          </w:p>
        </w:tc>
        <w:tc>
          <w:tcPr>
            <w:tcW w:w="625" w:type="pct"/>
            <w:shd w:val="clear" w:color="auto" w:fill="auto"/>
            <w:vAlign w:val="center"/>
          </w:tcPr>
          <w:p w:rsidR="006B0126" w:rsidRPr="006B0126" w:rsidRDefault="006B0126" w:rsidP="00CE248B">
            <w:pPr>
              <w:jc w:val="center"/>
              <w:rPr>
                <w:sz w:val="18"/>
                <w:szCs w:val="18"/>
              </w:rPr>
            </w:pPr>
            <w:r w:rsidRPr="006B0126">
              <w:rPr>
                <w:sz w:val="18"/>
                <w:szCs w:val="18"/>
              </w:rPr>
              <w:t>55,8</w:t>
            </w:r>
          </w:p>
        </w:tc>
        <w:tc>
          <w:tcPr>
            <w:tcW w:w="354" w:type="pct"/>
            <w:shd w:val="clear" w:color="auto" w:fill="auto"/>
            <w:vAlign w:val="center"/>
          </w:tcPr>
          <w:p w:rsidR="006B0126" w:rsidRPr="006B0126" w:rsidRDefault="006B0126" w:rsidP="00CE248B">
            <w:pPr>
              <w:jc w:val="center"/>
              <w:rPr>
                <w:sz w:val="18"/>
                <w:szCs w:val="18"/>
              </w:rPr>
            </w:pPr>
            <w:r w:rsidRPr="006B0126">
              <w:rPr>
                <w:sz w:val="18"/>
                <w:szCs w:val="18"/>
              </w:rPr>
              <w:t>23,8</w:t>
            </w:r>
          </w:p>
        </w:tc>
        <w:tc>
          <w:tcPr>
            <w:tcW w:w="435" w:type="pct"/>
            <w:shd w:val="clear" w:color="auto" w:fill="auto"/>
            <w:vAlign w:val="center"/>
          </w:tcPr>
          <w:p w:rsidR="006B0126" w:rsidRPr="006B0126" w:rsidRDefault="006B0126" w:rsidP="00CE248B">
            <w:pPr>
              <w:jc w:val="center"/>
              <w:rPr>
                <w:sz w:val="18"/>
                <w:szCs w:val="18"/>
              </w:rPr>
            </w:pPr>
            <w:r w:rsidRPr="006B0126">
              <w:rPr>
                <w:sz w:val="18"/>
                <w:szCs w:val="18"/>
              </w:rPr>
              <w:t>2,7</w:t>
            </w:r>
          </w:p>
        </w:tc>
        <w:tc>
          <w:tcPr>
            <w:tcW w:w="692" w:type="pct"/>
            <w:shd w:val="clear" w:color="auto" w:fill="auto"/>
            <w:vAlign w:val="center"/>
          </w:tcPr>
          <w:p w:rsidR="006B0126" w:rsidRPr="006B0126" w:rsidRDefault="006B0126" w:rsidP="00CE248B">
            <w:pPr>
              <w:jc w:val="center"/>
              <w:rPr>
                <w:sz w:val="18"/>
                <w:szCs w:val="18"/>
              </w:rPr>
            </w:pPr>
            <w:r w:rsidRPr="006B0126">
              <w:rPr>
                <w:sz w:val="18"/>
                <w:szCs w:val="18"/>
              </w:rPr>
              <w:t>10,1</w:t>
            </w:r>
          </w:p>
        </w:tc>
      </w:tr>
      <w:tr w:rsidR="006B0126" w:rsidRPr="006B0126" w:rsidTr="006B0126">
        <w:tc>
          <w:tcPr>
            <w:tcW w:w="206" w:type="pct"/>
            <w:shd w:val="clear" w:color="auto" w:fill="auto"/>
            <w:vAlign w:val="center"/>
          </w:tcPr>
          <w:p w:rsidR="006B0126" w:rsidRPr="006B0126" w:rsidRDefault="006B0126" w:rsidP="00CE248B">
            <w:pPr>
              <w:pStyle w:val="ab"/>
              <w:numPr>
                <w:ilvl w:val="0"/>
                <w:numId w:val="41"/>
              </w:numPr>
              <w:spacing w:after="0" w:line="240" w:lineRule="auto"/>
              <w:ind w:left="0" w:firstLine="0"/>
              <w:jc w:val="center"/>
              <w:rPr>
                <w:rFonts w:ascii="Times New Roman" w:hAnsi="Times New Roman"/>
                <w:sz w:val="20"/>
                <w:szCs w:val="20"/>
              </w:rPr>
            </w:pPr>
          </w:p>
        </w:tc>
        <w:tc>
          <w:tcPr>
            <w:tcW w:w="2078" w:type="pct"/>
            <w:shd w:val="clear" w:color="auto" w:fill="auto"/>
            <w:vAlign w:val="center"/>
          </w:tcPr>
          <w:p w:rsidR="006B0126" w:rsidRPr="006B0126" w:rsidRDefault="006B0126" w:rsidP="00CE248B">
            <w:pPr>
              <w:pStyle w:val="3f0"/>
              <w:shd w:val="clear" w:color="auto" w:fill="auto"/>
              <w:spacing w:line="240" w:lineRule="auto"/>
              <w:rPr>
                <w:sz w:val="18"/>
                <w:szCs w:val="18"/>
              </w:rPr>
            </w:pPr>
            <w:r w:rsidRPr="006B0126">
              <w:rPr>
                <w:sz w:val="18"/>
                <w:szCs w:val="18"/>
              </w:rPr>
              <w:t>Рынок услуг детского отдыха и оздоровления</w:t>
            </w:r>
          </w:p>
        </w:tc>
        <w:tc>
          <w:tcPr>
            <w:tcW w:w="609" w:type="pct"/>
            <w:shd w:val="clear" w:color="auto" w:fill="auto"/>
            <w:vAlign w:val="center"/>
          </w:tcPr>
          <w:p w:rsidR="006B0126" w:rsidRPr="006B0126" w:rsidRDefault="006B0126" w:rsidP="00CE248B">
            <w:pPr>
              <w:jc w:val="center"/>
              <w:rPr>
                <w:sz w:val="18"/>
                <w:szCs w:val="18"/>
              </w:rPr>
            </w:pPr>
            <w:r w:rsidRPr="006B0126">
              <w:rPr>
                <w:sz w:val="18"/>
                <w:szCs w:val="18"/>
              </w:rPr>
              <w:t>6,1</w:t>
            </w:r>
          </w:p>
        </w:tc>
        <w:tc>
          <w:tcPr>
            <w:tcW w:w="625" w:type="pct"/>
            <w:shd w:val="clear" w:color="auto" w:fill="auto"/>
            <w:vAlign w:val="center"/>
          </w:tcPr>
          <w:p w:rsidR="006B0126" w:rsidRPr="006B0126" w:rsidRDefault="006B0126" w:rsidP="00CE248B">
            <w:pPr>
              <w:jc w:val="center"/>
              <w:rPr>
                <w:sz w:val="18"/>
                <w:szCs w:val="18"/>
              </w:rPr>
            </w:pPr>
            <w:r w:rsidRPr="006B0126">
              <w:rPr>
                <w:sz w:val="18"/>
                <w:szCs w:val="18"/>
              </w:rPr>
              <w:t>36,9</w:t>
            </w:r>
          </w:p>
        </w:tc>
        <w:tc>
          <w:tcPr>
            <w:tcW w:w="354" w:type="pct"/>
            <w:shd w:val="clear" w:color="auto" w:fill="auto"/>
            <w:vAlign w:val="center"/>
          </w:tcPr>
          <w:p w:rsidR="006B0126" w:rsidRPr="006B0126" w:rsidRDefault="005D7562" w:rsidP="00CE248B">
            <w:pPr>
              <w:jc w:val="center"/>
              <w:rPr>
                <w:sz w:val="18"/>
                <w:szCs w:val="18"/>
              </w:rPr>
            </w:pPr>
            <w:r>
              <w:rPr>
                <w:sz w:val="18"/>
                <w:szCs w:val="18"/>
              </w:rPr>
              <w:t>37,4</w:t>
            </w:r>
          </w:p>
        </w:tc>
        <w:tc>
          <w:tcPr>
            <w:tcW w:w="435" w:type="pct"/>
            <w:shd w:val="clear" w:color="auto" w:fill="auto"/>
            <w:vAlign w:val="center"/>
          </w:tcPr>
          <w:p w:rsidR="006B0126" w:rsidRPr="006B0126" w:rsidRDefault="006B0126" w:rsidP="00CE248B">
            <w:pPr>
              <w:jc w:val="center"/>
              <w:rPr>
                <w:sz w:val="18"/>
                <w:szCs w:val="18"/>
              </w:rPr>
            </w:pPr>
            <w:r w:rsidRPr="006B0126">
              <w:rPr>
                <w:sz w:val="18"/>
                <w:szCs w:val="18"/>
              </w:rPr>
              <w:t>8,4</w:t>
            </w:r>
          </w:p>
        </w:tc>
        <w:tc>
          <w:tcPr>
            <w:tcW w:w="692" w:type="pct"/>
            <w:shd w:val="clear" w:color="auto" w:fill="auto"/>
            <w:vAlign w:val="center"/>
          </w:tcPr>
          <w:p w:rsidR="006B0126" w:rsidRPr="006B0126" w:rsidRDefault="006B0126" w:rsidP="00CE248B">
            <w:pPr>
              <w:jc w:val="center"/>
              <w:rPr>
                <w:sz w:val="18"/>
                <w:szCs w:val="18"/>
              </w:rPr>
            </w:pPr>
            <w:r w:rsidRPr="006B0126">
              <w:rPr>
                <w:sz w:val="18"/>
                <w:szCs w:val="18"/>
              </w:rPr>
              <w:t>11,2</w:t>
            </w:r>
          </w:p>
        </w:tc>
      </w:tr>
      <w:tr w:rsidR="006B0126" w:rsidRPr="006B0126" w:rsidTr="006B0126">
        <w:tc>
          <w:tcPr>
            <w:tcW w:w="206" w:type="pct"/>
            <w:shd w:val="clear" w:color="auto" w:fill="auto"/>
            <w:vAlign w:val="center"/>
          </w:tcPr>
          <w:p w:rsidR="006B0126" w:rsidRPr="006B0126" w:rsidRDefault="006B0126" w:rsidP="00CE248B">
            <w:pPr>
              <w:pStyle w:val="ab"/>
              <w:numPr>
                <w:ilvl w:val="0"/>
                <w:numId w:val="41"/>
              </w:numPr>
              <w:spacing w:after="0" w:line="240" w:lineRule="auto"/>
              <w:ind w:left="0" w:firstLine="0"/>
              <w:jc w:val="center"/>
              <w:rPr>
                <w:rFonts w:ascii="Times New Roman" w:hAnsi="Times New Roman"/>
                <w:sz w:val="20"/>
                <w:szCs w:val="20"/>
              </w:rPr>
            </w:pPr>
          </w:p>
        </w:tc>
        <w:tc>
          <w:tcPr>
            <w:tcW w:w="2078" w:type="pct"/>
            <w:shd w:val="clear" w:color="auto" w:fill="auto"/>
            <w:vAlign w:val="center"/>
          </w:tcPr>
          <w:p w:rsidR="006B0126" w:rsidRPr="006B0126" w:rsidRDefault="006B0126" w:rsidP="00CE248B">
            <w:pPr>
              <w:pStyle w:val="3f0"/>
              <w:shd w:val="clear" w:color="auto" w:fill="auto"/>
              <w:spacing w:line="240" w:lineRule="auto"/>
              <w:rPr>
                <w:sz w:val="18"/>
                <w:szCs w:val="18"/>
              </w:rPr>
            </w:pPr>
            <w:r w:rsidRPr="006B0126">
              <w:rPr>
                <w:sz w:val="18"/>
                <w:szCs w:val="18"/>
              </w:rPr>
              <w:t>Рынок медицинских услуг</w:t>
            </w:r>
          </w:p>
        </w:tc>
        <w:tc>
          <w:tcPr>
            <w:tcW w:w="609" w:type="pct"/>
            <w:shd w:val="clear" w:color="auto" w:fill="auto"/>
            <w:vAlign w:val="center"/>
          </w:tcPr>
          <w:p w:rsidR="006B0126" w:rsidRPr="006B0126" w:rsidRDefault="006B0126" w:rsidP="00CE248B">
            <w:pPr>
              <w:jc w:val="center"/>
              <w:rPr>
                <w:sz w:val="18"/>
                <w:szCs w:val="18"/>
              </w:rPr>
            </w:pPr>
            <w:r w:rsidRPr="006B0126">
              <w:rPr>
                <w:sz w:val="18"/>
                <w:szCs w:val="18"/>
              </w:rPr>
              <w:t>6,1</w:t>
            </w:r>
          </w:p>
        </w:tc>
        <w:tc>
          <w:tcPr>
            <w:tcW w:w="625" w:type="pct"/>
            <w:shd w:val="clear" w:color="auto" w:fill="auto"/>
            <w:vAlign w:val="center"/>
          </w:tcPr>
          <w:p w:rsidR="006B0126" w:rsidRPr="006B0126" w:rsidRDefault="006B0126" w:rsidP="00CE248B">
            <w:pPr>
              <w:jc w:val="center"/>
              <w:rPr>
                <w:sz w:val="18"/>
                <w:szCs w:val="18"/>
              </w:rPr>
            </w:pPr>
            <w:r w:rsidRPr="006B0126">
              <w:rPr>
                <w:sz w:val="18"/>
                <w:szCs w:val="18"/>
              </w:rPr>
              <w:t>36,8</w:t>
            </w:r>
          </w:p>
        </w:tc>
        <w:tc>
          <w:tcPr>
            <w:tcW w:w="354" w:type="pct"/>
            <w:shd w:val="clear" w:color="auto" w:fill="auto"/>
            <w:vAlign w:val="center"/>
          </w:tcPr>
          <w:p w:rsidR="006B0126" w:rsidRPr="006B0126" w:rsidRDefault="006B0126" w:rsidP="00CE248B">
            <w:pPr>
              <w:jc w:val="center"/>
              <w:rPr>
                <w:sz w:val="18"/>
                <w:szCs w:val="18"/>
              </w:rPr>
            </w:pPr>
            <w:r w:rsidRPr="006B0126">
              <w:rPr>
                <w:sz w:val="18"/>
                <w:szCs w:val="18"/>
              </w:rPr>
              <w:t>42,5</w:t>
            </w:r>
          </w:p>
        </w:tc>
        <w:tc>
          <w:tcPr>
            <w:tcW w:w="435" w:type="pct"/>
            <w:shd w:val="clear" w:color="auto" w:fill="auto"/>
            <w:vAlign w:val="center"/>
          </w:tcPr>
          <w:p w:rsidR="006B0126" w:rsidRPr="006B0126" w:rsidRDefault="006B0126" w:rsidP="00CE248B">
            <w:pPr>
              <w:jc w:val="center"/>
              <w:rPr>
                <w:sz w:val="18"/>
                <w:szCs w:val="18"/>
              </w:rPr>
            </w:pPr>
            <w:r w:rsidRPr="006B0126">
              <w:rPr>
                <w:sz w:val="18"/>
                <w:szCs w:val="18"/>
              </w:rPr>
              <w:t>5,5</w:t>
            </w:r>
          </w:p>
        </w:tc>
        <w:tc>
          <w:tcPr>
            <w:tcW w:w="692" w:type="pct"/>
            <w:shd w:val="clear" w:color="auto" w:fill="auto"/>
            <w:vAlign w:val="center"/>
          </w:tcPr>
          <w:p w:rsidR="006B0126" w:rsidRPr="006B0126" w:rsidRDefault="006B0126" w:rsidP="00CE248B">
            <w:pPr>
              <w:jc w:val="center"/>
              <w:rPr>
                <w:sz w:val="18"/>
                <w:szCs w:val="18"/>
              </w:rPr>
            </w:pPr>
            <w:r w:rsidRPr="006B0126">
              <w:rPr>
                <w:sz w:val="18"/>
                <w:szCs w:val="18"/>
              </w:rPr>
              <w:t>9,0</w:t>
            </w:r>
          </w:p>
        </w:tc>
      </w:tr>
      <w:tr w:rsidR="006B0126" w:rsidRPr="006B0126" w:rsidTr="006B0126">
        <w:tc>
          <w:tcPr>
            <w:tcW w:w="206" w:type="pct"/>
            <w:shd w:val="clear" w:color="auto" w:fill="auto"/>
            <w:vAlign w:val="center"/>
          </w:tcPr>
          <w:p w:rsidR="006B0126" w:rsidRPr="006B0126" w:rsidRDefault="006B0126" w:rsidP="00CE248B">
            <w:pPr>
              <w:pStyle w:val="ab"/>
              <w:numPr>
                <w:ilvl w:val="0"/>
                <w:numId w:val="41"/>
              </w:numPr>
              <w:spacing w:after="0" w:line="240" w:lineRule="auto"/>
              <w:ind w:left="0" w:firstLine="0"/>
              <w:jc w:val="center"/>
              <w:rPr>
                <w:rFonts w:ascii="Times New Roman" w:hAnsi="Times New Roman"/>
                <w:sz w:val="20"/>
                <w:szCs w:val="20"/>
              </w:rPr>
            </w:pPr>
          </w:p>
        </w:tc>
        <w:tc>
          <w:tcPr>
            <w:tcW w:w="2078" w:type="pct"/>
            <w:shd w:val="clear" w:color="auto" w:fill="auto"/>
            <w:vAlign w:val="center"/>
          </w:tcPr>
          <w:p w:rsidR="006B0126" w:rsidRPr="006B0126" w:rsidRDefault="006B0126" w:rsidP="00CE248B">
            <w:pPr>
              <w:pStyle w:val="3f0"/>
              <w:shd w:val="clear" w:color="auto" w:fill="auto"/>
              <w:spacing w:line="240" w:lineRule="auto"/>
              <w:rPr>
                <w:sz w:val="18"/>
                <w:szCs w:val="18"/>
              </w:rPr>
            </w:pPr>
            <w:r w:rsidRPr="006B0126">
              <w:rPr>
                <w:sz w:val="18"/>
                <w:szCs w:val="18"/>
              </w:rPr>
              <w:t>Рынок услуг розничной торговли лекарственными препаратами, медицинскими изделиями и сопутствующими товарами</w:t>
            </w:r>
          </w:p>
        </w:tc>
        <w:tc>
          <w:tcPr>
            <w:tcW w:w="609" w:type="pct"/>
            <w:shd w:val="clear" w:color="auto" w:fill="auto"/>
            <w:vAlign w:val="center"/>
          </w:tcPr>
          <w:p w:rsidR="006B0126" w:rsidRPr="006B0126" w:rsidRDefault="006B0126" w:rsidP="00CE248B">
            <w:pPr>
              <w:jc w:val="center"/>
              <w:rPr>
                <w:sz w:val="18"/>
                <w:szCs w:val="18"/>
              </w:rPr>
            </w:pPr>
            <w:r w:rsidRPr="006B0126">
              <w:rPr>
                <w:sz w:val="18"/>
                <w:szCs w:val="18"/>
              </w:rPr>
              <w:t>16,8</w:t>
            </w:r>
          </w:p>
        </w:tc>
        <w:tc>
          <w:tcPr>
            <w:tcW w:w="625" w:type="pct"/>
            <w:shd w:val="clear" w:color="auto" w:fill="auto"/>
            <w:vAlign w:val="center"/>
          </w:tcPr>
          <w:p w:rsidR="006B0126" w:rsidRPr="006B0126" w:rsidRDefault="006B0126" w:rsidP="00CE248B">
            <w:pPr>
              <w:jc w:val="center"/>
              <w:rPr>
                <w:sz w:val="18"/>
                <w:szCs w:val="18"/>
              </w:rPr>
            </w:pPr>
            <w:r w:rsidRPr="006B0126">
              <w:rPr>
                <w:sz w:val="18"/>
                <w:szCs w:val="18"/>
              </w:rPr>
              <w:t>59,5</w:t>
            </w:r>
          </w:p>
        </w:tc>
        <w:tc>
          <w:tcPr>
            <w:tcW w:w="354" w:type="pct"/>
            <w:shd w:val="clear" w:color="auto" w:fill="auto"/>
            <w:vAlign w:val="center"/>
          </w:tcPr>
          <w:p w:rsidR="006B0126" w:rsidRPr="006B0126" w:rsidRDefault="006B0126" w:rsidP="00CE248B">
            <w:pPr>
              <w:jc w:val="center"/>
              <w:rPr>
                <w:sz w:val="18"/>
                <w:szCs w:val="18"/>
              </w:rPr>
            </w:pPr>
            <w:r w:rsidRPr="006B0126">
              <w:rPr>
                <w:sz w:val="18"/>
                <w:szCs w:val="18"/>
              </w:rPr>
              <w:t>13,1</w:t>
            </w:r>
          </w:p>
        </w:tc>
        <w:tc>
          <w:tcPr>
            <w:tcW w:w="435" w:type="pct"/>
            <w:shd w:val="clear" w:color="auto" w:fill="auto"/>
            <w:vAlign w:val="center"/>
          </w:tcPr>
          <w:p w:rsidR="006B0126" w:rsidRPr="006B0126" w:rsidRDefault="006B0126" w:rsidP="00CE248B">
            <w:pPr>
              <w:jc w:val="center"/>
              <w:rPr>
                <w:sz w:val="18"/>
                <w:szCs w:val="18"/>
              </w:rPr>
            </w:pPr>
            <w:r w:rsidRPr="006B0126">
              <w:rPr>
                <w:sz w:val="18"/>
                <w:szCs w:val="18"/>
              </w:rPr>
              <w:t>2,4</w:t>
            </w:r>
          </w:p>
        </w:tc>
        <w:tc>
          <w:tcPr>
            <w:tcW w:w="692" w:type="pct"/>
            <w:shd w:val="clear" w:color="auto" w:fill="auto"/>
            <w:vAlign w:val="center"/>
          </w:tcPr>
          <w:p w:rsidR="006B0126" w:rsidRPr="006B0126" w:rsidRDefault="006B0126" w:rsidP="00CE248B">
            <w:pPr>
              <w:jc w:val="center"/>
              <w:rPr>
                <w:sz w:val="18"/>
                <w:szCs w:val="18"/>
              </w:rPr>
            </w:pPr>
            <w:r w:rsidRPr="006B0126">
              <w:rPr>
                <w:sz w:val="18"/>
                <w:szCs w:val="18"/>
              </w:rPr>
              <w:t>8,3</w:t>
            </w:r>
          </w:p>
        </w:tc>
      </w:tr>
      <w:tr w:rsidR="006B0126" w:rsidRPr="006B0126" w:rsidTr="006B0126">
        <w:tc>
          <w:tcPr>
            <w:tcW w:w="206" w:type="pct"/>
            <w:shd w:val="clear" w:color="auto" w:fill="auto"/>
            <w:vAlign w:val="center"/>
          </w:tcPr>
          <w:p w:rsidR="006B0126" w:rsidRPr="006B0126" w:rsidRDefault="006B0126" w:rsidP="00CE248B">
            <w:pPr>
              <w:pStyle w:val="ab"/>
              <w:numPr>
                <w:ilvl w:val="0"/>
                <w:numId w:val="41"/>
              </w:numPr>
              <w:spacing w:after="0" w:line="240" w:lineRule="auto"/>
              <w:ind w:left="0" w:firstLine="0"/>
              <w:jc w:val="center"/>
              <w:rPr>
                <w:rFonts w:ascii="Times New Roman" w:hAnsi="Times New Roman"/>
                <w:sz w:val="20"/>
                <w:szCs w:val="20"/>
              </w:rPr>
            </w:pPr>
          </w:p>
        </w:tc>
        <w:tc>
          <w:tcPr>
            <w:tcW w:w="2078" w:type="pct"/>
            <w:shd w:val="clear" w:color="auto" w:fill="auto"/>
            <w:vAlign w:val="center"/>
          </w:tcPr>
          <w:p w:rsidR="006B0126" w:rsidRPr="006B0126" w:rsidRDefault="006B0126" w:rsidP="00CE248B">
            <w:pPr>
              <w:pStyle w:val="3f0"/>
              <w:shd w:val="clear" w:color="auto" w:fill="auto"/>
              <w:spacing w:line="240" w:lineRule="auto"/>
              <w:rPr>
                <w:sz w:val="18"/>
                <w:szCs w:val="18"/>
              </w:rPr>
            </w:pPr>
            <w:r w:rsidRPr="006B0126">
              <w:rPr>
                <w:sz w:val="18"/>
                <w:szCs w:val="18"/>
              </w:rPr>
              <w:t xml:space="preserve">Рынок психолого-педагогического сопровождения детей с ограниченными возможностями здоровья </w:t>
            </w:r>
          </w:p>
        </w:tc>
        <w:tc>
          <w:tcPr>
            <w:tcW w:w="609" w:type="pct"/>
            <w:shd w:val="clear" w:color="auto" w:fill="auto"/>
            <w:vAlign w:val="center"/>
          </w:tcPr>
          <w:p w:rsidR="006B0126" w:rsidRPr="006B0126" w:rsidRDefault="006B0126" w:rsidP="00CE248B">
            <w:pPr>
              <w:jc w:val="center"/>
              <w:rPr>
                <w:sz w:val="18"/>
                <w:szCs w:val="18"/>
              </w:rPr>
            </w:pPr>
            <w:r w:rsidRPr="006B0126">
              <w:rPr>
                <w:sz w:val="18"/>
                <w:szCs w:val="18"/>
              </w:rPr>
              <w:t>5,8</w:t>
            </w:r>
          </w:p>
        </w:tc>
        <w:tc>
          <w:tcPr>
            <w:tcW w:w="625" w:type="pct"/>
            <w:shd w:val="clear" w:color="auto" w:fill="auto"/>
            <w:vAlign w:val="center"/>
          </w:tcPr>
          <w:p w:rsidR="006B0126" w:rsidRPr="006B0126" w:rsidRDefault="006B0126" w:rsidP="00CE248B">
            <w:pPr>
              <w:jc w:val="center"/>
              <w:rPr>
                <w:sz w:val="18"/>
                <w:szCs w:val="18"/>
              </w:rPr>
            </w:pPr>
            <w:r w:rsidRPr="006B0126">
              <w:rPr>
                <w:sz w:val="18"/>
                <w:szCs w:val="18"/>
              </w:rPr>
              <w:t>30,3</w:t>
            </w:r>
          </w:p>
        </w:tc>
        <w:tc>
          <w:tcPr>
            <w:tcW w:w="354" w:type="pct"/>
            <w:shd w:val="clear" w:color="auto" w:fill="auto"/>
            <w:vAlign w:val="center"/>
          </w:tcPr>
          <w:p w:rsidR="006B0126" w:rsidRPr="006B0126" w:rsidRDefault="006B0126" w:rsidP="00CE248B">
            <w:pPr>
              <w:jc w:val="center"/>
              <w:rPr>
                <w:sz w:val="18"/>
                <w:szCs w:val="18"/>
              </w:rPr>
            </w:pPr>
            <w:r w:rsidRPr="006B0126">
              <w:rPr>
                <w:sz w:val="18"/>
                <w:szCs w:val="18"/>
              </w:rPr>
              <w:t>32,2</w:t>
            </w:r>
          </w:p>
        </w:tc>
        <w:tc>
          <w:tcPr>
            <w:tcW w:w="435" w:type="pct"/>
            <w:shd w:val="clear" w:color="auto" w:fill="auto"/>
            <w:vAlign w:val="center"/>
          </w:tcPr>
          <w:p w:rsidR="006B0126" w:rsidRPr="006B0126" w:rsidRDefault="006B0126" w:rsidP="00CE248B">
            <w:pPr>
              <w:jc w:val="center"/>
              <w:rPr>
                <w:sz w:val="18"/>
                <w:szCs w:val="18"/>
              </w:rPr>
            </w:pPr>
            <w:r w:rsidRPr="006B0126">
              <w:rPr>
                <w:sz w:val="18"/>
                <w:szCs w:val="18"/>
              </w:rPr>
              <w:t>10,4</w:t>
            </w:r>
          </w:p>
        </w:tc>
        <w:tc>
          <w:tcPr>
            <w:tcW w:w="692" w:type="pct"/>
            <w:shd w:val="clear" w:color="auto" w:fill="auto"/>
            <w:vAlign w:val="center"/>
          </w:tcPr>
          <w:p w:rsidR="006B0126" w:rsidRPr="006B0126" w:rsidRDefault="006B0126" w:rsidP="00CE248B">
            <w:pPr>
              <w:jc w:val="center"/>
              <w:rPr>
                <w:sz w:val="18"/>
                <w:szCs w:val="18"/>
              </w:rPr>
            </w:pPr>
            <w:r w:rsidRPr="006B0126">
              <w:rPr>
                <w:sz w:val="18"/>
                <w:szCs w:val="18"/>
              </w:rPr>
              <w:t>21,3</w:t>
            </w:r>
          </w:p>
        </w:tc>
      </w:tr>
      <w:tr w:rsidR="006B0126" w:rsidRPr="006B0126" w:rsidTr="006B0126">
        <w:tc>
          <w:tcPr>
            <w:tcW w:w="206" w:type="pct"/>
            <w:shd w:val="clear" w:color="auto" w:fill="auto"/>
            <w:vAlign w:val="center"/>
          </w:tcPr>
          <w:p w:rsidR="006B0126" w:rsidRPr="006B0126" w:rsidRDefault="006B0126" w:rsidP="00CE248B">
            <w:pPr>
              <w:pStyle w:val="ab"/>
              <w:numPr>
                <w:ilvl w:val="0"/>
                <w:numId w:val="41"/>
              </w:numPr>
              <w:spacing w:after="0" w:line="240" w:lineRule="auto"/>
              <w:ind w:left="0" w:firstLine="0"/>
              <w:jc w:val="center"/>
              <w:rPr>
                <w:rFonts w:ascii="Times New Roman" w:hAnsi="Times New Roman"/>
                <w:sz w:val="20"/>
                <w:szCs w:val="20"/>
              </w:rPr>
            </w:pPr>
          </w:p>
        </w:tc>
        <w:tc>
          <w:tcPr>
            <w:tcW w:w="2078" w:type="pct"/>
            <w:shd w:val="clear" w:color="auto" w:fill="auto"/>
            <w:vAlign w:val="center"/>
          </w:tcPr>
          <w:p w:rsidR="006B0126" w:rsidRPr="006B0126" w:rsidRDefault="006B0126" w:rsidP="00CE248B">
            <w:pPr>
              <w:pStyle w:val="3f0"/>
              <w:shd w:val="clear" w:color="auto" w:fill="auto"/>
              <w:spacing w:line="240" w:lineRule="auto"/>
              <w:rPr>
                <w:sz w:val="18"/>
                <w:szCs w:val="18"/>
              </w:rPr>
            </w:pPr>
            <w:r w:rsidRPr="006B0126">
              <w:rPr>
                <w:rStyle w:val="fontstyle01"/>
                <w:rFonts w:eastAsia="Trebuchet MS"/>
                <w:color w:val="auto"/>
                <w:sz w:val="18"/>
                <w:szCs w:val="18"/>
              </w:rPr>
              <w:t>Рынок социальных услуг</w:t>
            </w:r>
          </w:p>
        </w:tc>
        <w:tc>
          <w:tcPr>
            <w:tcW w:w="609" w:type="pct"/>
            <w:shd w:val="clear" w:color="auto" w:fill="auto"/>
            <w:vAlign w:val="center"/>
          </w:tcPr>
          <w:p w:rsidR="006B0126" w:rsidRPr="006B0126" w:rsidRDefault="006B0126" w:rsidP="00CE248B">
            <w:pPr>
              <w:jc w:val="center"/>
              <w:rPr>
                <w:sz w:val="18"/>
                <w:szCs w:val="18"/>
              </w:rPr>
            </w:pPr>
            <w:r w:rsidRPr="006B0126">
              <w:rPr>
                <w:sz w:val="18"/>
                <w:szCs w:val="18"/>
              </w:rPr>
              <w:t>6,3</w:t>
            </w:r>
          </w:p>
        </w:tc>
        <w:tc>
          <w:tcPr>
            <w:tcW w:w="625" w:type="pct"/>
            <w:shd w:val="clear" w:color="auto" w:fill="auto"/>
            <w:vAlign w:val="center"/>
          </w:tcPr>
          <w:p w:rsidR="006B0126" w:rsidRPr="006B0126" w:rsidRDefault="006B0126" w:rsidP="00CE248B">
            <w:pPr>
              <w:jc w:val="center"/>
              <w:rPr>
                <w:sz w:val="18"/>
                <w:szCs w:val="18"/>
              </w:rPr>
            </w:pPr>
            <w:r w:rsidRPr="006B0126">
              <w:rPr>
                <w:sz w:val="18"/>
                <w:szCs w:val="18"/>
              </w:rPr>
              <w:t>41,2</w:t>
            </w:r>
          </w:p>
        </w:tc>
        <w:tc>
          <w:tcPr>
            <w:tcW w:w="354" w:type="pct"/>
            <w:shd w:val="clear" w:color="auto" w:fill="auto"/>
            <w:vAlign w:val="center"/>
          </w:tcPr>
          <w:p w:rsidR="006B0126" w:rsidRPr="006B0126" w:rsidRDefault="006B0126" w:rsidP="00CE248B">
            <w:pPr>
              <w:jc w:val="center"/>
              <w:rPr>
                <w:sz w:val="18"/>
                <w:szCs w:val="18"/>
              </w:rPr>
            </w:pPr>
            <w:r w:rsidRPr="006B0126">
              <w:rPr>
                <w:sz w:val="18"/>
                <w:szCs w:val="18"/>
              </w:rPr>
              <w:t>30,3</w:t>
            </w:r>
          </w:p>
        </w:tc>
        <w:tc>
          <w:tcPr>
            <w:tcW w:w="435" w:type="pct"/>
            <w:shd w:val="clear" w:color="auto" w:fill="auto"/>
            <w:vAlign w:val="center"/>
          </w:tcPr>
          <w:p w:rsidR="006B0126" w:rsidRPr="006B0126" w:rsidRDefault="006B0126" w:rsidP="00CE248B">
            <w:pPr>
              <w:jc w:val="center"/>
              <w:rPr>
                <w:sz w:val="18"/>
                <w:szCs w:val="18"/>
              </w:rPr>
            </w:pPr>
            <w:r w:rsidRPr="006B0126">
              <w:rPr>
                <w:sz w:val="18"/>
                <w:szCs w:val="18"/>
              </w:rPr>
              <w:t>5,5</w:t>
            </w:r>
          </w:p>
        </w:tc>
        <w:tc>
          <w:tcPr>
            <w:tcW w:w="692" w:type="pct"/>
            <w:shd w:val="clear" w:color="auto" w:fill="auto"/>
            <w:vAlign w:val="center"/>
          </w:tcPr>
          <w:p w:rsidR="006B0126" w:rsidRPr="006B0126" w:rsidRDefault="006B0126" w:rsidP="00CE248B">
            <w:pPr>
              <w:jc w:val="center"/>
              <w:rPr>
                <w:sz w:val="18"/>
                <w:szCs w:val="18"/>
              </w:rPr>
            </w:pPr>
            <w:r w:rsidRPr="006B0126">
              <w:rPr>
                <w:sz w:val="18"/>
                <w:szCs w:val="18"/>
              </w:rPr>
              <w:t>16,8</w:t>
            </w:r>
          </w:p>
        </w:tc>
      </w:tr>
      <w:tr w:rsidR="006B0126" w:rsidRPr="006B0126" w:rsidTr="006B0126">
        <w:tc>
          <w:tcPr>
            <w:tcW w:w="206" w:type="pct"/>
            <w:shd w:val="clear" w:color="auto" w:fill="auto"/>
            <w:vAlign w:val="center"/>
          </w:tcPr>
          <w:p w:rsidR="006B0126" w:rsidRPr="006B0126" w:rsidRDefault="006B0126" w:rsidP="00CE248B">
            <w:pPr>
              <w:pStyle w:val="ab"/>
              <w:numPr>
                <w:ilvl w:val="0"/>
                <w:numId w:val="41"/>
              </w:numPr>
              <w:spacing w:after="0" w:line="240" w:lineRule="auto"/>
              <w:ind w:left="0" w:firstLine="0"/>
              <w:jc w:val="center"/>
              <w:rPr>
                <w:rFonts w:ascii="Times New Roman" w:hAnsi="Times New Roman"/>
                <w:sz w:val="20"/>
                <w:szCs w:val="20"/>
              </w:rPr>
            </w:pPr>
          </w:p>
        </w:tc>
        <w:tc>
          <w:tcPr>
            <w:tcW w:w="2078" w:type="pct"/>
            <w:shd w:val="clear" w:color="auto" w:fill="auto"/>
            <w:vAlign w:val="center"/>
          </w:tcPr>
          <w:p w:rsidR="006B0126" w:rsidRPr="006B0126" w:rsidRDefault="006B0126" w:rsidP="00CE248B">
            <w:pPr>
              <w:pStyle w:val="3f0"/>
              <w:shd w:val="clear" w:color="auto" w:fill="auto"/>
              <w:spacing w:line="240" w:lineRule="auto"/>
              <w:rPr>
                <w:sz w:val="18"/>
                <w:szCs w:val="18"/>
              </w:rPr>
            </w:pPr>
            <w:r w:rsidRPr="006B0126">
              <w:rPr>
                <w:sz w:val="18"/>
                <w:szCs w:val="18"/>
              </w:rPr>
              <w:t>Рынок теплоснабжения (производство тепловой энергии)</w:t>
            </w:r>
          </w:p>
        </w:tc>
        <w:tc>
          <w:tcPr>
            <w:tcW w:w="609" w:type="pct"/>
            <w:shd w:val="clear" w:color="auto" w:fill="auto"/>
            <w:vAlign w:val="center"/>
          </w:tcPr>
          <w:p w:rsidR="006B0126" w:rsidRPr="006B0126" w:rsidRDefault="006B0126" w:rsidP="00CE248B">
            <w:pPr>
              <w:jc w:val="center"/>
              <w:rPr>
                <w:sz w:val="18"/>
                <w:szCs w:val="18"/>
              </w:rPr>
            </w:pPr>
            <w:r w:rsidRPr="006B0126">
              <w:rPr>
                <w:sz w:val="18"/>
                <w:szCs w:val="18"/>
              </w:rPr>
              <w:t>6,1</w:t>
            </w:r>
          </w:p>
        </w:tc>
        <w:tc>
          <w:tcPr>
            <w:tcW w:w="625" w:type="pct"/>
            <w:shd w:val="clear" w:color="auto" w:fill="auto"/>
            <w:vAlign w:val="center"/>
          </w:tcPr>
          <w:p w:rsidR="006B0126" w:rsidRPr="006B0126" w:rsidRDefault="006B0126" w:rsidP="00CE248B">
            <w:pPr>
              <w:jc w:val="center"/>
              <w:rPr>
                <w:sz w:val="18"/>
                <w:szCs w:val="18"/>
              </w:rPr>
            </w:pPr>
            <w:r w:rsidRPr="006B0126">
              <w:rPr>
                <w:sz w:val="18"/>
                <w:szCs w:val="18"/>
              </w:rPr>
              <w:t>51,1</w:t>
            </w:r>
          </w:p>
        </w:tc>
        <w:tc>
          <w:tcPr>
            <w:tcW w:w="354" w:type="pct"/>
            <w:shd w:val="clear" w:color="auto" w:fill="auto"/>
            <w:vAlign w:val="center"/>
          </w:tcPr>
          <w:p w:rsidR="006B0126" w:rsidRPr="006B0126" w:rsidRDefault="006B0126" w:rsidP="00CE248B">
            <w:pPr>
              <w:jc w:val="center"/>
              <w:rPr>
                <w:sz w:val="18"/>
                <w:szCs w:val="18"/>
              </w:rPr>
            </w:pPr>
            <w:r w:rsidRPr="006B0126">
              <w:rPr>
                <w:sz w:val="18"/>
                <w:szCs w:val="18"/>
              </w:rPr>
              <w:t>20,7</w:t>
            </w:r>
          </w:p>
        </w:tc>
        <w:tc>
          <w:tcPr>
            <w:tcW w:w="435" w:type="pct"/>
            <w:shd w:val="clear" w:color="auto" w:fill="auto"/>
            <w:vAlign w:val="center"/>
          </w:tcPr>
          <w:p w:rsidR="006B0126" w:rsidRPr="006B0126" w:rsidRDefault="006B0126" w:rsidP="00CE248B">
            <w:pPr>
              <w:jc w:val="center"/>
              <w:rPr>
                <w:sz w:val="18"/>
                <w:szCs w:val="18"/>
              </w:rPr>
            </w:pPr>
            <w:r w:rsidRPr="006B0126">
              <w:rPr>
                <w:sz w:val="18"/>
                <w:szCs w:val="18"/>
              </w:rPr>
              <w:t>5,0</w:t>
            </w:r>
          </w:p>
        </w:tc>
        <w:tc>
          <w:tcPr>
            <w:tcW w:w="692" w:type="pct"/>
            <w:shd w:val="clear" w:color="auto" w:fill="auto"/>
            <w:vAlign w:val="center"/>
          </w:tcPr>
          <w:p w:rsidR="006B0126" w:rsidRPr="006B0126" w:rsidRDefault="006B0126" w:rsidP="00CE248B">
            <w:pPr>
              <w:jc w:val="center"/>
              <w:rPr>
                <w:sz w:val="18"/>
                <w:szCs w:val="18"/>
              </w:rPr>
            </w:pPr>
            <w:r w:rsidRPr="006B0126">
              <w:rPr>
                <w:sz w:val="18"/>
                <w:szCs w:val="18"/>
              </w:rPr>
              <w:t>17,0</w:t>
            </w:r>
          </w:p>
        </w:tc>
      </w:tr>
      <w:tr w:rsidR="006B0126" w:rsidRPr="006B0126" w:rsidTr="006B0126">
        <w:tc>
          <w:tcPr>
            <w:tcW w:w="206" w:type="pct"/>
            <w:shd w:val="clear" w:color="auto" w:fill="auto"/>
            <w:vAlign w:val="center"/>
          </w:tcPr>
          <w:p w:rsidR="006B0126" w:rsidRPr="006B0126" w:rsidRDefault="006B0126" w:rsidP="00CE248B">
            <w:pPr>
              <w:pStyle w:val="ab"/>
              <w:numPr>
                <w:ilvl w:val="0"/>
                <w:numId w:val="41"/>
              </w:numPr>
              <w:spacing w:after="0" w:line="240" w:lineRule="auto"/>
              <w:ind w:left="0" w:firstLine="0"/>
              <w:jc w:val="center"/>
              <w:rPr>
                <w:rFonts w:ascii="Times New Roman" w:hAnsi="Times New Roman"/>
                <w:sz w:val="20"/>
                <w:szCs w:val="20"/>
              </w:rPr>
            </w:pPr>
          </w:p>
        </w:tc>
        <w:tc>
          <w:tcPr>
            <w:tcW w:w="2078" w:type="pct"/>
            <w:shd w:val="clear" w:color="auto" w:fill="auto"/>
            <w:vAlign w:val="center"/>
          </w:tcPr>
          <w:p w:rsidR="006B0126" w:rsidRPr="006B0126" w:rsidRDefault="006B0126" w:rsidP="00CE248B">
            <w:pPr>
              <w:pStyle w:val="3f0"/>
              <w:shd w:val="clear" w:color="auto" w:fill="auto"/>
              <w:spacing w:line="240" w:lineRule="auto"/>
              <w:rPr>
                <w:sz w:val="18"/>
                <w:szCs w:val="18"/>
              </w:rPr>
            </w:pPr>
            <w:r w:rsidRPr="006B0126">
              <w:rPr>
                <w:sz w:val="18"/>
                <w:szCs w:val="18"/>
              </w:rPr>
              <w:t>Рынок услуг по сбору и транспортированию твердых коммунальных отходов</w:t>
            </w:r>
          </w:p>
        </w:tc>
        <w:tc>
          <w:tcPr>
            <w:tcW w:w="609" w:type="pct"/>
            <w:shd w:val="clear" w:color="auto" w:fill="auto"/>
            <w:vAlign w:val="center"/>
          </w:tcPr>
          <w:p w:rsidR="006B0126" w:rsidRPr="006B0126" w:rsidRDefault="006B0126" w:rsidP="00CE248B">
            <w:pPr>
              <w:jc w:val="center"/>
              <w:rPr>
                <w:sz w:val="18"/>
                <w:szCs w:val="18"/>
              </w:rPr>
            </w:pPr>
            <w:r w:rsidRPr="006B0126">
              <w:rPr>
                <w:sz w:val="18"/>
                <w:szCs w:val="18"/>
              </w:rPr>
              <w:t>5,8</w:t>
            </w:r>
          </w:p>
        </w:tc>
        <w:tc>
          <w:tcPr>
            <w:tcW w:w="625" w:type="pct"/>
            <w:shd w:val="clear" w:color="auto" w:fill="auto"/>
            <w:vAlign w:val="center"/>
          </w:tcPr>
          <w:p w:rsidR="006B0126" w:rsidRPr="006B0126" w:rsidRDefault="006B0126" w:rsidP="00CE248B">
            <w:pPr>
              <w:jc w:val="center"/>
              <w:rPr>
                <w:sz w:val="18"/>
                <w:szCs w:val="18"/>
              </w:rPr>
            </w:pPr>
            <w:r w:rsidRPr="006B0126">
              <w:rPr>
                <w:sz w:val="18"/>
                <w:szCs w:val="18"/>
              </w:rPr>
              <w:t>34,5</w:t>
            </w:r>
          </w:p>
        </w:tc>
        <w:tc>
          <w:tcPr>
            <w:tcW w:w="354" w:type="pct"/>
            <w:shd w:val="clear" w:color="auto" w:fill="auto"/>
            <w:vAlign w:val="center"/>
          </w:tcPr>
          <w:p w:rsidR="006B0126" w:rsidRPr="006B0126" w:rsidRDefault="006B0126" w:rsidP="00CE248B">
            <w:pPr>
              <w:jc w:val="center"/>
              <w:rPr>
                <w:sz w:val="18"/>
                <w:szCs w:val="18"/>
              </w:rPr>
            </w:pPr>
            <w:r w:rsidRPr="006B0126">
              <w:rPr>
                <w:sz w:val="18"/>
                <w:szCs w:val="18"/>
              </w:rPr>
              <w:t>34,8</w:t>
            </w:r>
          </w:p>
        </w:tc>
        <w:tc>
          <w:tcPr>
            <w:tcW w:w="435" w:type="pct"/>
            <w:shd w:val="clear" w:color="auto" w:fill="auto"/>
            <w:vAlign w:val="center"/>
          </w:tcPr>
          <w:p w:rsidR="006B0126" w:rsidRPr="006B0126" w:rsidRDefault="006B0126" w:rsidP="00CE248B">
            <w:pPr>
              <w:jc w:val="center"/>
              <w:rPr>
                <w:sz w:val="18"/>
                <w:szCs w:val="18"/>
              </w:rPr>
            </w:pPr>
            <w:r w:rsidRPr="006B0126">
              <w:rPr>
                <w:sz w:val="18"/>
                <w:szCs w:val="18"/>
              </w:rPr>
              <w:t>9,8</w:t>
            </w:r>
          </w:p>
        </w:tc>
        <w:tc>
          <w:tcPr>
            <w:tcW w:w="692" w:type="pct"/>
            <w:shd w:val="clear" w:color="auto" w:fill="auto"/>
            <w:vAlign w:val="center"/>
          </w:tcPr>
          <w:p w:rsidR="006B0126" w:rsidRPr="006B0126" w:rsidRDefault="006B0126" w:rsidP="00CE248B">
            <w:pPr>
              <w:jc w:val="center"/>
              <w:rPr>
                <w:sz w:val="18"/>
                <w:szCs w:val="18"/>
              </w:rPr>
            </w:pPr>
            <w:r w:rsidRPr="006B0126">
              <w:rPr>
                <w:sz w:val="18"/>
                <w:szCs w:val="18"/>
              </w:rPr>
              <w:t>15,1</w:t>
            </w:r>
          </w:p>
        </w:tc>
      </w:tr>
      <w:tr w:rsidR="006B0126" w:rsidRPr="006B0126" w:rsidTr="006B0126">
        <w:tc>
          <w:tcPr>
            <w:tcW w:w="206" w:type="pct"/>
            <w:shd w:val="clear" w:color="auto" w:fill="auto"/>
            <w:vAlign w:val="center"/>
          </w:tcPr>
          <w:p w:rsidR="006B0126" w:rsidRPr="006B0126" w:rsidRDefault="006B0126" w:rsidP="00CE248B">
            <w:pPr>
              <w:pStyle w:val="ab"/>
              <w:numPr>
                <w:ilvl w:val="0"/>
                <w:numId w:val="41"/>
              </w:numPr>
              <w:spacing w:after="0" w:line="240" w:lineRule="auto"/>
              <w:ind w:left="0" w:firstLine="0"/>
              <w:jc w:val="center"/>
              <w:rPr>
                <w:rFonts w:ascii="Times New Roman" w:hAnsi="Times New Roman"/>
                <w:sz w:val="20"/>
                <w:szCs w:val="20"/>
              </w:rPr>
            </w:pPr>
          </w:p>
        </w:tc>
        <w:tc>
          <w:tcPr>
            <w:tcW w:w="2078" w:type="pct"/>
            <w:shd w:val="clear" w:color="auto" w:fill="auto"/>
            <w:vAlign w:val="center"/>
          </w:tcPr>
          <w:p w:rsidR="006B0126" w:rsidRPr="006B0126" w:rsidRDefault="006B0126" w:rsidP="00CE248B">
            <w:pPr>
              <w:pStyle w:val="3f0"/>
              <w:shd w:val="clear" w:color="auto" w:fill="auto"/>
              <w:spacing w:line="240" w:lineRule="auto"/>
              <w:rPr>
                <w:sz w:val="18"/>
                <w:szCs w:val="18"/>
              </w:rPr>
            </w:pPr>
            <w:r w:rsidRPr="006B0126">
              <w:rPr>
                <w:sz w:val="18"/>
                <w:szCs w:val="18"/>
              </w:rPr>
              <w:t>Рынок выполнения работ по благоустройству городской среды</w:t>
            </w:r>
          </w:p>
        </w:tc>
        <w:tc>
          <w:tcPr>
            <w:tcW w:w="609" w:type="pct"/>
            <w:shd w:val="clear" w:color="auto" w:fill="auto"/>
            <w:vAlign w:val="center"/>
          </w:tcPr>
          <w:p w:rsidR="006B0126" w:rsidRPr="006B0126" w:rsidRDefault="006B0126" w:rsidP="00CE248B">
            <w:pPr>
              <w:jc w:val="center"/>
              <w:rPr>
                <w:sz w:val="18"/>
                <w:szCs w:val="18"/>
              </w:rPr>
            </w:pPr>
            <w:r w:rsidRPr="006B0126">
              <w:rPr>
                <w:sz w:val="18"/>
                <w:szCs w:val="18"/>
              </w:rPr>
              <w:t>6,0</w:t>
            </w:r>
          </w:p>
        </w:tc>
        <w:tc>
          <w:tcPr>
            <w:tcW w:w="625" w:type="pct"/>
            <w:shd w:val="clear" w:color="auto" w:fill="auto"/>
            <w:vAlign w:val="center"/>
          </w:tcPr>
          <w:p w:rsidR="006B0126" w:rsidRPr="006B0126" w:rsidRDefault="006B0126" w:rsidP="00CE248B">
            <w:pPr>
              <w:jc w:val="center"/>
              <w:rPr>
                <w:sz w:val="18"/>
                <w:szCs w:val="18"/>
              </w:rPr>
            </w:pPr>
            <w:r w:rsidRPr="006B0126">
              <w:rPr>
                <w:sz w:val="18"/>
                <w:szCs w:val="18"/>
              </w:rPr>
              <w:t>34,9</w:t>
            </w:r>
          </w:p>
        </w:tc>
        <w:tc>
          <w:tcPr>
            <w:tcW w:w="354" w:type="pct"/>
            <w:shd w:val="clear" w:color="auto" w:fill="auto"/>
            <w:vAlign w:val="center"/>
          </w:tcPr>
          <w:p w:rsidR="006B0126" w:rsidRPr="006B0126" w:rsidRDefault="006B0126" w:rsidP="00CE248B">
            <w:pPr>
              <w:jc w:val="center"/>
              <w:rPr>
                <w:sz w:val="18"/>
                <w:szCs w:val="18"/>
              </w:rPr>
            </w:pPr>
            <w:r w:rsidRPr="006B0126">
              <w:rPr>
                <w:sz w:val="18"/>
                <w:szCs w:val="18"/>
              </w:rPr>
              <w:t>36,2</w:t>
            </w:r>
          </w:p>
        </w:tc>
        <w:tc>
          <w:tcPr>
            <w:tcW w:w="435" w:type="pct"/>
            <w:shd w:val="clear" w:color="auto" w:fill="auto"/>
            <w:vAlign w:val="center"/>
          </w:tcPr>
          <w:p w:rsidR="006B0126" w:rsidRPr="006B0126" w:rsidRDefault="006B0126" w:rsidP="00CE248B">
            <w:pPr>
              <w:jc w:val="center"/>
              <w:rPr>
                <w:sz w:val="18"/>
                <w:szCs w:val="18"/>
              </w:rPr>
            </w:pPr>
            <w:r w:rsidRPr="006B0126">
              <w:rPr>
                <w:sz w:val="18"/>
                <w:szCs w:val="18"/>
              </w:rPr>
              <w:t>8,8</w:t>
            </w:r>
          </w:p>
        </w:tc>
        <w:tc>
          <w:tcPr>
            <w:tcW w:w="692" w:type="pct"/>
            <w:shd w:val="clear" w:color="auto" w:fill="auto"/>
            <w:vAlign w:val="center"/>
          </w:tcPr>
          <w:p w:rsidR="006B0126" w:rsidRPr="006B0126" w:rsidRDefault="006B0126" w:rsidP="00CE248B">
            <w:pPr>
              <w:jc w:val="center"/>
              <w:rPr>
                <w:sz w:val="18"/>
                <w:szCs w:val="18"/>
              </w:rPr>
            </w:pPr>
            <w:r w:rsidRPr="006B0126">
              <w:rPr>
                <w:sz w:val="18"/>
                <w:szCs w:val="18"/>
              </w:rPr>
              <w:t>14,0</w:t>
            </w:r>
          </w:p>
        </w:tc>
      </w:tr>
      <w:tr w:rsidR="006B0126" w:rsidRPr="006B0126" w:rsidTr="006B0126">
        <w:tc>
          <w:tcPr>
            <w:tcW w:w="206" w:type="pct"/>
            <w:shd w:val="clear" w:color="auto" w:fill="auto"/>
            <w:vAlign w:val="center"/>
          </w:tcPr>
          <w:p w:rsidR="006B0126" w:rsidRPr="006B0126" w:rsidRDefault="006B0126" w:rsidP="00CE248B">
            <w:pPr>
              <w:pStyle w:val="ab"/>
              <w:numPr>
                <w:ilvl w:val="0"/>
                <w:numId w:val="41"/>
              </w:numPr>
              <w:spacing w:after="0" w:line="240" w:lineRule="auto"/>
              <w:ind w:left="0" w:firstLine="0"/>
              <w:jc w:val="center"/>
              <w:rPr>
                <w:rFonts w:ascii="Times New Roman" w:hAnsi="Times New Roman"/>
                <w:sz w:val="20"/>
                <w:szCs w:val="20"/>
              </w:rPr>
            </w:pPr>
          </w:p>
        </w:tc>
        <w:tc>
          <w:tcPr>
            <w:tcW w:w="2078" w:type="pct"/>
            <w:shd w:val="clear" w:color="auto" w:fill="auto"/>
            <w:vAlign w:val="center"/>
          </w:tcPr>
          <w:p w:rsidR="006B0126" w:rsidRPr="006B0126" w:rsidRDefault="006B0126" w:rsidP="00CE248B">
            <w:pPr>
              <w:pStyle w:val="3f0"/>
              <w:shd w:val="clear" w:color="auto" w:fill="auto"/>
              <w:spacing w:line="240" w:lineRule="auto"/>
              <w:rPr>
                <w:sz w:val="18"/>
                <w:szCs w:val="18"/>
              </w:rPr>
            </w:pPr>
            <w:r w:rsidRPr="006B0126">
              <w:rPr>
                <w:sz w:val="18"/>
                <w:szCs w:val="18"/>
              </w:rPr>
              <w:t>Рынок выполнения работ по содержанию и текущему ремонту общего имущества собственников помещений в многоквартирном доме</w:t>
            </w:r>
          </w:p>
        </w:tc>
        <w:tc>
          <w:tcPr>
            <w:tcW w:w="609" w:type="pct"/>
            <w:shd w:val="clear" w:color="auto" w:fill="auto"/>
            <w:vAlign w:val="center"/>
          </w:tcPr>
          <w:p w:rsidR="006B0126" w:rsidRPr="006B0126" w:rsidRDefault="006B0126" w:rsidP="00CE248B">
            <w:pPr>
              <w:jc w:val="center"/>
              <w:rPr>
                <w:sz w:val="18"/>
                <w:szCs w:val="18"/>
              </w:rPr>
            </w:pPr>
            <w:r w:rsidRPr="006B0126">
              <w:rPr>
                <w:sz w:val="18"/>
                <w:szCs w:val="18"/>
              </w:rPr>
              <w:t>6,3</w:t>
            </w:r>
          </w:p>
        </w:tc>
        <w:tc>
          <w:tcPr>
            <w:tcW w:w="625" w:type="pct"/>
            <w:shd w:val="clear" w:color="auto" w:fill="auto"/>
            <w:vAlign w:val="center"/>
          </w:tcPr>
          <w:p w:rsidR="006B0126" w:rsidRPr="006B0126" w:rsidRDefault="006B0126" w:rsidP="00CE248B">
            <w:pPr>
              <w:jc w:val="center"/>
              <w:rPr>
                <w:sz w:val="18"/>
                <w:szCs w:val="18"/>
              </w:rPr>
            </w:pPr>
            <w:r w:rsidRPr="006B0126">
              <w:rPr>
                <w:sz w:val="18"/>
                <w:szCs w:val="18"/>
              </w:rPr>
              <w:t>32,8</w:t>
            </w:r>
          </w:p>
        </w:tc>
        <w:tc>
          <w:tcPr>
            <w:tcW w:w="354" w:type="pct"/>
            <w:shd w:val="clear" w:color="auto" w:fill="auto"/>
            <w:vAlign w:val="center"/>
          </w:tcPr>
          <w:p w:rsidR="006B0126" w:rsidRPr="006B0126" w:rsidRDefault="006B0126" w:rsidP="00CE248B">
            <w:pPr>
              <w:jc w:val="center"/>
              <w:rPr>
                <w:sz w:val="18"/>
                <w:szCs w:val="18"/>
              </w:rPr>
            </w:pPr>
            <w:r w:rsidRPr="006B0126">
              <w:rPr>
                <w:sz w:val="18"/>
                <w:szCs w:val="18"/>
              </w:rPr>
              <w:t>32,5</w:t>
            </w:r>
          </w:p>
        </w:tc>
        <w:tc>
          <w:tcPr>
            <w:tcW w:w="435" w:type="pct"/>
            <w:shd w:val="clear" w:color="auto" w:fill="auto"/>
            <w:vAlign w:val="center"/>
          </w:tcPr>
          <w:p w:rsidR="006B0126" w:rsidRPr="006B0126" w:rsidRDefault="006B0126" w:rsidP="00CE248B">
            <w:pPr>
              <w:jc w:val="center"/>
              <w:rPr>
                <w:sz w:val="18"/>
                <w:szCs w:val="18"/>
              </w:rPr>
            </w:pPr>
            <w:r w:rsidRPr="006B0126">
              <w:rPr>
                <w:sz w:val="18"/>
                <w:szCs w:val="18"/>
              </w:rPr>
              <w:t>10,2</w:t>
            </w:r>
          </w:p>
        </w:tc>
        <w:tc>
          <w:tcPr>
            <w:tcW w:w="692" w:type="pct"/>
            <w:shd w:val="clear" w:color="auto" w:fill="auto"/>
            <w:vAlign w:val="center"/>
          </w:tcPr>
          <w:p w:rsidR="006B0126" w:rsidRPr="006B0126" w:rsidRDefault="006B0126" w:rsidP="00CE248B">
            <w:pPr>
              <w:jc w:val="center"/>
              <w:rPr>
                <w:sz w:val="18"/>
                <w:szCs w:val="18"/>
              </w:rPr>
            </w:pPr>
            <w:r w:rsidRPr="006B0126">
              <w:rPr>
                <w:sz w:val="18"/>
                <w:szCs w:val="18"/>
              </w:rPr>
              <w:t>18,2</w:t>
            </w:r>
          </w:p>
        </w:tc>
      </w:tr>
      <w:tr w:rsidR="006B0126" w:rsidRPr="006B0126" w:rsidTr="006B0126">
        <w:tc>
          <w:tcPr>
            <w:tcW w:w="206" w:type="pct"/>
            <w:shd w:val="clear" w:color="auto" w:fill="auto"/>
            <w:vAlign w:val="center"/>
          </w:tcPr>
          <w:p w:rsidR="006B0126" w:rsidRPr="006B0126" w:rsidRDefault="006B0126" w:rsidP="00CE248B">
            <w:pPr>
              <w:pStyle w:val="ab"/>
              <w:numPr>
                <w:ilvl w:val="0"/>
                <w:numId w:val="41"/>
              </w:numPr>
              <w:spacing w:after="0" w:line="240" w:lineRule="auto"/>
              <w:ind w:left="0" w:firstLine="0"/>
              <w:jc w:val="center"/>
              <w:rPr>
                <w:rFonts w:ascii="Times New Roman" w:hAnsi="Times New Roman"/>
                <w:sz w:val="20"/>
                <w:szCs w:val="20"/>
              </w:rPr>
            </w:pPr>
          </w:p>
        </w:tc>
        <w:tc>
          <w:tcPr>
            <w:tcW w:w="2078" w:type="pct"/>
            <w:shd w:val="clear" w:color="auto" w:fill="auto"/>
            <w:vAlign w:val="center"/>
          </w:tcPr>
          <w:p w:rsidR="006B0126" w:rsidRPr="006B0126" w:rsidRDefault="006B0126" w:rsidP="00CE248B">
            <w:pPr>
              <w:pStyle w:val="3f0"/>
              <w:shd w:val="clear" w:color="auto" w:fill="auto"/>
              <w:spacing w:line="240" w:lineRule="auto"/>
              <w:rPr>
                <w:sz w:val="18"/>
                <w:szCs w:val="18"/>
              </w:rPr>
            </w:pPr>
            <w:r w:rsidRPr="006B0126">
              <w:rPr>
                <w:sz w:val="18"/>
                <w:szCs w:val="18"/>
              </w:rPr>
              <w:t>Рынок поставки сжиженного газа в баллонах</w:t>
            </w:r>
          </w:p>
        </w:tc>
        <w:tc>
          <w:tcPr>
            <w:tcW w:w="609" w:type="pct"/>
            <w:shd w:val="clear" w:color="auto" w:fill="auto"/>
            <w:vAlign w:val="center"/>
          </w:tcPr>
          <w:p w:rsidR="006B0126" w:rsidRPr="006B0126" w:rsidRDefault="006B0126" w:rsidP="00CE248B">
            <w:pPr>
              <w:jc w:val="center"/>
              <w:rPr>
                <w:sz w:val="18"/>
                <w:szCs w:val="18"/>
              </w:rPr>
            </w:pPr>
            <w:r w:rsidRPr="006B0126">
              <w:rPr>
                <w:sz w:val="18"/>
                <w:szCs w:val="18"/>
              </w:rPr>
              <w:t>5,8</w:t>
            </w:r>
          </w:p>
        </w:tc>
        <w:tc>
          <w:tcPr>
            <w:tcW w:w="625" w:type="pct"/>
            <w:shd w:val="clear" w:color="auto" w:fill="auto"/>
            <w:vAlign w:val="center"/>
          </w:tcPr>
          <w:p w:rsidR="006B0126" w:rsidRPr="006B0126" w:rsidRDefault="006B0126" w:rsidP="00CE248B">
            <w:pPr>
              <w:jc w:val="center"/>
              <w:rPr>
                <w:sz w:val="18"/>
                <w:szCs w:val="18"/>
              </w:rPr>
            </w:pPr>
            <w:r w:rsidRPr="006B0126">
              <w:rPr>
                <w:sz w:val="18"/>
                <w:szCs w:val="18"/>
              </w:rPr>
              <w:t>33,5</w:t>
            </w:r>
          </w:p>
        </w:tc>
        <w:tc>
          <w:tcPr>
            <w:tcW w:w="354" w:type="pct"/>
            <w:shd w:val="clear" w:color="auto" w:fill="auto"/>
            <w:vAlign w:val="center"/>
          </w:tcPr>
          <w:p w:rsidR="006B0126" w:rsidRPr="006B0126" w:rsidRDefault="006B0126" w:rsidP="00CE248B">
            <w:pPr>
              <w:jc w:val="center"/>
              <w:rPr>
                <w:sz w:val="18"/>
                <w:szCs w:val="18"/>
              </w:rPr>
            </w:pPr>
            <w:r w:rsidRPr="006B0126">
              <w:rPr>
                <w:sz w:val="18"/>
                <w:szCs w:val="18"/>
              </w:rPr>
              <w:t>18,0</w:t>
            </w:r>
          </w:p>
        </w:tc>
        <w:tc>
          <w:tcPr>
            <w:tcW w:w="435" w:type="pct"/>
            <w:shd w:val="clear" w:color="auto" w:fill="auto"/>
            <w:vAlign w:val="center"/>
          </w:tcPr>
          <w:p w:rsidR="006B0126" w:rsidRPr="006B0126" w:rsidRDefault="006B0126" w:rsidP="00CE248B">
            <w:pPr>
              <w:jc w:val="center"/>
              <w:rPr>
                <w:sz w:val="18"/>
                <w:szCs w:val="18"/>
              </w:rPr>
            </w:pPr>
            <w:r w:rsidRPr="006B0126">
              <w:rPr>
                <w:sz w:val="18"/>
                <w:szCs w:val="18"/>
              </w:rPr>
              <w:t>9,8</w:t>
            </w:r>
          </w:p>
        </w:tc>
        <w:tc>
          <w:tcPr>
            <w:tcW w:w="692" w:type="pct"/>
            <w:shd w:val="clear" w:color="auto" w:fill="auto"/>
            <w:vAlign w:val="center"/>
          </w:tcPr>
          <w:p w:rsidR="006B0126" w:rsidRPr="006B0126" w:rsidRDefault="006B0126" w:rsidP="00CE248B">
            <w:pPr>
              <w:jc w:val="center"/>
              <w:rPr>
                <w:sz w:val="18"/>
                <w:szCs w:val="18"/>
              </w:rPr>
            </w:pPr>
            <w:r w:rsidRPr="006B0126">
              <w:rPr>
                <w:sz w:val="18"/>
                <w:szCs w:val="18"/>
              </w:rPr>
              <w:t>32,8</w:t>
            </w:r>
          </w:p>
        </w:tc>
      </w:tr>
      <w:tr w:rsidR="006B0126" w:rsidRPr="006B0126" w:rsidTr="006B0126">
        <w:tc>
          <w:tcPr>
            <w:tcW w:w="206" w:type="pct"/>
            <w:shd w:val="clear" w:color="auto" w:fill="auto"/>
            <w:vAlign w:val="center"/>
          </w:tcPr>
          <w:p w:rsidR="006B0126" w:rsidRPr="006B0126" w:rsidRDefault="006B0126" w:rsidP="00CE248B">
            <w:pPr>
              <w:pStyle w:val="ab"/>
              <w:numPr>
                <w:ilvl w:val="0"/>
                <w:numId w:val="41"/>
              </w:numPr>
              <w:spacing w:after="0" w:line="240" w:lineRule="auto"/>
              <w:ind w:left="0" w:firstLine="0"/>
              <w:jc w:val="center"/>
              <w:rPr>
                <w:rFonts w:ascii="Times New Roman" w:hAnsi="Times New Roman"/>
                <w:sz w:val="20"/>
                <w:szCs w:val="20"/>
              </w:rPr>
            </w:pPr>
          </w:p>
        </w:tc>
        <w:tc>
          <w:tcPr>
            <w:tcW w:w="2078" w:type="pct"/>
            <w:shd w:val="clear" w:color="auto" w:fill="auto"/>
            <w:vAlign w:val="center"/>
          </w:tcPr>
          <w:p w:rsidR="006B0126" w:rsidRPr="006B0126" w:rsidRDefault="006B0126" w:rsidP="00CE248B">
            <w:pPr>
              <w:pStyle w:val="3f0"/>
              <w:shd w:val="clear" w:color="auto" w:fill="auto"/>
              <w:spacing w:line="240" w:lineRule="auto"/>
              <w:rPr>
                <w:sz w:val="18"/>
                <w:szCs w:val="18"/>
              </w:rPr>
            </w:pPr>
            <w:r w:rsidRPr="006B0126">
              <w:rPr>
                <w:sz w:val="18"/>
                <w:szCs w:val="18"/>
              </w:rPr>
              <w:t>Рынок купли-продажи электрической энергии (мощности) на розничном рынке электрической энергии (мощности)</w:t>
            </w:r>
          </w:p>
        </w:tc>
        <w:tc>
          <w:tcPr>
            <w:tcW w:w="609" w:type="pct"/>
            <w:shd w:val="clear" w:color="auto" w:fill="auto"/>
            <w:vAlign w:val="center"/>
          </w:tcPr>
          <w:p w:rsidR="006B0126" w:rsidRPr="006B0126" w:rsidRDefault="006B0126" w:rsidP="00CE248B">
            <w:pPr>
              <w:jc w:val="center"/>
              <w:rPr>
                <w:sz w:val="18"/>
                <w:szCs w:val="18"/>
              </w:rPr>
            </w:pPr>
            <w:r w:rsidRPr="006B0126">
              <w:rPr>
                <w:sz w:val="18"/>
                <w:szCs w:val="18"/>
              </w:rPr>
              <w:t>6,1</w:t>
            </w:r>
          </w:p>
        </w:tc>
        <w:tc>
          <w:tcPr>
            <w:tcW w:w="625" w:type="pct"/>
            <w:shd w:val="clear" w:color="auto" w:fill="auto"/>
            <w:vAlign w:val="center"/>
          </w:tcPr>
          <w:p w:rsidR="006B0126" w:rsidRPr="006B0126" w:rsidRDefault="006B0126" w:rsidP="00CE248B">
            <w:pPr>
              <w:jc w:val="center"/>
              <w:rPr>
                <w:sz w:val="18"/>
                <w:szCs w:val="18"/>
              </w:rPr>
            </w:pPr>
            <w:r w:rsidRPr="006B0126">
              <w:rPr>
                <w:sz w:val="18"/>
                <w:szCs w:val="18"/>
              </w:rPr>
              <w:t>42,8</w:t>
            </w:r>
          </w:p>
        </w:tc>
        <w:tc>
          <w:tcPr>
            <w:tcW w:w="354" w:type="pct"/>
            <w:shd w:val="clear" w:color="auto" w:fill="auto"/>
            <w:vAlign w:val="center"/>
          </w:tcPr>
          <w:p w:rsidR="006B0126" w:rsidRPr="006B0126" w:rsidRDefault="006B0126" w:rsidP="00CE248B">
            <w:pPr>
              <w:jc w:val="center"/>
              <w:rPr>
                <w:sz w:val="18"/>
                <w:szCs w:val="18"/>
              </w:rPr>
            </w:pPr>
            <w:r w:rsidRPr="006B0126">
              <w:rPr>
                <w:sz w:val="18"/>
                <w:szCs w:val="18"/>
              </w:rPr>
              <w:t>17,9</w:t>
            </w:r>
          </w:p>
        </w:tc>
        <w:tc>
          <w:tcPr>
            <w:tcW w:w="435" w:type="pct"/>
            <w:shd w:val="clear" w:color="auto" w:fill="auto"/>
            <w:vAlign w:val="center"/>
          </w:tcPr>
          <w:p w:rsidR="006B0126" w:rsidRPr="006B0126" w:rsidRDefault="006B0126" w:rsidP="00CE248B">
            <w:pPr>
              <w:jc w:val="center"/>
              <w:rPr>
                <w:sz w:val="18"/>
                <w:szCs w:val="18"/>
              </w:rPr>
            </w:pPr>
            <w:r w:rsidRPr="006B0126">
              <w:rPr>
                <w:sz w:val="18"/>
                <w:szCs w:val="18"/>
              </w:rPr>
              <w:t>6,2</w:t>
            </w:r>
          </w:p>
        </w:tc>
        <w:tc>
          <w:tcPr>
            <w:tcW w:w="692" w:type="pct"/>
            <w:shd w:val="clear" w:color="auto" w:fill="auto"/>
            <w:vAlign w:val="center"/>
          </w:tcPr>
          <w:p w:rsidR="006B0126" w:rsidRPr="006B0126" w:rsidRDefault="006B0126" w:rsidP="00CE248B">
            <w:pPr>
              <w:jc w:val="center"/>
              <w:rPr>
                <w:sz w:val="18"/>
                <w:szCs w:val="18"/>
              </w:rPr>
            </w:pPr>
            <w:r w:rsidRPr="006B0126">
              <w:rPr>
                <w:sz w:val="18"/>
                <w:szCs w:val="18"/>
              </w:rPr>
              <w:t>27,0</w:t>
            </w:r>
          </w:p>
        </w:tc>
      </w:tr>
      <w:tr w:rsidR="006B0126" w:rsidRPr="006B0126" w:rsidTr="006B0126">
        <w:tc>
          <w:tcPr>
            <w:tcW w:w="206" w:type="pct"/>
            <w:shd w:val="clear" w:color="auto" w:fill="auto"/>
            <w:vAlign w:val="center"/>
          </w:tcPr>
          <w:p w:rsidR="006B0126" w:rsidRPr="006B0126" w:rsidRDefault="006B0126" w:rsidP="00CE248B">
            <w:pPr>
              <w:pStyle w:val="ab"/>
              <w:numPr>
                <w:ilvl w:val="0"/>
                <w:numId w:val="41"/>
              </w:numPr>
              <w:spacing w:after="0" w:line="240" w:lineRule="auto"/>
              <w:ind w:left="0" w:firstLine="0"/>
              <w:jc w:val="center"/>
              <w:rPr>
                <w:rFonts w:ascii="Times New Roman" w:hAnsi="Times New Roman"/>
                <w:sz w:val="20"/>
                <w:szCs w:val="20"/>
              </w:rPr>
            </w:pPr>
          </w:p>
        </w:tc>
        <w:tc>
          <w:tcPr>
            <w:tcW w:w="2078" w:type="pct"/>
            <w:shd w:val="clear" w:color="auto" w:fill="auto"/>
            <w:vAlign w:val="center"/>
          </w:tcPr>
          <w:p w:rsidR="006B0126" w:rsidRPr="006B0126" w:rsidRDefault="006B0126" w:rsidP="00CE248B">
            <w:pPr>
              <w:pStyle w:val="3f0"/>
              <w:shd w:val="clear" w:color="auto" w:fill="auto"/>
              <w:spacing w:line="240" w:lineRule="auto"/>
              <w:rPr>
                <w:sz w:val="18"/>
                <w:szCs w:val="18"/>
              </w:rPr>
            </w:pPr>
            <w:r w:rsidRPr="006B0126">
              <w:rPr>
                <w:sz w:val="18"/>
                <w:szCs w:val="18"/>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609" w:type="pct"/>
            <w:shd w:val="clear" w:color="auto" w:fill="auto"/>
            <w:vAlign w:val="center"/>
          </w:tcPr>
          <w:p w:rsidR="006B0126" w:rsidRPr="006B0126" w:rsidRDefault="006B0126" w:rsidP="00CE248B">
            <w:pPr>
              <w:jc w:val="center"/>
              <w:rPr>
                <w:sz w:val="18"/>
                <w:szCs w:val="18"/>
              </w:rPr>
            </w:pPr>
            <w:r w:rsidRPr="006B0126">
              <w:rPr>
                <w:sz w:val="18"/>
                <w:szCs w:val="18"/>
              </w:rPr>
              <w:t>6,1</w:t>
            </w:r>
          </w:p>
        </w:tc>
        <w:tc>
          <w:tcPr>
            <w:tcW w:w="625" w:type="pct"/>
            <w:shd w:val="clear" w:color="auto" w:fill="auto"/>
            <w:vAlign w:val="center"/>
          </w:tcPr>
          <w:p w:rsidR="006B0126" w:rsidRPr="006B0126" w:rsidRDefault="006B0126" w:rsidP="00CE248B">
            <w:pPr>
              <w:jc w:val="center"/>
              <w:rPr>
                <w:sz w:val="18"/>
                <w:szCs w:val="18"/>
              </w:rPr>
            </w:pPr>
            <w:r w:rsidRPr="006B0126">
              <w:rPr>
                <w:sz w:val="18"/>
                <w:szCs w:val="18"/>
              </w:rPr>
              <w:t>39,2</w:t>
            </w:r>
          </w:p>
        </w:tc>
        <w:tc>
          <w:tcPr>
            <w:tcW w:w="354" w:type="pct"/>
            <w:shd w:val="clear" w:color="auto" w:fill="auto"/>
            <w:vAlign w:val="center"/>
          </w:tcPr>
          <w:p w:rsidR="006B0126" w:rsidRPr="006B0126" w:rsidRDefault="006B0126" w:rsidP="00CE248B">
            <w:pPr>
              <w:jc w:val="center"/>
              <w:rPr>
                <w:sz w:val="18"/>
                <w:szCs w:val="18"/>
              </w:rPr>
            </w:pPr>
            <w:r w:rsidRPr="006B0126">
              <w:rPr>
                <w:sz w:val="18"/>
                <w:szCs w:val="18"/>
              </w:rPr>
              <w:t>16,4</w:t>
            </w:r>
          </w:p>
        </w:tc>
        <w:tc>
          <w:tcPr>
            <w:tcW w:w="435" w:type="pct"/>
            <w:shd w:val="clear" w:color="auto" w:fill="auto"/>
            <w:vAlign w:val="center"/>
          </w:tcPr>
          <w:p w:rsidR="006B0126" w:rsidRPr="006B0126" w:rsidRDefault="006B0126" w:rsidP="00CE248B">
            <w:pPr>
              <w:jc w:val="center"/>
              <w:rPr>
                <w:sz w:val="18"/>
                <w:szCs w:val="18"/>
              </w:rPr>
            </w:pPr>
            <w:r w:rsidRPr="006B0126">
              <w:rPr>
                <w:sz w:val="18"/>
                <w:szCs w:val="18"/>
              </w:rPr>
              <w:t>7,1</w:t>
            </w:r>
          </w:p>
        </w:tc>
        <w:tc>
          <w:tcPr>
            <w:tcW w:w="692" w:type="pct"/>
            <w:shd w:val="clear" w:color="auto" w:fill="auto"/>
            <w:vAlign w:val="center"/>
          </w:tcPr>
          <w:p w:rsidR="006B0126" w:rsidRPr="006B0126" w:rsidRDefault="006B0126" w:rsidP="00CE248B">
            <w:pPr>
              <w:jc w:val="center"/>
              <w:rPr>
                <w:sz w:val="18"/>
                <w:szCs w:val="18"/>
              </w:rPr>
            </w:pPr>
            <w:r w:rsidRPr="006B0126">
              <w:rPr>
                <w:sz w:val="18"/>
                <w:szCs w:val="18"/>
              </w:rPr>
              <w:t>31,1</w:t>
            </w:r>
          </w:p>
        </w:tc>
      </w:tr>
      <w:tr w:rsidR="006B0126" w:rsidRPr="006B0126" w:rsidTr="006B0126">
        <w:tc>
          <w:tcPr>
            <w:tcW w:w="206" w:type="pct"/>
            <w:shd w:val="clear" w:color="auto" w:fill="auto"/>
            <w:vAlign w:val="center"/>
          </w:tcPr>
          <w:p w:rsidR="006B0126" w:rsidRPr="006B0126" w:rsidRDefault="006B0126" w:rsidP="00CE248B">
            <w:pPr>
              <w:pStyle w:val="ab"/>
              <w:numPr>
                <w:ilvl w:val="0"/>
                <w:numId w:val="41"/>
              </w:numPr>
              <w:spacing w:after="0" w:line="240" w:lineRule="auto"/>
              <w:ind w:left="0" w:firstLine="0"/>
              <w:jc w:val="center"/>
              <w:rPr>
                <w:rFonts w:ascii="Times New Roman" w:hAnsi="Times New Roman"/>
                <w:sz w:val="20"/>
                <w:szCs w:val="20"/>
              </w:rPr>
            </w:pPr>
          </w:p>
        </w:tc>
        <w:tc>
          <w:tcPr>
            <w:tcW w:w="2078" w:type="pct"/>
            <w:shd w:val="clear" w:color="auto" w:fill="auto"/>
            <w:vAlign w:val="center"/>
          </w:tcPr>
          <w:p w:rsidR="006B0126" w:rsidRPr="006B0126" w:rsidRDefault="006B0126" w:rsidP="00CE248B">
            <w:pPr>
              <w:pStyle w:val="3f0"/>
              <w:shd w:val="clear" w:color="auto" w:fill="auto"/>
              <w:spacing w:line="240" w:lineRule="auto"/>
              <w:rPr>
                <w:sz w:val="18"/>
                <w:szCs w:val="18"/>
              </w:rPr>
            </w:pPr>
            <w:r w:rsidRPr="006B0126">
              <w:rPr>
                <w:sz w:val="18"/>
                <w:szCs w:val="18"/>
              </w:rPr>
              <w:t>Рынок оказания услуг по перевозке пассажиров автомобильным транспортом по муниципальным маршрутам регулярных перевозок</w:t>
            </w:r>
          </w:p>
        </w:tc>
        <w:tc>
          <w:tcPr>
            <w:tcW w:w="609" w:type="pct"/>
            <w:shd w:val="clear" w:color="auto" w:fill="auto"/>
            <w:vAlign w:val="center"/>
          </w:tcPr>
          <w:p w:rsidR="006B0126" w:rsidRPr="006B0126" w:rsidRDefault="006B0126" w:rsidP="00CE248B">
            <w:pPr>
              <w:jc w:val="center"/>
              <w:rPr>
                <w:sz w:val="18"/>
                <w:szCs w:val="18"/>
              </w:rPr>
            </w:pPr>
            <w:r w:rsidRPr="006B0126">
              <w:rPr>
                <w:sz w:val="18"/>
                <w:szCs w:val="18"/>
              </w:rPr>
              <w:t>7,3</w:t>
            </w:r>
          </w:p>
        </w:tc>
        <w:tc>
          <w:tcPr>
            <w:tcW w:w="625" w:type="pct"/>
            <w:shd w:val="clear" w:color="auto" w:fill="auto"/>
            <w:vAlign w:val="center"/>
          </w:tcPr>
          <w:p w:rsidR="006B0126" w:rsidRPr="006B0126" w:rsidRDefault="006B0126" w:rsidP="00CE248B">
            <w:pPr>
              <w:jc w:val="center"/>
              <w:rPr>
                <w:sz w:val="18"/>
                <w:szCs w:val="18"/>
              </w:rPr>
            </w:pPr>
            <w:r w:rsidRPr="006B0126">
              <w:rPr>
                <w:sz w:val="18"/>
                <w:szCs w:val="18"/>
              </w:rPr>
              <w:t>41,9</w:t>
            </w:r>
          </w:p>
        </w:tc>
        <w:tc>
          <w:tcPr>
            <w:tcW w:w="354" w:type="pct"/>
            <w:shd w:val="clear" w:color="auto" w:fill="auto"/>
            <w:vAlign w:val="center"/>
          </w:tcPr>
          <w:p w:rsidR="006B0126" w:rsidRPr="006B0126" w:rsidRDefault="006B0126" w:rsidP="00CE248B">
            <w:pPr>
              <w:jc w:val="center"/>
              <w:rPr>
                <w:sz w:val="18"/>
                <w:szCs w:val="18"/>
              </w:rPr>
            </w:pPr>
            <w:r w:rsidRPr="006B0126">
              <w:rPr>
                <w:sz w:val="18"/>
                <w:szCs w:val="18"/>
              </w:rPr>
              <w:t>29,6</w:t>
            </w:r>
          </w:p>
        </w:tc>
        <w:tc>
          <w:tcPr>
            <w:tcW w:w="435" w:type="pct"/>
            <w:shd w:val="clear" w:color="auto" w:fill="auto"/>
            <w:vAlign w:val="center"/>
          </w:tcPr>
          <w:p w:rsidR="006B0126" w:rsidRPr="006B0126" w:rsidRDefault="006B0126" w:rsidP="00CE248B">
            <w:pPr>
              <w:jc w:val="center"/>
              <w:rPr>
                <w:sz w:val="18"/>
                <w:szCs w:val="18"/>
              </w:rPr>
            </w:pPr>
            <w:r w:rsidRPr="006B0126">
              <w:rPr>
                <w:sz w:val="18"/>
                <w:szCs w:val="18"/>
              </w:rPr>
              <w:t>8,3</w:t>
            </w:r>
          </w:p>
        </w:tc>
        <w:tc>
          <w:tcPr>
            <w:tcW w:w="692" w:type="pct"/>
            <w:shd w:val="clear" w:color="auto" w:fill="auto"/>
            <w:vAlign w:val="center"/>
          </w:tcPr>
          <w:p w:rsidR="006B0126" w:rsidRPr="006B0126" w:rsidRDefault="006B0126" w:rsidP="00CE248B">
            <w:pPr>
              <w:jc w:val="center"/>
              <w:rPr>
                <w:sz w:val="18"/>
                <w:szCs w:val="18"/>
              </w:rPr>
            </w:pPr>
            <w:r w:rsidRPr="006B0126">
              <w:rPr>
                <w:sz w:val="18"/>
                <w:szCs w:val="18"/>
              </w:rPr>
              <w:t>12,9</w:t>
            </w:r>
          </w:p>
        </w:tc>
      </w:tr>
      <w:tr w:rsidR="006B0126" w:rsidRPr="006B0126" w:rsidTr="006B0126">
        <w:tc>
          <w:tcPr>
            <w:tcW w:w="206" w:type="pct"/>
            <w:shd w:val="clear" w:color="auto" w:fill="auto"/>
            <w:vAlign w:val="center"/>
          </w:tcPr>
          <w:p w:rsidR="006B0126" w:rsidRPr="006B0126" w:rsidRDefault="006B0126" w:rsidP="00CE248B">
            <w:pPr>
              <w:pStyle w:val="ab"/>
              <w:numPr>
                <w:ilvl w:val="0"/>
                <w:numId w:val="41"/>
              </w:numPr>
              <w:spacing w:after="0" w:line="240" w:lineRule="auto"/>
              <w:ind w:left="0" w:firstLine="0"/>
              <w:jc w:val="center"/>
              <w:rPr>
                <w:rFonts w:ascii="Times New Roman" w:hAnsi="Times New Roman"/>
                <w:sz w:val="20"/>
                <w:szCs w:val="20"/>
              </w:rPr>
            </w:pPr>
          </w:p>
        </w:tc>
        <w:tc>
          <w:tcPr>
            <w:tcW w:w="2078" w:type="pct"/>
            <w:shd w:val="clear" w:color="auto" w:fill="auto"/>
            <w:vAlign w:val="center"/>
          </w:tcPr>
          <w:p w:rsidR="006B0126" w:rsidRPr="006B0126" w:rsidRDefault="006B0126" w:rsidP="00CE248B">
            <w:pPr>
              <w:pStyle w:val="3f0"/>
              <w:shd w:val="clear" w:color="auto" w:fill="auto"/>
              <w:spacing w:line="240" w:lineRule="auto"/>
              <w:rPr>
                <w:sz w:val="18"/>
                <w:szCs w:val="18"/>
              </w:rPr>
            </w:pPr>
            <w:r w:rsidRPr="006B0126">
              <w:rPr>
                <w:sz w:val="18"/>
                <w:szCs w:val="18"/>
              </w:rPr>
              <w:t>Рынок оказания услуг по перевозке пассажиров автомобильным транспортом по межмуниципальным маршрутам регулярных перевозок</w:t>
            </w:r>
          </w:p>
        </w:tc>
        <w:tc>
          <w:tcPr>
            <w:tcW w:w="609" w:type="pct"/>
            <w:shd w:val="clear" w:color="auto" w:fill="auto"/>
            <w:vAlign w:val="center"/>
          </w:tcPr>
          <w:p w:rsidR="006B0126" w:rsidRPr="006B0126" w:rsidRDefault="006B0126" w:rsidP="00CE248B">
            <w:pPr>
              <w:jc w:val="center"/>
              <w:rPr>
                <w:sz w:val="18"/>
                <w:szCs w:val="18"/>
              </w:rPr>
            </w:pPr>
            <w:r w:rsidRPr="006B0126">
              <w:rPr>
                <w:sz w:val="18"/>
                <w:szCs w:val="18"/>
              </w:rPr>
              <w:t>7,5</w:t>
            </w:r>
          </w:p>
        </w:tc>
        <w:tc>
          <w:tcPr>
            <w:tcW w:w="625" w:type="pct"/>
            <w:shd w:val="clear" w:color="auto" w:fill="auto"/>
            <w:vAlign w:val="center"/>
          </w:tcPr>
          <w:p w:rsidR="006B0126" w:rsidRPr="006B0126" w:rsidRDefault="006B0126" w:rsidP="00CE248B">
            <w:pPr>
              <w:jc w:val="center"/>
              <w:rPr>
                <w:sz w:val="18"/>
                <w:szCs w:val="18"/>
              </w:rPr>
            </w:pPr>
            <w:r w:rsidRPr="006B0126">
              <w:rPr>
                <w:sz w:val="18"/>
                <w:szCs w:val="18"/>
              </w:rPr>
              <w:t>41,7</w:t>
            </w:r>
          </w:p>
        </w:tc>
        <w:tc>
          <w:tcPr>
            <w:tcW w:w="354" w:type="pct"/>
            <w:shd w:val="clear" w:color="auto" w:fill="auto"/>
            <w:vAlign w:val="center"/>
          </w:tcPr>
          <w:p w:rsidR="006B0126" w:rsidRPr="006B0126" w:rsidRDefault="006B0126" w:rsidP="00CE248B">
            <w:pPr>
              <w:jc w:val="center"/>
              <w:rPr>
                <w:sz w:val="18"/>
                <w:szCs w:val="18"/>
              </w:rPr>
            </w:pPr>
            <w:r w:rsidRPr="006B0126">
              <w:rPr>
                <w:sz w:val="18"/>
                <w:szCs w:val="18"/>
              </w:rPr>
              <w:t>28,0</w:t>
            </w:r>
          </w:p>
        </w:tc>
        <w:tc>
          <w:tcPr>
            <w:tcW w:w="435" w:type="pct"/>
            <w:shd w:val="clear" w:color="auto" w:fill="auto"/>
            <w:vAlign w:val="center"/>
          </w:tcPr>
          <w:p w:rsidR="006B0126" w:rsidRPr="006B0126" w:rsidRDefault="006B0126" w:rsidP="00CE248B">
            <w:pPr>
              <w:jc w:val="center"/>
              <w:rPr>
                <w:sz w:val="18"/>
                <w:szCs w:val="18"/>
              </w:rPr>
            </w:pPr>
            <w:r w:rsidRPr="006B0126">
              <w:rPr>
                <w:sz w:val="18"/>
                <w:szCs w:val="18"/>
              </w:rPr>
              <w:t>7,8</w:t>
            </w:r>
          </w:p>
        </w:tc>
        <w:tc>
          <w:tcPr>
            <w:tcW w:w="692" w:type="pct"/>
            <w:shd w:val="clear" w:color="auto" w:fill="auto"/>
            <w:vAlign w:val="center"/>
          </w:tcPr>
          <w:p w:rsidR="006B0126" w:rsidRPr="006B0126" w:rsidRDefault="006B0126" w:rsidP="00CE248B">
            <w:pPr>
              <w:jc w:val="center"/>
              <w:rPr>
                <w:sz w:val="18"/>
                <w:szCs w:val="18"/>
              </w:rPr>
            </w:pPr>
            <w:r w:rsidRPr="006B0126">
              <w:rPr>
                <w:sz w:val="18"/>
                <w:szCs w:val="18"/>
              </w:rPr>
              <w:t>14,9</w:t>
            </w:r>
          </w:p>
        </w:tc>
      </w:tr>
      <w:tr w:rsidR="006B0126" w:rsidRPr="006B0126" w:rsidTr="006B0126">
        <w:tc>
          <w:tcPr>
            <w:tcW w:w="206" w:type="pct"/>
            <w:shd w:val="clear" w:color="auto" w:fill="auto"/>
            <w:vAlign w:val="center"/>
          </w:tcPr>
          <w:p w:rsidR="006B0126" w:rsidRPr="006B0126" w:rsidRDefault="006B0126" w:rsidP="00CE248B">
            <w:pPr>
              <w:pStyle w:val="ab"/>
              <w:numPr>
                <w:ilvl w:val="0"/>
                <w:numId w:val="41"/>
              </w:numPr>
              <w:spacing w:after="0" w:line="240" w:lineRule="auto"/>
              <w:ind w:left="0" w:firstLine="0"/>
              <w:jc w:val="center"/>
              <w:rPr>
                <w:rFonts w:ascii="Times New Roman" w:hAnsi="Times New Roman"/>
                <w:sz w:val="20"/>
                <w:szCs w:val="20"/>
              </w:rPr>
            </w:pPr>
          </w:p>
        </w:tc>
        <w:tc>
          <w:tcPr>
            <w:tcW w:w="2078" w:type="pct"/>
            <w:shd w:val="clear" w:color="auto" w:fill="auto"/>
            <w:vAlign w:val="center"/>
          </w:tcPr>
          <w:p w:rsidR="006B0126" w:rsidRPr="006B0126" w:rsidRDefault="006B0126" w:rsidP="00CE248B">
            <w:pPr>
              <w:pStyle w:val="3f0"/>
              <w:shd w:val="clear" w:color="auto" w:fill="auto"/>
              <w:spacing w:line="240" w:lineRule="auto"/>
              <w:rPr>
                <w:sz w:val="18"/>
                <w:szCs w:val="18"/>
              </w:rPr>
            </w:pPr>
            <w:r w:rsidRPr="006B0126">
              <w:rPr>
                <w:sz w:val="18"/>
                <w:szCs w:val="18"/>
              </w:rPr>
              <w:t>Рынок оказания услуг по перевозке пассажиров и багажа легковым такси на территории Оренбургской области</w:t>
            </w:r>
          </w:p>
        </w:tc>
        <w:tc>
          <w:tcPr>
            <w:tcW w:w="609" w:type="pct"/>
            <w:shd w:val="clear" w:color="auto" w:fill="auto"/>
            <w:vAlign w:val="center"/>
          </w:tcPr>
          <w:p w:rsidR="006B0126" w:rsidRPr="006B0126" w:rsidRDefault="006B0126" w:rsidP="00CE248B">
            <w:pPr>
              <w:jc w:val="center"/>
              <w:rPr>
                <w:sz w:val="18"/>
                <w:szCs w:val="18"/>
              </w:rPr>
            </w:pPr>
            <w:r w:rsidRPr="006B0126">
              <w:rPr>
                <w:sz w:val="18"/>
                <w:szCs w:val="18"/>
              </w:rPr>
              <w:t>8,8</w:t>
            </w:r>
          </w:p>
        </w:tc>
        <w:tc>
          <w:tcPr>
            <w:tcW w:w="625" w:type="pct"/>
            <w:shd w:val="clear" w:color="auto" w:fill="auto"/>
            <w:vAlign w:val="center"/>
          </w:tcPr>
          <w:p w:rsidR="006B0126" w:rsidRPr="006B0126" w:rsidRDefault="006B0126" w:rsidP="00CE248B">
            <w:pPr>
              <w:jc w:val="center"/>
              <w:rPr>
                <w:sz w:val="18"/>
                <w:szCs w:val="18"/>
              </w:rPr>
            </w:pPr>
            <w:r w:rsidRPr="006B0126">
              <w:rPr>
                <w:sz w:val="18"/>
                <w:szCs w:val="18"/>
              </w:rPr>
              <w:t>50,4</w:t>
            </w:r>
          </w:p>
        </w:tc>
        <w:tc>
          <w:tcPr>
            <w:tcW w:w="354" w:type="pct"/>
            <w:shd w:val="clear" w:color="auto" w:fill="auto"/>
            <w:vAlign w:val="center"/>
          </w:tcPr>
          <w:p w:rsidR="006B0126" w:rsidRPr="006B0126" w:rsidRDefault="006B0126" w:rsidP="00CE248B">
            <w:pPr>
              <w:jc w:val="center"/>
              <w:rPr>
                <w:sz w:val="18"/>
                <w:szCs w:val="18"/>
              </w:rPr>
            </w:pPr>
            <w:r w:rsidRPr="006B0126">
              <w:rPr>
                <w:sz w:val="18"/>
                <w:szCs w:val="18"/>
              </w:rPr>
              <w:t>20,7</w:t>
            </w:r>
          </w:p>
        </w:tc>
        <w:tc>
          <w:tcPr>
            <w:tcW w:w="435" w:type="pct"/>
            <w:shd w:val="clear" w:color="auto" w:fill="auto"/>
            <w:vAlign w:val="center"/>
          </w:tcPr>
          <w:p w:rsidR="006B0126" w:rsidRPr="006B0126" w:rsidRDefault="006B0126" w:rsidP="00CE248B">
            <w:pPr>
              <w:jc w:val="center"/>
              <w:rPr>
                <w:sz w:val="18"/>
                <w:szCs w:val="18"/>
              </w:rPr>
            </w:pPr>
            <w:r w:rsidRPr="006B0126">
              <w:rPr>
                <w:sz w:val="18"/>
                <w:szCs w:val="18"/>
              </w:rPr>
              <w:t>5,6</w:t>
            </w:r>
          </w:p>
        </w:tc>
        <w:tc>
          <w:tcPr>
            <w:tcW w:w="692" w:type="pct"/>
            <w:shd w:val="clear" w:color="auto" w:fill="auto"/>
            <w:vAlign w:val="center"/>
          </w:tcPr>
          <w:p w:rsidR="006B0126" w:rsidRPr="006B0126" w:rsidRDefault="006B0126" w:rsidP="00CE248B">
            <w:pPr>
              <w:jc w:val="center"/>
              <w:rPr>
                <w:sz w:val="18"/>
                <w:szCs w:val="18"/>
              </w:rPr>
            </w:pPr>
            <w:r w:rsidRPr="006B0126">
              <w:rPr>
                <w:sz w:val="18"/>
                <w:szCs w:val="18"/>
              </w:rPr>
              <w:t>14,5</w:t>
            </w:r>
          </w:p>
        </w:tc>
      </w:tr>
      <w:tr w:rsidR="006B0126" w:rsidRPr="006B0126" w:rsidTr="006B0126">
        <w:tc>
          <w:tcPr>
            <w:tcW w:w="206" w:type="pct"/>
            <w:shd w:val="clear" w:color="auto" w:fill="auto"/>
            <w:vAlign w:val="center"/>
          </w:tcPr>
          <w:p w:rsidR="006B0126" w:rsidRPr="006B0126" w:rsidRDefault="006B0126" w:rsidP="00CE248B">
            <w:pPr>
              <w:pStyle w:val="ab"/>
              <w:numPr>
                <w:ilvl w:val="0"/>
                <w:numId w:val="41"/>
              </w:numPr>
              <w:spacing w:after="0" w:line="240" w:lineRule="auto"/>
              <w:ind w:left="0" w:firstLine="0"/>
              <w:jc w:val="center"/>
              <w:rPr>
                <w:rFonts w:ascii="Times New Roman" w:hAnsi="Times New Roman"/>
                <w:sz w:val="20"/>
                <w:szCs w:val="20"/>
              </w:rPr>
            </w:pPr>
          </w:p>
        </w:tc>
        <w:tc>
          <w:tcPr>
            <w:tcW w:w="2078" w:type="pct"/>
            <w:shd w:val="clear" w:color="auto" w:fill="auto"/>
            <w:vAlign w:val="center"/>
          </w:tcPr>
          <w:p w:rsidR="006B0126" w:rsidRPr="006B0126" w:rsidRDefault="006B0126" w:rsidP="00CE248B">
            <w:pPr>
              <w:pStyle w:val="3f0"/>
              <w:shd w:val="clear" w:color="auto" w:fill="auto"/>
              <w:spacing w:line="240" w:lineRule="auto"/>
              <w:rPr>
                <w:sz w:val="18"/>
                <w:szCs w:val="18"/>
              </w:rPr>
            </w:pPr>
            <w:r w:rsidRPr="006B0126">
              <w:rPr>
                <w:sz w:val="18"/>
                <w:szCs w:val="18"/>
              </w:rPr>
              <w:t>Рынок услуг связи, в том числе услуг по предоставлению широкополосного доступа к  сети «Интернет»</w:t>
            </w:r>
          </w:p>
        </w:tc>
        <w:tc>
          <w:tcPr>
            <w:tcW w:w="609" w:type="pct"/>
            <w:shd w:val="clear" w:color="auto" w:fill="auto"/>
            <w:vAlign w:val="center"/>
          </w:tcPr>
          <w:p w:rsidR="006B0126" w:rsidRPr="006B0126" w:rsidRDefault="006B0126" w:rsidP="00CE248B">
            <w:pPr>
              <w:jc w:val="center"/>
              <w:rPr>
                <w:sz w:val="18"/>
                <w:szCs w:val="18"/>
              </w:rPr>
            </w:pPr>
            <w:r w:rsidRPr="006B0126">
              <w:rPr>
                <w:sz w:val="18"/>
                <w:szCs w:val="18"/>
              </w:rPr>
              <w:t>9,0</w:t>
            </w:r>
          </w:p>
        </w:tc>
        <w:tc>
          <w:tcPr>
            <w:tcW w:w="625" w:type="pct"/>
            <w:shd w:val="clear" w:color="auto" w:fill="auto"/>
            <w:vAlign w:val="center"/>
          </w:tcPr>
          <w:p w:rsidR="006B0126" w:rsidRPr="006B0126" w:rsidRDefault="006B0126" w:rsidP="00CE248B">
            <w:pPr>
              <w:jc w:val="center"/>
              <w:rPr>
                <w:sz w:val="18"/>
                <w:szCs w:val="18"/>
              </w:rPr>
            </w:pPr>
            <w:r w:rsidRPr="006B0126">
              <w:rPr>
                <w:sz w:val="18"/>
                <w:szCs w:val="18"/>
              </w:rPr>
              <w:t>56,1</w:t>
            </w:r>
          </w:p>
        </w:tc>
        <w:tc>
          <w:tcPr>
            <w:tcW w:w="354" w:type="pct"/>
            <w:shd w:val="clear" w:color="auto" w:fill="auto"/>
            <w:vAlign w:val="center"/>
          </w:tcPr>
          <w:p w:rsidR="006B0126" w:rsidRPr="006B0126" w:rsidRDefault="006B0126" w:rsidP="00CE248B">
            <w:pPr>
              <w:jc w:val="center"/>
              <w:rPr>
                <w:sz w:val="18"/>
                <w:szCs w:val="18"/>
              </w:rPr>
            </w:pPr>
            <w:r w:rsidRPr="006B0126">
              <w:rPr>
                <w:sz w:val="18"/>
                <w:szCs w:val="18"/>
              </w:rPr>
              <w:t>18,4</w:t>
            </w:r>
          </w:p>
        </w:tc>
        <w:tc>
          <w:tcPr>
            <w:tcW w:w="435" w:type="pct"/>
            <w:shd w:val="clear" w:color="auto" w:fill="auto"/>
            <w:vAlign w:val="center"/>
          </w:tcPr>
          <w:p w:rsidR="006B0126" w:rsidRPr="006B0126" w:rsidRDefault="006B0126" w:rsidP="00CE248B">
            <w:pPr>
              <w:jc w:val="center"/>
              <w:rPr>
                <w:sz w:val="18"/>
                <w:szCs w:val="18"/>
              </w:rPr>
            </w:pPr>
            <w:r w:rsidRPr="006B0126">
              <w:rPr>
                <w:sz w:val="18"/>
                <w:szCs w:val="18"/>
              </w:rPr>
              <w:t>4,4</w:t>
            </w:r>
          </w:p>
        </w:tc>
        <w:tc>
          <w:tcPr>
            <w:tcW w:w="692" w:type="pct"/>
            <w:shd w:val="clear" w:color="auto" w:fill="auto"/>
            <w:vAlign w:val="center"/>
          </w:tcPr>
          <w:p w:rsidR="006B0126" w:rsidRPr="006B0126" w:rsidRDefault="006B0126" w:rsidP="00CE248B">
            <w:pPr>
              <w:jc w:val="center"/>
              <w:rPr>
                <w:sz w:val="18"/>
                <w:szCs w:val="18"/>
              </w:rPr>
            </w:pPr>
            <w:r w:rsidRPr="006B0126">
              <w:rPr>
                <w:sz w:val="18"/>
                <w:szCs w:val="18"/>
              </w:rPr>
              <w:t>12,1</w:t>
            </w:r>
          </w:p>
        </w:tc>
      </w:tr>
      <w:tr w:rsidR="006B0126" w:rsidRPr="006B0126" w:rsidTr="006B0126">
        <w:tc>
          <w:tcPr>
            <w:tcW w:w="206" w:type="pct"/>
            <w:shd w:val="clear" w:color="auto" w:fill="auto"/>
            <w:vAlign w:val="center"/>
          </w:tcPr>
          <w:p w:rsidR="006B0126" w:rsidRPr="006B0126" w:rsidRDefault="006B0126" w:rsidP="00CE248B">
            <w:pPr>
              <w:pStyle w:val="ab"/>
              <w:numPr>
                <w:ilvl w:val="0"/>
                <w:numId w:val="41"/>
              </w:numPr>
              <w:spacing w:after="0" w:line="240" w:lineRule="auto"/>
              <w:ind w:left="0" w:firstLine="0"/>
              <w:jc w:val="center"/>
              <w:rPr>
                <w:rFonts w:ascii="Times New Roman" w:hAnsi="Times New Roman"/>
                <w:sz w:val="20"/>
                <w:szCs w:val="20"/>
              </w:rPr>
            </w:pPr>
          </w:p>
        </w:tc>
        <w:tc>
          <w:tcPr>
            <w:tcW w:w="2078" w:type="pct"/>
            <w:shd w:val="clear" w:color="auto" w:fill="auto"/>
            <w:vAlign w:val="center"/>
          </w:tcPr>
          <w:p w:rsidR="006B0126" w:rsidRPr="006B0126" w:rsidRDefault="006B0126" w:rsidP="00CE248B">
            <w:pPr>
              <w:pStyle w:val="3f0"/>
              <w:shd w:val="clear" w:color="auto" w:fill="auto"/>
              <w:spacing w:line="240" w:lineRule="auto"/>
              <w:rPr>
                <w:sz w:val="18"/>
                <w:szCs w:val="18"/>
              </w:rPr>
            </w:pPr>
            <w:r w:rsidRPr="006B0126">
              <w:rPr>
                <w:sz w:val="18"/>
                <w:szCs w:val="18"/>
              </w:rPr>
              <w:t xml:space="preserve">Рынок жилищного строительства </w:t>
            </w:r>
          </w:p>
        </w:tc>
        <w:tc>
          <w:tcPr>
            <w:tcW w:w="609" w:type="pct"/>
            <w:shd w:val="clear" w:color="auto" w:fill="auto"/>
            <w:vAlign w:val="center"/>
          </w:tcPr>
          <w:p w:rsidR="006B0126" w:rsidRPr="006B0126" w:rsidRDefault="006B0126" w:rsidP="00CE248B">
            <w:pPr>
              <w:jc w:val="center"/>
              <w:rPr>
                <w:sz w:val="18"/>
                <w:szCs w:val="18"/>
              </w:rPr>
            </w:pPr>
            <w:r w:rsidRPr="006B0126">
              <w:rPr>
                <w:sz w:val="18"/>
                <w:szCs w:val="18"/>
              </w:rPr>
              <w:t>7,3</w:t>
            </w:r>
          </w:p>
        </w:tc>
        <w:tc>
          <w:tcPr>
            <w:tcW w:w="625" w:type="pct"/>
            <w:shd w:val="clear" w:color="auto" w:fill="auto"/>
            <w:vAlign w:val="center"/>
          </w:tcPr>
          <w:p w:rsidR="006B0126" w:rsidRPr="006B0126" w:rsidRDefault="006B0126" w:rsidP="00CE248B">
            <w:pPr>
              <w:jc w:val="center"/>
              <w:rPr>
                <w:sz w:val="18"/>
                <w:szCs w:val="18"/>
              </w:rPr>
            </w:pPr>
            <w:r w:rsidRPr="006B0126">
              <w:rPr>
                <w:sz w:val="18"/>
                <w:szCs w:val="18"/>
              </w:rPr>
              <w:t>38,1</w:t>
            </w:r>
          </w:p>
        </w:tc>
        <w:tc>
          <w:tcPr>
            <w:tcW w:w="354" w:type="pct"/>
            <w:shd w:val="clear" w:color="auto" w:fill="auto"/>
            <w:vAlign w:val="center"/>
          </w:tcPr>
          <w:p w:rsidR="006B0126" w:rsidRPr="006B0126" w:rsidRDefault="006B0126" w:rsidP="00CE248B">
            <w:pPr>
              <w:jc w:val="center"/>
              <w:rPr>
                <w:sz w:val="18"/>
                <w:szCs w:val="18"/>
              </w:rPr>
            </w:pPr>
            <w:r w:rsidRPr="006B0126">
              <w:rPr>
                <w:sz w:val="18"/>
                <w:szCs w:val="18"/>
              </w:rPr>
              <w:t>24,7</w:t>
            </w:r>
          </w:p>
        </w:tc>
        <w:tc>
          <w:tcPr>
            <w:tcW w:w="435" w:type="pct"/>
            <w:shd w:val="clear" w:color="auto" w:fill="auto"/>
            <w:vAlign w:val="center"/>
          </w:tcPr>
          <w:p w:rsidR="006B0126" w:rsidRPr="006B0126" w:rsidRDefault="006B0126" w:rsidP="00CE248B">
            <w:pPr>
              <w:jc w:val="center"/>
              <w:rPr>
                <w:sz w:val="18"/>
                <w:szCs w:val="18"/>
              </w:rPr>
            </w:pPr>
            <w:r w:rsidRPr="006B0126">
              <w:rPr>
                <w:sz w:val="18"/>
                <w:szCs w:val="18"/>
              </w:rPr>
              <w:t>11,9</w:t>
            </w:r>
          </w:p>
        </w:tc>
        <w:tc>
          <w:tcPr>
            <w:tcW w:w="692" w:type="pct"/>
            <w:shd w:val="clear" w:color="auto" w:fill="auto"/>
            <w:vAlign w:val="center"/>
          </w:tcPr>
          <w:p w:rsidR="006B0126" w:rsidRPr="006B0126" w:rsidRDefault="006B0126" w:rsidP="00CE248B">
            <w:pPr>
              <w:jc w:val="center"/>
              <w:rPr>
                <w:sz w:val="18"/>
                <w:szCs w:val="18"/>
              </w:rPr>
            </w:pPr>
            <w:r w:rsidRPr="006B0126">
              <w:rPr>
                <w:sz w:val="18"/>
                <w:szCs w:val="18"/>
              </w:rPr>
              <w:t>18,0</w:t>
            </w:r>
          </w:p>
        </w:tc>
      </w:tr>
      <w:tr w:rsidR="006B0126" w:rsidRPr="006B0126" w:rsidTr="006B0126">
        <w:tc>
          <w:tcPr>
            <w:tcW w:w="206" w:type="pct"/>
            <w:shd w:val="clear" w:color="auto" w:fill="auto"/>
            <w:vAlign w:val="center"/>
          </w:tcPr>
          <w:p w:rsidR="006B0126" w:rsidRPr="006B0126" w:rsidRDefault="006B0126" w:rsidP="00CE248B">
            <w:pPr>
              <w:pStyle w:val="ab"/>
              <w:numPr>
                <w:ilvl w:val="0"/>
                <w:numId w:val="41"/>
              </w:numPr>
              <w:spacing w:after="0" w:line="240" w:lineRule="auto"/>
              <w:ind w:left="0" w:firstLine="0"/>
              <w:jc w:val="center"/>
              <w:rPr>
                <w:rFonts w:ascii="Times New Roman" w:hAnsi="Times New Roman"/>
                <w:sz w:val="20"/>
                <w:szCs w:val="20"/>
              </w:rPr>
            </w:pPr>
          </w:p>
        </w:tc>
        <w:tc>
          <w:tcPr>
            <w:tcW w:w="2078" w:type="pct"/>
            <w:shd w:val="clear" w:color="auto" w:fill="auto"/>
            <w:vAlign w:val="center"/>
          </w:tcPr>
          <w:p w:rsidR="006B0126" w:rsidRPr="006B0126" w:rsidRDefault="006B0126" w:rsidP="00CE248B">
            <w:pPr>
              <w:pStyle w:val="3f0"/>
              <w:shd w:val="clear" w:color="auto" w:fill="auto"/>
              <w:spacing w:line="240" w:lineRule="auto"/>
              <w:rPr>
                <w:sz w:val="18"/>
                <w:szCs w:val="18"/>
              </w:rPr>
            </w:pPr>
            <w:r w:rsidRPr="006B0126">
              <w:rPr>
                <w:sz w:val="18"/>
                <w:szCs w:val="18"/>
              </w:rPr>
              <w:t>Рынок строительства объектов капитального строительства (за исключением жилищного и дорожного строительства)</w:t>
            </w:r>
          </w:p>
        </w:tc>
        <w:tc>
          <w:tcPr>
            <w:tcW w:w="609" w:type="pct"/>
            <w:shd w:val="clear" w:color="auto" w:fill="auto"/>
            <w:vAlign w:val="center"/>
          </w:tcPr>
          <w:p w:rsidR="006B0126" w:rsidRPr="006B0126" w:rsidRDefault="006B0126" w:rsidP="00CE248B">
            <w:pPr>
              <w:jc w:val="center"/>
              <w:rPr>
                <w:sz w:val="18"/>
                <w:szCs w:val="18"/>
              </w:rPr>
            </w:pPr>
            <w:r w:rsidRPr="006B0126">
              <w:rPr>
                <w:sz w:val="18"/>
                <w:szCs w:val="18"/>
              </w:rPr>
              <w:t>6,8</w:t>
            </w:r>
          </w:p>
        </w:tc>
        <w:tc>
          <w:tcPr>
            <w:tcW w:w="625" w:type="pct"/>
            <w:shd w:val="clear" w:color="auto" w:fill="auto"/>
            <w:vAlign w:val="center"/>
          </w:tcPr>
          <w:p w:rsidR="006B0126" w:rsidRPr="006B0126" w:rsidRDefault="006B0126" w:rsidP="00CE248B">
            <w:pPr>
              <w:jc w:val="center"/>
              <w:rPr>
                <w:sz w:val="18"/>
                <w:szCs w:val="18"/>
              </w:rPr>
            </w:pPr>
            <w:r w:rsidRPr="006B0126">
              <w:rPr>
                <w:sz w:val="18"/>
                <w:szCs w:val="18"/>
              </w:rPr>
              <w:t>34,7</w:t>
            </w:r>
          </w:p>
        </w:tc>
        <w:tc>
          <w:tcPr>
            <w:tcW w:w="354" w:type="pct"/>
            <w:shd w:val="clear" w:color="auto" w:fill="auto"/>
            <w:vAlign w:val="center"/>
          </w:tcPr>
          <w:p w:rsidR="006B0126" w:rsidRPr="006B0126" w:rsidRDefault="006B0126" w:rsidP="00CE248B">
            <w:pPr>
              <w:jc w:val="center"/>
              <w:rPr>
                <w:sz w:val="18"/>
                <w:szCs w:val="18"/>
              </w:rPr>
            </w:pPr>
            <w:r w:rsidRPr="006B0126">
              <w:rPr>
                <w:sz w:val="18"/>
                <w:szCs w:val="18"/>
              </w:rPr>
              <w:t>23,4</w:t>
            </w:r>
          </w:p>
        </w:tc>
        <w:tc>
          <w:tcPr>
            <w:tcW w:w="435" w:type="pct"/>
            <w:shd w:val="clear" w:color="auto" w:fill="auto"/>
            <w:vAlign w:val="center"/>
          </w:tcPr>
          <w:p w:rsidR="006B0126" w:rsidRPr="006B0126" w:rsidRDefault="006B0126" w:rsidP="00CE248B">
            <w:pPr>
              <w:jc w:val="center"/>
              <w:rPr>
                <w:sz w:val="18"/>
                <w:szCs w:val="18"/>
              </w:rPr>
            </w:pPr>
            <w:r w:rsidRPr="006B0126">
              <w:rPr>
                <w:sz w:val="18"/>
                <w:szCs w:val="18"/>
              </w:rPr>
              <w:t>11,2</w:t>
            </w:r>
          </w:p>
        </w:tc>
        <w:tc>
          <w:tcPr>
            <w:tcW w:w="692" w:type="pct"/>
            <w:shd w:val="clear" w:color="auto" w:fill="auto"/>
            <w:vAlign w:val="center"/>
          </w:tcPr>
          <w:p w:rsidR="006B0126" w:rsidRPr="006B0126" w:rsidRDefault="006B0126" w:rsidP="00CE248B">
            <w:pPr>
              <w:jc w:val="center"/>
              <w:rPr>
                <w:sz w:val="18"/>
                <w:szCs w:val="18"/>
              </w:rPr>
            </w:pPr>
            <w:r w:rsidRPr="006B0126">
              <w:rPr>
                <w:sz w:val="18"/>
                <w:szCs w:val="18"/>
              </w:rPr>
              <w:t>23,9</w:t>
            </w:r>
          </w:p>
        </w:tc>
      </w:tr>
      <w:tr w:rsidR="006B0126" w:rsidRPr="006B0126" w:rsidTr="006B0126">
        <w:tc>
          <w:tcPr>
            <w:tcW w:w="206" w:type="pct"/>
            <w:shd w:val="clear" w:color="auto" w:fill="auto"/>
            <w:vAlign w:val="center"/>
          </w:tcPr>
          <w:p w:rsidR="006B0126" w:rsidRPr="006B0126" w:rsidRDefault="006B0126" w:rsidP="00CE248B">
            <w:pPr>
              <w:pStyle w:val="ab"/>
              <w:numPr>
                <w:ilvl w:val="0"/>
                <w:numId w:val="41"/>
              </w:numPr>
              <w:spacing w:after="0" w:line="240" w:lineRule="auto"/>
              <w:ind w:left="0" w:firstLine="0"/>
              <w:jc w:val="center"/>
              <w:rPr>
                <w:rFonts w:ascii="Times New Roman" w:hAnsi="Times New Roman"/>
                <w:sz w:val="20"/>
                <w:szCs w:val="20"/>
              </w:rPr>
            </w:pPr>
          </w:p>
        </w:tc>
        <w:tc>
          <w:tcPr>
            <w:tcW w:w="2078" w:type="pct"/>
            <w:shd w:val="clear" w:color="auto" w:fill="auto"/>
            <w:vAlign w:val="center"/>
          </w:tcPr>
          <w:p w:rsidR="006B0126" w:rsidRPr="006B0126" w:rsidRDefault="006B0126" w:rsidP="00CE248B">
            <w:pPr>
              <w:pStyle w:val="3f0"/>
              <w:shd w:val="clear" w:color="auto" w:fill="auto"/>
              <w:spacing w:line="240" w:lineRule="auto"/>
              <w:rPr>
                <w:sz w:val="18"/>
                <w:szCs w:val="18"/>
              </w:rPr>
            </w:pPr>
            <w:r w:rsidRPr="006B0126">
              <w:rPr>
                <w:sz w:val="18"/>
                <w:szCs w:val="18"/>
              </w:rPr>
              <w:t>Рынок архитектурно-строительного проектирования</w:t>
            </w:r>
          </w:p>
        </w:tc>
        <w:tc>
          <w:tcPr>
            <w:tcW w:w="609" w:type="pct"/>
            <w:shd w:val="clear" w:color="auto" w:fill="auto"/>
            <w:vAlign w:val="center"/>
          </w:tcPr>
          <w:p w:rsidR="006B0126" w:rsidRPr="006B0126" w:rsidRDefault="006B0126" w:rsidP="00CE248B">
            <w:pPr>
              <w:jc w:val="center"/>
              <w:rPr>
                <w:sz w:val="18"/>
                <w:szCs w:val="18"/>
              </w:rPr>
            </w:pPr>
            <w:r w:rsidRPr="006B0126">
              <w:rPr>
                <w:sz w:val="18"/>
                <w:szCs w:val="18"/>
              </w:rPr>
              <w:t>6,0</w:t>
            </w:r>
          </w:p>
        </w:tc>
        <w:tc>
          <w:tcPr>
            <w:tcW w:w="625" w:type="pct"/>
            <w:shd w:val="clear" w:color="auto" w:fill="auto"/>
            <w:vAlign w:val="center"/>
          </w:tcPr>
          <w:p w:rsidR="006B0126" w:rsidRPr="006B0126" w:rsidRDefault="006B0126" w:rsidP="00CE248B">
            <w:pPr>
              <w:jc w:val="center"/>
              <w:rPr>
                <w:sz w:val="18"/>
                <w:szCs w:val="18"/>
              </w:rPr>
            </w:pPr>
            <w:r w:rsidRPr="006B0126">
              <w:rPr>
                <w:sz w:val="18"/>
                <w:szCs w:val="18"/>
              </w:rPr>
              <w:t>32,1</w:t>
            </w:r>
          </w:p>
        </w:tc>
        <w:tc>
          <w:tcPr>
            <w:tcW w:w="354" w:type="pct"/>
            <w:shd w:val="clear" w:color="auto" w:fill="auto"/>
            <w:vAlign w:val="center"/>
          </w:tcPr>
          <w:p w:rsidR="006B0126" w:rsidRPr="006B0126" w:rsidRDefault="006B0126" w:rsidP="00CE248B">
            <w:pPr>
              <w:jc w:val="center"/>
              <w:rPr>
                <w:sz w:val="18"/>
                <w:szCs w:val="18"/>
              </w:rPr>
            </w:pPr>
            <w:r w:rsidRPr="006B0126">
              <w:rPr>
                <w:sz w:val="18"/>
                <w:szCs w:val="18"/>
              </w:rPr>
              <w:t>23,8</w:t>
            </w:r>
          </w:p>
        </w:tc>
        <w:tc>
          <w:tcPr>
            <w:tcW w:w="435" w:type="pct"/>
            <w:shd w:val="clear" w:color="auto" w:fill="auto"/>
            <w:vAlign w:val="center"/>
          </w:tcPr>
          <w:p w:rsidR="006B0126" w:rsidRPr="006B0126" w:rsidRDefault="006B0126" w:rsidP="00CE248B">
            <w:pPr>
              <w:jc w:val="center"/>
              <w:rPr>
                <w:sz w:val="18"/>
                <w:szCs w:val="18"/>
              </w:rPr>
            </w:pPr>
            <w:r w:rsidRPr="006B0126">
              <w:rPr>
                <w:sz w:val="18"/>
                <w:szCs w:val="18"/>
              </w:rPr>
              <w:t>11,9</w:t>
            </w:r>
          </w:p>
        </w:tc>
        <w:tc>
          <w:tcPr>
            <w:tcW w:w="692" w:type="pct"/>
            <w:shd w:val="clear" w:color="auto" w:fill="auto"/>
            <w:vAlign w:val="center"/>
          </w:tcPr>
          <w:p w:rsidR="006B0126" w:rsidRPr="006B0126" w:rsidRDefault="006B0126" w:rsidP="00CE248B">
            <w:pPr>
              <w:jc w:val="center"/>
              <w:rPr>
                <w:sz w:val="18"/>
                <w:szCs w:val="18"/>
              </w:rPr>
            </w:pPr>
            <w:r w:rsidRPr="006B0126">
              <w:rPr>
                <w:sz w:val="18"/>
                <w:szCs w:val="18"/>
              </w:rPr>
              <w:t>26,2</w:t>
            </w:r>
          </w:p>
        </w:tc>
      </w:tr>
      <w:tr w:rsidR="006B0126" w:rsidRPr="006B0126" w:rsidTr="006B0126">
        <w:tc>
          <w:tcPr>
            <w:tcW w:w="206" w:type="pct"/>
            <w:shd w:val="clear" w:color="auto" w:fill="auto"/>
            <w:vAlign w:val="center"/>
          </w:tcPr>
          <w:p w:rsidR="006B0126" w:rsidRPr="006B0126" w:rsidRDefault="006B0126" w:rsidP="00CE248B">
            <w:pPr>
              <w:pStyle w:val="ab"/>
              <w:numPr>
                <w:ilvl w:val="0"/>
                <w:numId w:val="41"/>
              </w:numPr>
              <w:spacing w:after="0" w:line="240" w:lineRule="auto"/>
              <w:ind w:left="0" w:firstLine="0"/>
              <w:jc w:val="center"/>
              <w:rPr>
                <w:rFonts w:ascii="Times New Roman" w:hAnsi="Times New Roman"/>
                <w:sz w:val="20"/>
                <w:szCs w:val="20"/>
              </w:rPr>
            </w:pPr>
          </w:p>
        </w:tc>
        <w:tc>
          <w:tcPr>
            <w:tcW w:w="2078" w:type="pct"/>
            <w:shd w:val="clear" w:color="auto" w:fill="auto"/>
            <w:vAlign w:val="center"/>
          </w:tcPr>
          <w:p w:rsidR="006B0126" w:rsidRPr="006B0126" w:rsidRDefault="006B0126" w:rsidP="00CE248B">
            <w:pPr>
              <w:pStyle w:val="3f0"/>
              <w:shd w:val="clear" w:color="auto" w:fill="auto"/>
              <w:spacing w:line="240" w:lineRule="auto"/>
              <w:rPr>
                <w:sz w:val="18"/>
                <w:szCs w:val="18"/>
              </w:rPr>
            </w:pPr>
            <w:r w:rsidRPr="006B0126">
              <w:rPr>
                <w:sz w:val="18"/>
                <w:szCs w:val="18"/>
              </w:rPr>
              <w:t>Рынок кадастровых и землеустроительных работ</w:t>
            </w:r>
          </w:p>
        </w:tc>
        <w:tc>
          <w:tcPr>
            <w:tcW w:w="609" w:type="pct"/>
            <w:shd w:val="clear" w:color="auto" w:fill="auto"/>
            <w:vAlign w:val="center"/>
          </w:tcPr>
          <w:p w:rsidR="006B0126" w:rsidRPr="006B0126" w:rsidRDefault="006B0126" w:rsidP="00CE248B">
            <w:pPr>
              <w:jc w:val="center"/>
              <w:rPr>
                <w:sz w:val="18"/>
                <w:szCs w:val="18"/>
              </w:rPr>
            </w:pPr>
            <w:r w:rsidRPr="006B0126">
              <w:rPr>
                <w:sz w:val="18"/>
                <w:szCs w:val="18"/>
              </w:rPr>
              <w:t>6,5</w:t>
            </w:r>
          </w:p>
        </w:tc>
        <w:tc>
          <w:tcPr>
            <w:tcW w:w="625" w:type="pct"/>
            <w:shd w:val="clear" w:color="auto" w:fill="auto"/>
            <w:vAlign w:val="center"/>
          </w:tcPr>
          <w:p w:rsidR="006B0126" w:rsidRPr="006B0126" w:rsidRDefault="006B0126" w:rsidP="00CE248B">
            <w:pPr>
              <w:jc w:val="center"/>
              <w:rPr>
                <w:sz w:val="18"/>
                <w:szCs w:val="18"/>
              </w:rPr>
            </w:pPr>
            <w:r w:rsidRPr="006B0126">
              <w:rPr>
                <w:sz w:val="18"/>
                <w:szCs w:val="18"/>
              </w:rPr>
              <w:t>38,2</w:t>
            </w:r>
          </w:p>
        </w:tc>
        <w:tc>
          <w:tcPr>
            <w:tcW w:w="354" w:type="pct"/>
            <w:shd w:val="clear" w:color="auto" w:fill="auto"/>
            <w:vAlign w:val="center"/>
          </w:tcPr>
          <w:p w:rsidR="006B0126" w:rsidRPr="006B0126" w:rsidRDefault="006B0126" w:rsidP="00CE248B">
            <w:pPr>
              <w:jc w:val="center"/>
              <w:rPr>
                <w:sz w:val="18"/>
                <w:szCs w:val="18"/>
              </w:rPr>
            </w:pPr>
            <w:r w:rsidRPr="006B0126">
              <w:rPr>
                <w:sz w:val="18"/>
                <w:szCs w:val="18"/>
              </w:rPr>
              <w:t>21,1</w:t>
            </w:r>
          </w:p>
        </w:tc>
        <w:tc>
          <w:tcPr>
            <w:tcW w:w="435" w:type="pct"/>
            <w:shd w:val="clear" w:color="auto" w:fill="auto"/>
            <w:vAlign w:val="center"/>
          </w:tcPr>
          <w:p w:rsidR="006B0126" w:rsidRPr="006B0126" w:rsidRDefault="006B0126" w:rsidP="00CE248B">
            <w:pPr>
              <w:jc w:val="center"/>
              <w:rPr>
                <w:sz w:val="18"/>
                <w:szCs w:val="18"/>
              </w:rPr>
            </w:pPr>
            <w:r w:rsidRPr="006B0126">
              <w:rPr>
                <w:sz w:val="18"/>
                <w:szCs w:val="18"/>
              </w:rPr>
              <w:t>7,6</w:t>
            </w:r>
          </w:p>
        </w:tc>
        <w:tc>
          <w:tcPr>
            <w:tcW w:w="692" w:type="pct"/>
            <w:shd w:val="clear" w:color="auto" w:fill="auto"/>
            <w:vAlign w:val="center"/>
          </w:tcPr>
          <w:p w:rsidR="006B0126" w:rsidRPr="006B0126" w:rsidRDefault="006B0126" w:rsidP="00CE248B">
            <w:pPr>
              <w:jc w:val="center"/>
              <w:rPr>
                <w:sz w:val="18"/>
                <w:szCs w:val="18"/>
              </w:rPr>
            </w:pPr>
            <w:r w:rsidRPr="006B0126">
              <w:rPr>
                <w:sz w:val="18"/>
                <w:szCs w:val="18"/>
              </w:rPr>
              <w:t>26,6</w:t>
            </w:r>
          </w:p>
        </w:tc>
      </w:tr>
      <w:tr w:rsidR="006B0126" w:rsidRPr="006B0126" w:rsidTr="006B0126">
        <w:tc>
          <w:tcPr>
            <w:tcW w:w="206" w:type="pct"/>
            <w:shd w:val="clear" w:color="auto" w:fill="auto"/>
            <w:vAlign w:val="center"/>
          </w:tcPr>
          <w:p w:rsidR="006B0126" w:rsidRPr="006B0126" w:rsidRDefault="006B0126" w:rsidP="00CE248B">
            <w:pPr>
              <w:pStyle w:val="ab"/>
              <w:numPr>
                <w:ilvl w:val="0"/>
                <w:numId w:val="41"/>
              </w:numPr>
              <w:spacing w:after="0" w:line="240" w:lineRule="auto"/>
              <w:ind w:left="0" w:firstLine="0"/>
              <w:jc w:val="center"/>
              <w:rPr>
                <w:rFonts w:ascii="Times New Roman" w:hAnsi="Times New Roman"/>
                <w:sz w:val="20"/>
                <w:szCs w:val="20"/>
              </w:rPr>
            </w:pPr>
          </w:p>
        </w:tc>
        <w:tc>
          <w:tcPr>
            <w:tcW w:w="2078" w:type="pct"/>
            <w:shd w:val="clear" w:color="auto" w:fill="auto"/>
            <w:vAlign w:val="center"/>
          </w:tcPr>
          <w:p w:rsidR="006B0126" w:rsidRPr="006B0126" w:rsidRDefault="006B0126" w:rsidP="00CE248B">
            <w:pPr>
              <w:pStyle w:val="3f0"/>
              <w:shd w:val="clear" w:color="auto" w:fill="auto"/>
              <w:spacing w:line="240" w:lineRule="auto"/>
              <w:rPr>
                <w:sz w:val="18"/>
                <w:szCs w:val="18"/>
              </w:rPr>
            </w:pPr>
            <w:r w:rsidRPr="006B0126">
              <w:rPr>
                <w:sz w:val="18"/>
                <w:szCs w:val="18"/>
              </w:rPr>
              <w:t>Рынок дорожной деятельности (за исключением проектирования)</w:t>
            </w:r>
          </w:p>
        </w:tc>
        <w:tc>
          <w:tcPr>
            <w:tcW w:w="609" w:type="pct"/>
            <w:shd w:val="clear" w:color="auto" w:fill="auto"/>
            <w:vAlign w:val="center"/>
          </w:tcPr>
          <w:p w:rsidR="006B0126" w:rsidRPr="006B0126" w:rsidRDefault="006B0126" w:rsidP="00CE248B">
            <w:pPr>
              <w:jc w:val="center"/>
              <w:rPr>
                <w:sz w:val="18"/>
                <w:szCs w:val="18"/>
              </w:rPr>
            </w:pPr>
            <w:r w:rsidRPr="006B0126">
              <w:rPr>
                <w:sz w:val="18"/>
                <w:szCs w:val="18"/>
              </w:rPr>
              <w:t>6,5</w:t>
            </w:r>
          </w:p>
        </w:tc>
        <w:tc>
          <w:tcPr>
            <w:tcW w:w="625" w:type="pct"/>
            <w:shd w:val="clear" w:color="auto" w:fill="auto"/>
            <w:vAlign w:val="center"/>
          </w:tcPr>
          <w:p w:rsidR="006B0126" w:rsidRPr="006B0126" w:rsidRDefault="006B0126" w:rsidP="00CE248B">
            <w:pPr>
              <w:jc w:val="center"/>
              <w:rPr>
                <w:sz w:val="18"/>
                <w:szCs w:val="18"/>
              </w:rPr>
            </w:pPr>
            <w:r w:rsidRPr="006B0126">
              <w:rPr>
                <w:sz w:val="18"/>
                <w:szCs w:val="18"/>
              </w:rPr>
              <w:t>33,5</w:t>
            </w:r>
          </w:p>
        </w:tc>
        <w:tc>
          <w:tcPr>
            <w:tcW w:w="354" w:type="pct"/>
            <w:shd w:val="clear" w:color="auto" w:fill="auto"/>
            <w:vAlign w:val="center"/>
          </w:tcPr>
          <w:p w:rsidR="006B0126" w:rsidRPr="006B0126" w:rsidRDefault="006B0126" w:rsidP="00CE248B">
            <w:pPr>
              <w:jc w:val="center"/>
              <w:rPr>
                <w:sz w:val="18"/>
                <w:szCs w:val="18"/>
              </w:rPr>
            </w:pPr>
            <w:r w:rsidRPr="006B0126">
              <w:rPr>
                <w:sz w:val="18"/>
                <w:szCs w:val="18"/>
              </w:rPr>
              <w:t>24,7</w:t>
            </w:r>
          </w:p>
        </w:tc>
        <w:tc>
          <w:tcPr>
            <w:tcW w:w="435" w:type="pct"/>
            <w:shd w:val="clear" w:color="auto" w:fill="auto"/>
            <w:vAlign w:val="center"/>
          </w:tcPr>
          <w:p w:rsidR="006B0126" w:rsidRPr="006B0126" w:rsidRDefault="006B0126" w:rsidP="00CE248B">
            <w:pPr>
              <w:jc w:val="center"/>
              <w:rPr>
                <w:sz w:val="18"/>
                <w:szCs w:val="18"/>
              </w:rPr>
            </w:pPr>
            <w:r w:rsidRPr="006B0126">
              <w:rPr>
                <w:sz w:val="18"/>
                <w:szCs w:val="18"/>
              </w:rPr>
              <w:t>9,8</w:t>
            </w:r>
          </w:p>
        </w:tc>
        <w:tc>
          <w:tcPr>
            <w:tcW w:w="692" w:type="pct"/>
            <w:shd w:val="clear" w:color="auto" w:fill="auto"/>
            <w:vAlign w:val="center"/>
          </w:tcPr>
          <w:p w:rsidR="006B0126" w:rsidRPr="006B0126" w:rsidRDefault="006B0126" w:rsidP="00CE248B">
            <w:pPr>
              <w:jc w:val="center"/>
              <w:rPr>
                <w:sz w:val="18"/>
                <w:szCs w:val="18"/>
              </w:rPr>
            </w:pPr>
            <w:r w:rsidRPr="006B0126">
              <w:rPr>
                <w:sz w:val="18"/>
                <w:szCs w:val="18"/>
              </w:rPr>
              <w:t>25,5</w:t>
            </w:r>
          </w:p>
        </w:tc>
      </w:tr>
      <w:tr w:rsidR="006B0126" w:rsidRPr="006B0126" w:rsidTr="006B0126">
        <w:tc>
          <w:tcPr>
            <w:tcW w:w="206" w:type="pct"/>
            <w:shd w:val="clear" w:color="auto" w:fill="auto"/>
            <w:vAlign w:val="center"/>
          </w:tcPr>
          <w:p w:rsidR="006B0126" w:rsidRPr="006B0126" w:rsidRDefault="006B0126" w:rsidP="00CE248B">
            <w:pPr>
              <w:pStyle w:val="ab"/>
              <w:numPr>
                <w:ilvl w:val="0"/>
                <w:numId w:val="41"/>
              </w:numPr>
              <w:spacing w:after="0" w:line="240" w:lineRule="auto"/>
              <w:ind w:left="0" w:firstLine="0"/>
              <w:jc w:val="center"/>
              <w:rPr>
                <w:rFonts w:ascii="Times New Roman" w:hAnsi="Times New Roman"/>
                <w:sz w:val="20"/>
                <w:szCs w:val="20"/>
              </w:rPr>
            </w:pPr>
          </w:p>
        </w:tc>
        <w:tc>
          <w:tcPr>
            <w:tcW w:w="2078" w:type="pct"/>
            <w:shd w:val="clear" w:color="auto" w:fill="auto"/>
            <w:vAlign w:val="center"/>
          </w:tcPr>
          <w:p w:rsidR="006B0126" w:rsidRPr="006B0126" w:rsidRDefault="006B0126" w:rsidP="00CE248B">
            <w:pPr>
              <w:pStyle w:val="3f0"/>
              <w:shd w:val="clear" w:color="auto" w:fill="auto"/>
              <w:spacing w:line="240" w:lineRule="auto"/>
              <w:rPr>
                <w:sz w:val="18"/>
                <w:szCs w:val="18"/>
              </w:rPr>
            </w:pPr>
            <w:r w:rsidRPr="006B0126">
              <w:rPr>
                <w:sz w:val="18"/>
                <w:szCs w:val="18"/>
              </w:rPr>
              <w:t>Рынок племенного животноводства</w:t>
            </w:r>
          </w:p>
        </w:tc>
        <w:tc>
          <w:tcPr>
            <w:tcW w:w="609" w:type="pct"/>
            <w:shd w:val="clear" w:color="auto" w:fill="auto"/>
            <w:vAlign w:val="center"/>
          </w:tcPr>
          <w:p w:rsidR="006B0126" w:rsidRPr="006B0126" w:rsidRDefault="006B0126" w:rsidP="00CE248B">
            <w:pPr>
              <w:jc w:val="center"/>
              <w:rPr>
                <w:sz w:val="18"/>
                <w:szCs w:val="18"/>
              </w:rPr>
            </w:pPr>
            <w:r w:rsidRPr="006B0126">
              <w:rPr>
                <w:sz w:val="18"/>
                <w:szCs w:val="18"/>
              </w:rPr>
              <w:t>5,7</w:t>
            </w:r>
          </w:p>
        </w:tc>
        <w:tc>
          <w:tcPr>
            <w:tcW w:w="625" w:type="pct"/>
            <w:shd w:val="clear" w:color="auto" w:fill="auto"/>
            <w:vAlign w:val="center"/>
          </w:tcPr>
          <w:p w:rsidR="006B0126" w:rsidRPr="006B0126" w:rsidRDefault="006B0126" w:rsidP="00CE248B">
            <w:pPr>
              <w:jc w:val="center"/>
              <w:rPr>
                <w:sz w:val="18"/>
                <w:szCs w:val="18"/>
              </w:rPr>
            </w:pPr>
            <w:r w:rsidRPr="006B0126">
              <w:rPr>
                <w:sz w:val="18"/>
                <w:szCs w:val="18"/>
              </w:rPr>
              <w:t>27,9</w:t>
            </w:r>
          </w:p>
        </w:tc>
        <w:tc>
          <w:tcPr>
            <w:tcW w:w="354" w:type="pct"/>
            <w:shd w:val="clear" w:color="auto" w:fill="auto"/>
            <w:vAlign w:val="center"/>
          </w:tcPr>
          <w:p w:rsidR="006B0126" w:rsidRPr="006B0126" w:rsidRDefault="006B0126" w:rsidP="00CE248B">
            <w:pPr>
              <w:jc w:val="center"/>
              <w:rPr>
                <w:sz w:val="18"/>
                <w:szCs w:val="18"/>
              </w:rPr>
            </w:pPr>
            <w:r w:rsidRPr="006B0126">
              <w:rPr>
                <w:sz w:val="18"/>
                <w:szCs w:val="18"/>
              </w:rPr>
              <w:t>20,5</w:t>
            </w:r>
          </w:p>
        </w:tc>
        <w:tc>
          <w:tcPr>
            <w:tcW w:w="435" w:type="pct"/>
            <w:shd w:val="clear" w:color="auto" w:fill="auto"/>
            <w:vAlign w:val="center"/>
          </w:tcPr>
          <w:p w:rsidR="006B0126" w:rsidRPr="006B0126" w:rsidRDefault="006B0126" w:rsidP="00CE248B">
            <w:pPr>
              <w:jc w:val="center"/>
              <w:rPr>
                <w:sz w:val="18"/>
                <w:szCs w:val="18"/>
              </w:rPr>
            </w:pPr>
            <w:r w:rsidRPr="006B0126">
              <w:rPr>
                <w:sz w:val="18"/>
                <w:szCs w:val="18"/>
              </w:rPr>
              <w:t>15,3</w:t>
            </w:r>
          </w:p>
        </w:tc>
        <w:tc>
          <w:tcPr>
            <w:tcW w:w="692" w:type="pct"/>
            <w:shd w:val="clear" w:color="auto" w:fill="auto"/>
            <w:vAlign w:val="center"/>
          </w:tcPr>
          <w:p w:rsidR="006B0126" w:rsidRPr="006B0126" w:rsidRDefault="006B0126" w:rsidP="00CE248B">
            <w:pPr>
              <w:jc w:val="center"/>
              <w:rPr>
                <w:sz w:val="18"/>
                <w:szCs w:val="18"/>
              </w:rPr>
            </w:pPr>
            <w:r w:rsidRPr="006B0126">
              <w:rPr>
                <w:sz w:val="18"/>
                <w:szCs w:val="18"/>
              </w:rPr>
              <w:t>31,6</w:t>
            </w:r>
          </w:p>
        </w:tc>
      </w:tr>
      <w:tr w:rsidR="006B0126" w:rsidRPr="006B0126" w:rsidTr="006B0126">
        <w:tc>
          <w:tcPr>
            <w:tcW w:w="206" w:type="pct"/>
            <w:shd w:val="clear" w:color="auto" w:fill="auto"/>
            <w:vAlign w:val="center"/>
          </w:tcPr>
          <w:p w:rsidR="006B0126" w:rsidRPr="006B0126" w:rsidRDefault="006B0126" w:rsidP="00CE248B">
            <w:pPr>
              <w:pStyle w:val="ab"/>
              <w:numPr>
                <w:ilvl w:val="0"/>
                <w:numId w:val="41"/>
              </w:numPr>
              <w:spacing w:after="0" w:line="240" w:lineRule="auto"/>
              <w:ind w:left="0" w:firstLine="0"/>
              <w:jc w:val="center"/>
              <w:rPr>
                <w:rFonts w:ascii="Times New Roman" w:hAnsi="Times New Roman"/>
                <w:sz w:val="20"/>
                <w:szCs w:val="20"/>
              </w:rPr>
            </w:pPr>
          </w:p>
        </w:tc>
        <w:tc>
          <w:tcPr>
            <w:tcW w:w="2078" w:type="pct"/>
            <w:shd w:val="clear" w:color="auto" w:fill="auto"/>
            <w:vAlign w:val="center"/>
          </w:tcPr>
          <w:p w:rsidR="006B0126" w:rsidRPr="006B0126" w:rsidRDefault="006B0126" w:rsidP="00CE248B">
            <w:pPr>
              <w:pStyle w:val="3f0"/>
              <w:shd w:val="clear" w:color="auto" w:fill="auto"/>
              <w:spacing w:line="240" w:lineRule="auto"/>
              <w:rPr>
                <w:sz w:val="18"/>
                <w:szCs w:val="18"/>
              </w:rPr>
            </w:pPr>
            <w:r w:rsidRPr="006B0126">
              <w:rPr>
                <w:sz w:val="18"/>
                <w:szCs w:val="18"/>
              </w:rPr>
              <w:t>Рынок семеноводства</w:t>
            </w:r>
          </w:p>
        </w:tc>
        <w:tc>
          <w:tcPr>
            <w:tcW w:w="609" w:type="pct"/>
            <w:shd w:val="clear" w:color="auto" w:fill="auto"/>
            <w:vAlign w:val="center"/>
          </w:tcPr>
          <w:p w:rsidR="006B0126" w:rsidRPr="006B0126" w:rsidRDefault="006B0126" w:rsidP="00CE248B">
            <w:pPr>
              <w:jc w:val="center"/>
              <w:rPr>
                <w:sz w:val="18"/>
                <w:szCs w:val="18"/>
              </w:rPr>
            </w:pPr>
            <w:r w:rsidRPr="006B0126">
              <w:rPr>
                <w:sz w:val="18"/>
                <w:szCs w:val="18"/>
              </w:rPr>
              <w:t>5,8</w:t>
            </w:r>
          </w:p>
        </w:tc>
        <w:tc>
          <w:tcPr>
            <w:tcW w:w="625" w:type="pct"/>
            <w:shd w:val="clear" w:color="auto" w:fill="auto"/>
            <w:vAlign w:val="center"/>
          </w:tcPr>
          <w:p w:rsidR="006B0126" w:rsidRPr="006B0126" w:rsidRDefault="006B0126" w:rsidP="00CE248B">
            <w:pPr>
              <w:jc w:val="center"/>
              <w:rPr>
                <w:sz w:val="18"/>
                <w:szCs w:val="18"/>
              </w:rPr>
            </w:pPr>
            <w:r w:rsidRPr="006B0126">
              <w:rPr>
                <w:sz w:val="18"/>
                <w:szCs w:val="18"/>
              </w:rPr>
              <w:t>28,1</w:t>
            </w:r>
          </w:p>
        </w:tc>
        <w:tc>
          <w:tcPr>
            <w:tcW w:w="354" w:type="pct"/>
            <w:shd w:val="clear" w:color="auto" w:fill="auto"/>
            <w:vAlign w:val="center"/>
          </w:tcPr>
          <w:p w:rsidR="006B0126" w:rsidRPr="006B0126" w:rsidRDefault="006B0126" w:rsidP="00CE248B">
            <w:pPr>
              <w:jc w:val="center"/>
              <w:rPr>
                <w:sz w:val="18"/>
                <w:szCs w:val="18"/>
              </w:rPr>
            </w:pPr>
            <w:r w:rsidRPr="006B0126">
              <w:rPr>
                <w:sz w:val="18"/>
                <w:szCs w:val="18"/>
              </w:rPr>
              <w:t>19,3</w:t>
            </w:r>
          </w:p>
        </w:tc>
        <w:tc>
          <w:tcPr>
            <w:tcW w:w="435" w:type="pct"/>
            <w:shd w:val="clear" w:color="auto" w:fill="auto"/>
            <w:vAlign w:val="center"/>
          </w:tcPr>
          <w:p w:rsidR="006B0126" w:rsidRPr="006B0126" w:rsidRDefault="006B0126" w:rsidP="00CE248B">
            <w:pPr>
              <w:jc w:val="center"/>
              <w:rPr>
                <w:sz w:val="18"/>
                <w:szCs w:val="18"/>
              </w:rPr>
            </w:pPr>
            <w:r w:rsidRPr="006B0126">
              <w:rPr>
                <w:sz w:val="18"/>
                <w:szCs w:val="18"/>
              </w:rPr>
              <w:t>14,9</w:t>
            </w:r>
          </w:p>
        </w:tc>
        <w:tc>
          <w:tcPr>
            <w:tcW w:w="692" w:type="pct"/>
            <w:shd w:val="clear" w:color="auto" w:fill="auto"/>
            <w:vAlign w:val="center"/>
          </w:tcPr>
          <w:p w:rsidR="006B0126" w:rsidRPr="006B0126" w:rsidRDefault="006B0126" w:rsidP="00CE248B">
            <w:pPr>
              <w:jc w:val="center"/>
              <w:rPr>
                <w:sz w:val="18"/>
                <w:szCs w:val="18"/>
              </w:rPr>
            </w:pPr>
            <w:r w:rsidRPr="006B0126">
              <w:rPr>
                <w:sz w:val="18"/>
                <w:szCs w:val="18"/>
              </w:rPr>
              <w:t>31,8</w:t>
            </w:r>
          </w:p>
        </w:tc>
      </w:tr>
      <w:tr w:rsidR="006B0126" w:rsidRPr="006B0126" w:rsidTr="006B0126">
        <w:tc>
          <w:tcPr>
            <w:tcW w:w="206" w:type="pct"/>
            <w:shd w:val="clear" w:color="auto" w:fill="auto"/>
            <w:vAlign w:val="center"/>
          </w:tcPr>
          <w:p w:rsidR="006B0126" w:rsidRPr="006B0126" w:rsidRDefault="006B0126" w:rsidP="00CE248B">
            <w:pPr>
              <w:pStyle w:val="ab"/>
              <w:numPr>
                <w:ilvl w:val="0"/>
                <w:numId w:val="41"/>
              </w:numPr>
              <w:spacing w:after="0" w:line="240" w:lineRule="auto"/>
              <w:ind w:left="0" w:firstLine="0"/>
              <w:jc w:val="center"/>
              <w:rPr>
                <w:rFonts w:ascii="Times New Roman" w:hAnsi="Times New Roman"/>
                <w:sz w:val="20"/>
                <w:szCs w:val="20"/>
              </w:rPr>
            </w:pPr>
          </w:p>
        </w:tc>
        <w:tc>
          <w:tcPr>
            <w:tcW w:w="2078" w:type="pct"/>
            <w:shd w:val="clear" w:color="auto" w:fill="auto"/>
            <w:vAlign w:val="center"/>
          </w:tcPr>
          <w:p w:rsidR="006B0126" w:rsidRPr="006B0126" w:rsidRDefault="006B0126" w:rsidP="00CE248B">
            <w:pPr>
              <w:pStyle w:val="3f0"/>
              <w:shd w:val="clear" w:color="auto" w:fill="auto"/>
              <w:spacing w:line="240" w:lineRule="auto"/>
              <w:rPr>
                <w:sz w:val="18"/>
                <w:szCs w:val="18"/>
              </w:rPr>
            </w:pPr>
            <w:r w:rsidRPr="006B0126">
              <w:rPr>
                <w:sz w:val="18"/>
                <w:szCs w:val="18"/>
              </w:rPr>
              <w:t>Рынок вылова водных биоресурсов</w:t>
            </w:r>
          </w:p>
        </w:tc>
        <w:tc>
          <w:tcPr>
            <w:tcW w:w="609" w:type="pct"/>
            <w:shd w:val="clear" w:color="auto" w:fill="auto"/>
            <w:vAlign w:val="center"/>
          </w:tcPr>
          <w:p w:rsidR="006B0126" w:rsidRPr="006B0126" w:rsidRDefault="006B0126" w:rsidP="00CE248B">
            <w:pPr>
              <w:jc w:val="center"/>
              <w:rPr>
                <w:sz w:val="18"/>
                <w:szCs w:val="18"/>
              </w:rPr>
            </w:pPr>
            <w:r w:rsidRPr="006B0126">
              <w:rPr>
                <w:sz w:val="18"/>
                <w:szCs w:val="18"/>
              </w:rPr>
              <w:t>6,0</w:t>
            </w:r>
          </w:p>
        </w:tc>
        <w:tc>
          <w:tcPr>
            <w:tcW w:w="625" w:type="pct"/>
            <w:shd w:val="clear" w:color="auto" w:fill="auto"/>
            <w:vAlign w:val="center"/>
          </w:tcPr>
          <w:p w:rsidR="006B0126" w:rsidRPr="006B0126" w:rsidRDefault="006B0126" w:rsidP="00CE248B">
            <w:pPr>
              <w:jc w:val="center"/>
              <w:rPr>
                <w:sz w:val="18"/>
                <w:szCs w:val="18"/>
              </w:rPr>
            </w:pPr>
            <w:r w:rsidRPr="006B0126">
              <w:rPr>
                <w:sz w:val="18"/>
                <w:szCs w:val="18"/>
              </w:rPr>
              <w:t>26,5</w:t>
            </w:r>
          </w:p>
        </w:tc>
        <w:tc>
          <w:tcPr>
            <w:tcW w:w="354" w:type="pct"/>
            <w:shd w:val="clear" w:color="auto" w:fill="auto"/>
            <w:vAlign w:val="center"/>
          </w:tcPr>
          <w:p w:rsidR="006B0126" w:rsidRPr="006B0126" w:rsidRDefault="006B0126" w:rsidP="00CE248B">
            <w:pPr>
              <w:jc w:val="center"/>
              <w:rPr>
                <w:sz w:val="18"/>
                <w:szCs w:val="18"/>
              </w:rPr>
            </w:pPr>
            <w:r w:rsidRPr="006B0126">
              <w:rPr>
                <w:sz w:val="18"/>
                <w:szCs w:val="18"/>
              </w:rPr>
              <w:t>19,0</w:t>
            </w:r>
          </w:p>
        </w:tc>
        <w:tc>
          <w:tcPr>
            <w:tcW w:w="435" w:type="pct"/>
            <w:shd w:val="clear" w:color="auto" w:fill="auto"/>
            <w:vAlign w:val="center"/>
          </w:tcPr>
          <w:p w:rsidR="006B0126" w:rsidRPr="006B0126" w:rsidRDefault="006B0126" w:rsidP="00CE248B">
            <w:pPr>
              <w:jc w:val="center"/>
              <w:rPr>
                <w:sz w:val="18"/>
                <w:szCs w:val="18"/>
              </w:rPr>
            </w:pPr>
            <w:r w:rsidRPr="006B0126">
              <w:rPr>
                <w:sz w:val="18"/>
                <w:szCs w:val="18"/>
              </w:rPr>
              <w:t>12,3</w:t>
            </w:r>
          </w:p>
        </w:tc>
        <w:tc>
          <w:tcPr>
            <w:tcW w:w="692" w:type="pct"/>
            <w:shd w:val="clear" w:color="auto" w:fill="auto"/>
            <w:vAlign w:val="center"/>
          </w:tcPr>
          <w:p w:rsidR="006B0126" w:rsidRPr="006B0126" w:rsidRDefault="006B0126" w:rsidP="00CE248B">
            <w:pPr>
              <w:jc w:val="center"/>
              <w:rPr>
                <w:sz w:val="18"/>
                <w:szCs w:val="18"/>
              </w:rPr>
            </w:pPr>
            <w:r w:rsidRPr="006B0126">
              <w:rPr>
                <w:sz w:val="18"/>
                <w:szCs w:val="18"/>
              </w:rPr>
              <w:t>32,5</w:t>
            </w:r>
          </w:p>
        </w:tc>
      </w:tr>
      <w:tr w:rsidR="006B0126" w:rsidRPr="006B0126" w:rsidTr="006B0126">
        <w:tc>
          <w:tcPr>
            <w:tcW w:w="206" w:type="pct"/>
            <w:shd w:val="clear" w:color="auto" w:fill="auto"/>
            <w:vAlign w:val="center"/>
          </w:tcPr>
          <w:p w:rsidR="006B0126" w:rsidRPr="006B0126" w:rsidRDefault="006B0126" w:rsidP="00CE248B">
            <w:pPr>
              <w:pStyle w:val="ab"/>
              <w:numPr>
                <w:ilvl w:val="0"/>
                <w:numId w:val="41"/>
              </w:numPr>
              <w:spacing w:after="0" w:line="240" w:lineRule="auto"/>
              <w:ind w:left="0" w:firstLine="0"/>
              <w:jc w:val="center"/>
              <w:rPr>
                <w:rFonts w:ascii="Times New Roman" w:hAnsi="Times New Roman"/>
                <w:sz w:val="20"/>
                <w:szCs w:val="20"/>
              </w:rPr>
            </w:pPr>
          </w:p>
        </w:tc>
        <w:tc>
          <w:tcPr>
            <w:tcW w:w="2078" w:type="pct"/>
            <w:shd w:val="clear" w:color="auto" w:fill="auto"/>
            <w:vAlign w:val="center"/>
          </w:tcPr>
          <w:p w:rsidR="006B0126" w:rsidRPr="006B0126" w:rsidRDefault="006B0126" w:rsidP="00CE248B">
            <w:pPr>
              <w:pStyle w:val="3f0"/>
              <w:shd w:val="clear" w:color="auto" w:fill="auto"/>
              <w:spacing w:line="240" w:lineRule="auto"/>
              <w:rPr>
                <w:sz w:val="18"/>
                <w:szCs w:val="18"/>
              </w:rPr>
            </w:pPr>
            <w:r w:rsidRPr="006B0126">
              <w:rPr>
                <w:sz w:val="18"/>
                <w:szCs w:val="18"/>
              </w:rPr>
              <w:t>Рынок переработки водных биоресурсов</w:t>
            </w:r>
          </w:p>
        </w:tc>
        <w:tc>
          <w:tcPr>
            <w:tcW w:w="609" w:type="pct"/>
            <w:shd w:val="clear" w:color="auto" w:fill="auto"/>
            <w:vAlign w:val="center"/>
          </w:tcPr>
          <w:p w:rsidR="006B0126" w:rsidRPr="006B0126" w:rsidRDefault="006B0126" w:rsidP="00CE248B">
            <w:pPr>
              <w:jc w:val="center"/>
              <w:rPr>
                <w:sz w:val="18"/>
                <w:szCs w:val="18"/>
              </w:rPr>
            </w:pPr>
            <w:r w:rsidRPr="006B0126">
              <w:rPr>
                <w:sz w:val="18"/>
                <w:szCs w:val="18"/>
              </w:rPr>
              <w:t>5,8</w:t>
            </w:r>
          </w:p>
        </w:tc>
        <w:tc>
          <w:tcPr>
            <w:tcW w:w="625" w:type="pct"/>
            <w:shd w:val="clear" w:color="auto" w:fill="auto"/>
            <w:vAlign w:val="center"/>
          </w:tcPr>
          <w:p w:rsidR="006B0126" w:rsidRPr="006B0126" w:rsidRDefault="006B0126" w:rsidP="00CE248B">
            <w:pPr>
              <w:jc w:val="center"/>
              <w:rPr>
                <w:sz w:val="18"/>
                <w:szCs w:val="18"/>
              </w:rPr>
            </w:pPr>
            <w:r w:rsidRPr="006B0126">
              <w:rPr>
                <w:sz w:val="18"/>
                <w:szCs w:val="18"/>
              </w:rPr>
              <w:t>25,3</w:t>
            </w:r>
          </w:p>
        </w:tc>
        <w:tc>
          <w:tcPr>
            <w:tcW w:w="354" w:type="pct"/>
            <w:shd w:val="clear" w:color="auto" w:fill="auto"/>
            <w:vAlign w:val="center"/>
          </w:tcPr>
          <w:p w:rsidR="006B0126" w:rsidRPr="006B0126" w:rsidRDefault="006B0126" w:rsidP="00CE248B">
            <w:pPr>
              <w:jc w:val="center"/>
              <w:rPr>
                <w:sz w:val="18"/>
                <w:szCs w:val="18"/>
              </w:rPr>
            </w:pPr>
            <w:r w:rsidRPr="006B0126">
              <w:rPr>
                <w:sz w:val="18"/>
                <w:szCs w:val="18"/>
              </w:rPr>
              <w:t>14,4</w:t>
            </w:r>
          </w:p>
        </w:tc>
        <w:tc>
          <w:tcPr>
            <w:tcW w:w="435" w:type="pct"/>
            <w:shd w:val="clear" w:color="auto" w:fill="auto"/>
            <w:vAlign w:val="center"/>
          </w:tcPr>
          <w:p w:rsidR="006B0126" w:rsidRPr="006B0126" w:rsidRDefault="006B0126" w:rsidP="00CE248B">
            <w:pPr>
              <w:jc w:val="center"/>
              <w:rPr>
                <w:sz w:val="18"/>
                <w:szCs w:val="18"/>
              </w:rPr>
            </w:pPr>
            <w:r w:rsidRPr="006B0126">
              <w:rPr>
                <w:sz w:val="18"/>
                <w:szCs w:val="18"/>
              </w:rPr>
              <w:t>18,3</w:t>
            </w:r>
          </w:p>
        </w:tc>
        <w:tc>
          <w:tcPr>
            <w:tcW w:w="692" w:type="pct"/>
            <w:shd w:val="clear" w:color="auto" w:fill="auto"/>
            <w:vAlign w:val="center"/>
          </w:tcPr>
          <w:p w:rsidR="006B0126" w:rsidRPr="006B0126" w:rsidRDefault="006B0126" w:rsidP="00CE248B">
            <w:pPr>
              <w:jc w:val="center"/>
              <w:rPr>
                <w:sz w:val="18"/>
                <w:szCs w:val="18"/>
              </w:rPr>
            </w:pPr>
            <w:r w:rsidRPr="006B0126">
              <w:rPr>
                <w:sz w:val="18"/>
                <w:szCs w:val="18"/>
              </w:rPr>
              <w:t>32,5</w:t>
            </w:r>
          </w:p>
        </w:tc>
      </w:tr>
      <w:tr w:rsidR="006B0126" w:rsidRPr="006B0126" w:rsidTr="006B0126">
        <w:tc>
          <w:tcPr>
            <w:tcW w:w="206" w:type="pct"/>
            <w:shd w:val="clear" w:color="auto" w:fill="auto"/>
            <w:vAlign w:val="center"/>
          </w:tcPr>
          <w:p w:rsidR="006B0126" w:rsidRPr="006B0126" w:rsidRDefault="006B0126" w:rsidP="00CE248B">
            <w:pPr>
              <w:pStyle w:val="ab"/>
              <w:numPr>
                <w:ilvl w:val="0"/>
                <w:numId w:val="41"/>
              </w:numPr>
              <w:spacing w:after="0" w:line="240" w:lineRule="auto"/>
              <w:ind w:left="0" w:firstLine="0"/>
              <w:jc w:val="center"/>
              <w:rPr>
                <w:rFonts w:ascii="Times New Roman" w:hAnsi="Times New Roman"/>
                <w:sz w:val="20"/>
                <w:szCs w:val="20"/>
              </w:rPr>
            </w:pPr>
          </w:p>
        </w:tc>
        <w:tc>
          <w:tcPr>
            <w:tcW w:w="2078" w:type="pct"/>
            <w:shd w:val="clear" w:color="auto" w:fill="auto"/>
            <w:vAlign w:val="center"/>
          </w:tcPr>
          <w:p w:rsidR="006B0126" w:rsidRPr="006B0126" w:rsidRDefault="006B0126" w:rsidP="00CE248B">
            <w:pPr>
              <w:pStyle w:val="3f0"/>
              <w:shd w:val="clear" w:color="auto" w:fill="auto"/>
              <w:spacing w:line="240" w:lineRule="auto"/>
              <w:rPr>
                <w:sz w:val="18"/>
                <w:szCs w:val="18"/>
              </w:rPr>
            </w:pPr>
            <w:r w:rsidRPr="006B0126">
              <w:rPr>
                <w:sz w:val="18"/>
                <w:szCs w:val="18"/>
              </w:rPr>
              <w:t xml:space="preserve">Рынок </w:t>
            </w:r>
            <w:proofErr w:type="gramStart"/>
            <w:r w:rsidRPr="006B0126">
              <w:rPr>
                <w:sz w:val="18"/>
                <w:szCs w:val="18"/>
              </w:rPr>
              <w:t>товарной</w:t>
            </w:r>
            <w:proofErr w:type="gramEnd"/>
            <w:r w:rsidRPr="006B0126">
              <w:rPr>
                <w:sz w:val="18"/>
                <w:szCs w:val="18"/>
              </w:rPr>
              <w:t xml:space="preserve"> аквакультуры</w:t>
            </w:r>
          </w:p>
        </w:tc>
        <w:tc>
          <w:tcPr>
            <w:tcW w:w="609" w:type="pct"/>
            <w:shd w:val="clear" w:color="auto" w:fill="auto"/>
            <w:vAlign w:val="center"/>
          </w:tcPr>
          <w:p w:rsidR="006B0126" w:rsidRPr="006B0126" w:rsidRDefault="006B0126" w:rsidP="00CE248B">
            <w:pPr>
              <w:jc w:val="center"/>
              <w:rPr>
                <w:sz w:val="18"/>
                <w:szCs w:val="18"/>
              </w:rPr>
            </w:pPr>
            <w:r w:rsidRPr="006B0126">
              <w:rPr>
                <w:sz w:val="18"/>
                <w:szCs w:val="18"/>
              </w:rPr>
              <w:t>5,9</w:t>
            </w:r>
          </w:p>
        </w:tc>
        <w:tc>
          <w:tcPr>
            <w:tcW w:w="625" w:type="pct"/>
            <w:shd w:val="clear" w:color="auto" w:fill="auto"/>
            <w:vAlign w:val="center"/>
          </w:tcPr>
          <w:p w:rsidR="006B0126" w:rsidRPr="006B0126" w:rsidRDefault="006B0126" w:rsidP="00CE248B">
            <w:pPr>
              <w:jc w:val="center"/>
              <w:rPr>
                <w:sz w:val="18"/>
                <w:szCs w:val="18"/>
              </w:rPr>
            </w:pPr>
            <w:r w:rsidRPr="006B0126">
              <w:rPr>
                <w:sz w:val="18"/>
                <w:szCs w:val="18"/>
              </w:rPr>
              <w:t>25,8</w:t>
            </w:r>
          </w:p>
        </w:tc>
        <w:tc>
          <w:tcPr>
            <w:tcW w:w="354" w:type="pct"/>
            <w:shd w:val="clear" w:color="auto" w:fill="auto"/>
            <w:vAlign w:val="center"/>
          </w:tcPr>
          <w:p w:rsidR="006B0126" w:rsidRPr="006B0126" w:rsidRDefault="006B0126" w:rsidP="00CE248B">
            <w:pPr>
              <w:jc w:val="center"/>
              <w:rPr>
                <w:sz w:val="18"/>
                <w:szCs w:val="18"/>
              </w:rPr>
            </w:pPr>
            <w:r w:rsidRPr="006B0126">
              <w:rPr>
                <w:sz w:val="18"/>
                <w:szCs w:val="18"/>
              </w:rPr>
              <w:t>18,0</w:t>
            </w:r>
          </w:p>
        </w:tc>
        <w:tc>
          <w:tcPr>
            <w:tcW w:w="435" w:type="pct"/>
            <w:shd w:val="clear" w:color="auto" w:fill="auto"/>
            <w:vAlign w:val="center"/>
          </w:tcPr>
          <w:p w:rsidR="006B0126" w:rsidRPr="006B0126" w:rsidRDefault="006B0126" w:rsidP="00CE248B">
            <w:pPr>
              <w:jc w:val="center"/>
              <w:rPr>
                <w:sz w:val="18"/>
                <w:szCs w:val="18"/>
              </w:rPr>
            </w:pPr>
            <w:r w:rsidRPr="006B0126">
              <w:rPr>
                <w:sz w:val="18"/>
                <w:szCs w:val="18"/>
              </w:rPr>
              <w:t>17,2</w:t>
            </w:r>
          </w:p>
        </w:tc>
        <w:tc>
          <w:tcPr>
            <w:tcW w:w="692" w:type="pct"/>
            <w:shd w:val="clear" w:color="auto" w:fill="auto"/>
            <w:vAlign w:val="center"/>
          </w:tcPr>
          <w:p w:rsidR="006B0126" w:rsidRPr="006B0126" w:rsidRDefault="006B0126" w:rsidP="00CE248B">
            <w:pPr>
              <w:jc w:val="center"/>
              <w:rPr>
                <w:sz w:val="18"/>
                <w:szCs w:val="18"/>
              </w:rPr>
            </w:pPr>
            <w:r w:rsidRPr="006B0126">
              <w:rPr>
                <w:sz w:val="18"/>
                <w:szCs w:val="18"/>
              </w:rPr>
              <w:t>33,2</w:t>
            </w:r>
          </w:p>
        </w:tc>
      </w:tr>
      <w:tr w:rsidR="006B0126" w:rsidRPr="006B0126" w:rsidTr="006B0126">
        <w:tc>
          <w:tcPr>
            <w:tcW w:w="206" w:type="pct"/>
            <w:shd w:val="clear" w:color="auto" w:fill="auto"/>
            <w:vAlign w:val="center"/>
          </w:tcPr>
          <w:p w:rsidR="006B0126" w:rsidRPr="006B0126" w:rsidRDefault="006B0126" w:rsidP="00CE248B">
            <w:pPr>
              <w:pStyle w:val="ab"/>
              <w:numPr>
                <w:ilvl w:val="0"/>
                <w:numId w:val="41"/>
              </w:numPr>
              <w:spacing w:after="0" w:line="240" w:lineRule="auto"/>
              <w:ind w:left="0" w:firstLine="0"/>
              <w:jc w:val="center"/>
              <w:rPr>
                <w:rFonts w:ascii="Times New Roman" w:hAnsi="Times New Roman"/>
                <w:sz w:val="20"/>
                <w:szCs w:val="20"/>
              </w:rPr>
            </w:pPr>
          </w:p>
        </w:tc>
        <w:tc>
          <w:tcPr>
            <w:tcW w:w="2078" w:type="pct"/>
            <w:shd w:val="clear" w:color="auto" w:fill="auto"/>
            <w:vAlign w:val="center"/>
          </w:tcPr>
          <w:p w:rsidR="006B0126" w:rsidRPr="006B0126" w:rsidRDefault="006B0126" w:rsidP="00CE248B">
            <w:pPr>
              <w:pStyle w:val="3f0"/>
              <w:shd w:val="clear" w:color="auto" w:fill="auto"/>
              <w:spacing w:line="240" w:lineRule="auto"/>
              <w:rPr>
                <w:sz w:val="18"/>
                <w:szCs w:val="18"/>
              </w:rPr>
            </w:pPr>
            <w:r w:rsidRPr="006B0126">
              <w:rPr>
                <w:sz w:val="18"/>
                <w:szCs w:val="18"/>
              </w:rPr>
              <w:t>Рынок добычи общераспространенных полезных ископаемых на участках недр местного значения</w:t>
            </w:r>
          </w:p>
        </w:tc>
        <w:tc>
          <w:tcPr>
            <w:tcW w:w="609" w:type="pct"/>
            <w:shd w:val="clear" w:color="auto" w:fill="auto"/>
            <w:vAlign w:val="center"/>
          </w:tcPr>
          <w:p w:rsidR="006B0126" w:rsidRPr="006B0126" w:rsidRDefault="006B0126" w:rsidP="00CE248B">
            <w:pPr>
              <w:jc w:val="center"/>
              <w:rPr>
                <w:sz w:val="18"/>
                <w:szCs w:val="18"/>
              </w:rPr>
            </w:pPr>
            <w:r w:rsidRPr="006B0126">
              <w:rPr>
                <w:sz w:val="18"/>
                <w:szCs w:val="18"/>
              </w:rPr>
              <w:t>6,7</w:t>
            </w:r>
          </w:p>
        </w:tc>
        <w:tc>
          <w:tcPr>
            <w:tcW w:w="625" w:type="pct"/>
            <w:shd w:val="clear" w:color="auto" w:fill="auto"/>
            <w:vAlign w:val="center"/>
          </w:tcPr>
          <w:p w:rsidR="006B0126" w:rsidRPr="006B0126" w:rsidRDefault="006B0126" w:rsidP="00CE248B">
            <w:pPr>
              <w:jc w:val="center"/>
              <w:rPr>
                <w:sz w:val="18"/>
                <w:szCs w:val="18"/>
              </w:rPr>
            </w:pPr>
            <w:r w:rsidRPr="006B0126">
              <w:rPr>
                <w:sz w:val="18"/>
                <w:szCs w:val="18"/>
              </w:rPr>
              <w:t>32,9</w:t>
            </w:r>
          </w:p>
        </w:tc>
        <w:tc>
          <w:tcPr>
            <w:tcW w:w="354" w:type="pct"/>
            <w:shd w:val="clear" w:color="auto" w:fill="auto"/>
            <w:vAlign w:val="center"/>
          </w:tcPr>
          <w:p w:rsidR="006B0126" w:rsidRPr="006B0126" w:rsidRDefault="006B0126" w:rsidP="00CE248B">
            <w:pPr>
              <w:jc w:val="center"/>
              <w:rPr>
                <w:sz w:val="18"/>
                <w:szCs w:val="18"/>
              </w:rPr>
            </w:pPr>
            <w:r w:rsidRPr="006B0126">
              <w:rPr>
                <w:sz w:val="18"/>
                <w:szCs w:val="18"/>
              </w:rPr>
              <w:t>17,3</w:t>
            </w:r>
          </w:p>
        </w:tc>
        <w:tc>
          <w:tcPr>
            <w:tcW w:w="435" w:type="pct"/>
            <w:shd w:val="clear" w:color="auto" w:fill="auto"/>
            <w:vAlign w:val="center"/>
          </w:tcPr>
          <w:p w:rsidR="006B0126" w:rsidRPr="006B0126" w:rsidRDefault="006B0126" w:rsidP="00CE248B">
            <w:pPr>
              <w:jc w:val="center"/>
              <w:rPr>
                <w:sz w:val="18"/>
                <w:szCs w:val="18"/>
              </w:rPr>
            </w:pPr>
            <w:r w:rsidRPr="006B0126">
              <w:rPr>
                <w:sz w:val="18"/>
                <w:szCs w:val="18"/>
              </w:rPr>
              <w:t>12,0</w:t>
            </w:r>
          </w:p>
        </w:tc>
        <w:tc>
          <w:tcPr>
            <w:tcW w:w="692" w:type="pct"/>
            <w:shd w:val="clear" w:color="auto" w:fill="auto"/>
            <w:vAlign w:val="center"/>
          </w:tcPr>
          <w:p w:rsidR="006B0126" w:rsidRPr="006B0126" w:rsidRDefault="006B0126" w:rsidP="00CE248B">
            <w:pPr>
              <w:jc w:val="center"/>
              <w:rPr>
                <w:sz w:val="18"/>
                <w:szCs w:val="18"/>
              </w:rPr>
            </w:pPr>
            <w:r w:rsidRPr="006B0126">
              <w:rPr>
                <w:sz w:val="18"/>
                <w:szCs w:val="18"/>
              </w:rPr>
              <w:t>31,1</w:t>
            </w:r>
          </w:p>
        </w:tc>
      </w:tr>
      <w:tr w:rsidR="006B0126" w:rsidRPr="006B0126" w:rsidTr="006B0126">
        <w:tc>
          <w:tcPr>
            <w:tcW w:w="206" w:type="pct"/>
            <w:shd w:val="clear" w:color="auto" w:fill="auto"/>
            <w:vAlign w:val="center"/>
          </w:tcPr>
          <w:p w:rsidR="006B0126" w:rsidRPr="006B0126" w:rsidRDefault="006B0126" w:rsidP="00CE248B">
            <w:pPr>
              <w:pStyle w:val="ab"/>
              <w:numPr>
                <w:ilvl w:val="0"/>
                <w:numId w:val="41"/>
              </w:numPr>
              <w:spacing w:after="0" w:line="240" w:lineRule="auto"/>
              <w:ind w:left="0" w:firstLine="0"/>
              <w:jc w:val="center"/>
              <w:rPr>
                <w:rFonts w:ascii="Times New Roman" w:hAnsi="Times New Roman"/>
                <w:sz w:val="20"/>
                <w:szCs w:val="20"/>
              </w:rPr>
            </w:pPr>
          </w:p>
        </w:tc>
        <w:tc>
          <w:tcPr>
            <w:tcW w:w="2078" w:type="pct"/>
            <w:shd w:val="clear" w:color="auto" w:fill="auto"/>
          </w:tcPr>
          <w:p w:rsidR="006B0126" w:rsidRPr="006B0126" w:rsidRDefault="006B0126" w:rsidP="00CE248B">
            <w:pPr>
              <w:pStyle w:val="afff2"/>
              <w:rPr>
                <w:rFonts w:ascii="Times New Roman" w:hAnsi="Times New Roman" w:cs="Times New Roman"/>
                <w:sz w:val="18"/>
                <w:szCs w:val="18"/>
              </w:rPr>
            </w:pPr>
            <w:r w:rsidRPr="006B0126">
              <w:rPr>
                <w:rFonts w:ascii="Times New Roman" w:hAnsi="Times New Roman" w:cs="Times New Roman"/>
                <w:sz w:val="18"/>
                <w:szCs w:val="18"/>
              </w:rPr>
              <w:t>Рынок легкой промышленности</w:t>
            </w:r>
          </w:p>
        </w:tc>
        <w:tc>
          <w:tcPr>
            <w:tcW w:w="609" w:type="pct"/>
            <w:shd w:val="clear" w:color="auto" w:fill="auto"/>
            <w:vAlign w:val="center"/>
          </w:tcPr>
          <w:p w:rsidR="006B0126" w:rsidRPr="006B0126" w:rsidRDefault="006B0126" w:rsidP="00CE248B">
            <w:pPr>
              <w:jc w:val="center"/>
              <w:rPr>
                <w:sz w:val="18"/>
                <w:szCs w:val="18"/>
              </w:rPr>
            </w:pPr>
            <w:r w:rsidRPr="006B0126">
              <w:rPr>
                <w:sz w:val="18"/>
                <w:szCs w:val="18"/>
              </w:rPr>
              <w:t>6,4</w:t>
            </w:r>
          </w:p>
        </w:tc>
        <w:tc>
          <w:tcPr>
            <w:tcW w:w="625" w:type="pct"/>
            <w:shd w:val="clear" w:color="auto" w:fill="auto"/>
            <w:vAlign w:val="center"/>
          </w:tcPr>
          <w:p w:rsidR="006B0126" w:rsidRPr="006B0126" w:rsidRDefault="006B0126" w:rsidP="00CE248B">
            <w:pPr>
              <w:jc w:val="center"/>
              <w:rPr>
                <w:sz w:val="18"/>
                <w:szCs w:val="18"/>
              </w:rPr>
            </w:pPr>
            <w:r w:rsidRPr="006B0126">
              <w:rPr>
                <w:sz w:val="18"/>
                <w:szCs w:val="18"/>
              </w:rPr>
              <w:t>30,5</w:t>
            </w:r>
          </w:p>
        </w:tc>
        <w:tc>
          <w:tcPr>
            <w:tcW w:w="354" w:type="pct"/>
            <w:shd w:val="clear" w:color="auto" w:fill="auto"/>
            <w:vAlign w:val="center"/>
          </w:tcPr>
          <w:p w:rsidR="006B0126" w:rsidRPr="006B0126" w:rsidRDefault="006B0126" w:rsidP="00CE248B">
            <w:pPr>
              <w:jc w:val="center"/>
              <w:rPr>
                <w:sz w:val="18"/>
                <w:szCs w:val="18"/>
              </w:rPr>
            </w:pPr>
            <w:r w:rsidRPr="006B0126">
              <w:rPr>
                <w:sz w:val="18"/>
                <w:szCs w:val="18"/>
              </w:rPr>
              <w:t>21,7</w:t>
            </w:r>
          </w:p>
        </w:tc>
        <w:tc>
          <w:tcPr>
            <w:tcW w:w="435" w:type="pct"/>
            <w:shd w:val="clear" w:color="auto" w:fill="auto"/>
            <w:vAlign w:val="center"/>
          </w:tcPr>
          <w:p w:rsidR="006B0126" w:rsidRPr="006B0126" w:rsidRDefault="006B0126" w:rsidP="00CE248B">
            <w:pPr>
              <w:jc w:val="center"/>
              <w:rPr>
                <w:sz w:val="18"/>
                <w:szCs w:val="18"/>
              </w:rPr>
            </w:pPr>
            <w:r w:rsidRPr="006B0126">
              <w:rPr>
                <w:sz w:val="18"/>
                <w:szCs w:val="18"/>
              </w:rPr>
              <w:t>15,9</w:t>
            </w:r>
          </w:p>
        </w:tc>
        <w:tc>
          <w:tcPr>
            <w:tcW w:w="692" w:type="pct"/>
            <w:shd w:val="clear" w:color="auto" w:fill="auto"/>
            <w:vAlign w:val="center"/>
          </w:tcPr>
          <w:p w:rsidR="006B0126" w:rsidRPr="006B0126" w:rsidRDefault="006B0126" w:rsidP="00CE248B">
            <w:pPr>
              <w:jc w:val="center"/>
              <w:rPr>
                <w:sz w:val="18"/>
                <w:szCs w:val="18"/>
              </w:rPr>
            </w:pPr>
            <w:r w:rsidRPr="006B0126">
              <w:rPr>
                <w:sz w:val="18"/>
                <w:szCs w:val="18"/>
              </w:rPr>
              <w:t>24,4</w:t>
            </w:r>
          </w:p>
        </w:tc>
      </w:tr>
      <w:tr w:rsidR="006B0126" w:rsidRPr="006B0126" w:rsidTr="006B0126">
        <w:tc>
          <w:tcPr>
            <w:tcW w:w="206" w:type="pct"/>
            <w:shd w:val="clear" w:color="auto" w:fill="auto"/>
            <w:vAlign w:val="center"/>
          </w:tcPr>
          <w:p w:rsidR="006B0126" w:rsidRPr="006B0126" w:rsidRDefault="006B0126" w:rsidP="00CE248B">
            <w:pPr>
              <w:pStyle w:val="ab"/>
              <w:numPr>
                <w:ilvl w:val="0"/>
                <w:numId w:val="41"/>
              </w:numPr>
              <w:spacing w:after="0" w:line="240" w:lineRule="auto"/>
              <w:ind w:left="0" w:firstLine="0"/>
              <w:jc w:val="center"/>
              <w:rPr>
                <w:rFonts w:ascii="Times New Roman" w:hAnsi="Times New Roman"/>
                <w:sz w:val="20"/>
                <w:szCs w:val="20"/>
              </w:rPr>
            </w:pPr>
          </w:p>
        </w:tc>
        <w:tc>
          <w:tcPr>
            <w:tcW w:w="2078" w:type="pct"/>
            <w:shd w:val="clear" w:color="auto" w:fill="auto"/>
          </w:tcPr>
          <w:p w:rsidR="006B0126" w:rsidRPr="006B0126" w:rsidRDefault="006B0126" w:rsidP="00CE248B">
            <w:pPr>
              <w:pStyle w:val="afff2"/>
              <w:rPr>
                <w:rFonts w:ascii="Times New Roman" w:hAnsi="Times New Roman" w:cs="Times New Roman"/>
                <w:sz w:val="18"/>
                <w:szCs w:val="18"/>
              </w:rPr>
            </w:pPr>
            <w:r w:rsidRPr="006B0126">
              <w:rPr>
                <w:rFonts w:ascii="Times New Roman" w:hAnsi="Times New Roman" w:cs="Times New Roman"/>
                <w:sz w:val="18"/>
                <w:szCs w:val="18"/>
              </w:rPr>
              <w:t>Рынок производства кирпича</w:t>
            </w:r>
          </w:p>
        </w:tc>
        <w:tc>
          <w:tcPr>
            <w:tcW w:w="609" w:type="pct"/>
            <w:shd w:val="clear" w:color="auto" w:fill="auto"/>
            <w:vAlign w:val="center"/>
          </w:tcPr>
          <w:p w:rsidR="006B0126" w:rsidRPr="006B0126" w:rsidRDefault="006B0126" w:rsidP="00CE248B">
            <w:pPr>
              <w:jc w:val="center"/>
              <w:rPr>
                <w:sz w:val="18"/>
                <w:szCs w:val="18"/>
              </w:rPr>
            </w:pPr>
            <w:r w:rsidRPr="006B0126">
              <w:rPr>
                <w:sz w:val="18"/>
                <w:szCs w:val="18"/>
              </w:rPr>
              <w:t>6,2</w:t>
            </w:r>
          </w:p>
        </w:tc>
        <w:tc>
          <w:tcPr>
            <w:tcW w:w="625" w:type="pct"/>
            <w:shd w:val="clear" w:color="auto" w:fill="auto"/>
            <w:vAlign w:val="center"/>
          </w:tcPr>
          <w:p w:rsidR="006B0126" w:rsidRPr="006B0126" w:rsidRDefault="006B0126" w:rsidP="00CE248B">
            <w:pPr>
              <w:jc w:val="center"/>
              <w:rPr>
                <w:sz w:val="18"/>
                <w:szCs w:val="18"/>
              </w:rPr>
            </w:pPr>
            <w:r w:rsidRPr="006B0126">
              <w:rPr>
                <w:sz w:val="18"/>
                <w:szCs w:val="18"/>
              </w:rPr>
              <w:t>29,9</w:t>
            </w:r>
          </w:p>
        </w:tc>
        <w:tc>
          <w:tcPr>
            <w:tcW w:w="354" w:type="pct"/>
            <w:shd w:val="clear" w:color="auto" w:fill="auto"/>
            <w:vAlign w:val="center"/>
          </w:tcPr>
          <w:p w:rsidR="006B0126" w:rsidRPr="006B0126" w:rsidRDefault="006B0126" w:rsidP="00CE248B">
            <w:pPr>
              <w:jc w:val="center"/>
              <w:rPr>
                <w:sz w:val="18"/>
                <w:szCs w:val="18"/>
              </w:rPr>
            </w:pPr>
            <w:r w:rsidRPr="006B0126">
              <w:rPr>
                <w:sz w:val="18"/>
                <w:szCs w:val="18"/>
              </w:rPr>
              <w:t>18,2</w:t>
            </w:r>
          </w:p>
        </w:tc>
        <w:tc>
          <w:tcPr>
            <w:tcW w:w="435" w:type="pct"/>
            <w:shd w:val="clear" w:color="auto" w:fill="auto"/>
            <w:vAlign w:val="center"/>
          </w:tcPr>
          <w:p w:rsidR="006B0126" w:rsidRPr="006B0126" w:rsidRDefault="006B0126" w:rsidP="00CE248B">
            <w:pPr>
              <w:jc w:val="center"/>
              <w:rPr>
                <w:sz w:val="18"/>
                <w:szCs w:val="18"/>
              </w:rPr>
            </w:pPr>
            <w:r w:rsidRPr="006B0126">
              <w:rPr>
                <w:sz w:val="18"/>
                <w:szCs w:val="18"/>
              </w:rPr>
              <w:t>16,1</w:t>
            </w:r>
          </w:p>
        </w:tc>
        <w:tc>
          <w:tcPr>
            <w:tcW w:w="692" w:type="pct"/>
            <w:shd w:val="clear" w:color="auto" w:fill="auto"/>
            <w:vAlign w:val="center"/>
          </w:tcPr>
          <w:p w:rsidR="006B0126" w:rsidRPr="006B0126" w:rsidRDefault="006B0126" w:rsidP="00CE248B">
            <w:pPr>
              <w:jc w:val="center"/>
              <w:rPr>
                <w:sz w:val="18"/>
                <w:szCs w:val="18"/>
              </w:rPr>
            </w:pPr>
            <w:r w:rsidRPr="006B0126">
              <w:rPr>
                <w:sz w:val="18"/>
                <w:szCs w:val="18"/>
              </w:rPr>
              <w:t>29,7</w:t>
            </w:r>
          </w:p>
        </w:tc>
      </w:tr>
      <w:tr w:rsidR="006B0126" w:rsidRPr="006B0126" w:rsidTr="006B0126">
        <w:tc>
          <w:tcPr>
            <w:tcW w:w="206" w:type="pct"/>
            <w:shd w:val="clear" w:color="auto" w:fill="auto"/>
            <w:vAlign w:val="center"/>
          </w:tcPr>
          <w:p w:rsidR="006B0126" w:rsidRPr="006B0126" w:rsidRDefault="006B0126" w:rsidP="00CE248B">
            <w:pPr>
              <w:pStyle w:val="ab"/>
              <w:numPr>
                <w:ilvl w:val="0"/>
                <w:numId w:val="41"/>
              </w:numPr>
              <w:spacing w:after="0" w:line="240" w:lineRule="auto"/>
              <w:ind w:left="0" w:firstLine="0"/>
              <w:jc w:val="center"/>
              <w:rPr>
                <w:rFonts w:ascii="Times New Roman" w:hAnsi="Times New Roman"/>
                <w:sz w:val="20"/>
                <w:szCs w:val="20"/>
              </w:rPr>
            </w:pPr>
          </w:p>
        </w:tc>
        <w:tc>
          <w:tcPr>
            <w:tcW w:w="2078" w:type="pct"/>
            <w:shd w:val="clear" w:color="auto" w:fill="auto"/>
          </w:tcPr>
          <w:p w:rsidR="006B0126" w:rsidRPr="006B0126" w:rsidRDefault="006B0126" w:rsidP="00CE248B">
            <w:pPr>
              <w:pStyle w:val="afff2"/>
              <w:rPr>
                <w:rFonts w:ascii="Times New Roman" w:hAnsi="Times New Roman" w:cs="Times New Roman"/>
                <w:sz w:val="18"/>
                <w:szCs w:val="18"/>
              </w:rPr>
            </w:pPr>
            <w:r w:rsidRPr="006B0126">
              <w:rPr>
                <w:rFonts w:ascii="Times New Roman" w:hAnsi="Times New Roman" w:cs="Times New Roman"/>
                <w:sz w:val="18"/>
                <w:szCs w:val="18"/>
              </w:rPr>
              <w:t>Рынок производства бетона</w:t>
            </w:r>
          </w:p>
        </w:tc>
        <w:tc>
          <w:tcPr>
            <w:tcW w:w="609" w:type="pct"/>
            <w:shd w:val="clear" w:color="auto" w:fill="auto"/>
            <w:vAlign w:val="center"/>
          </w:tcPr>
          <w:p w:rsidR="006B0126" w:rsidRPr="006B0126" w:rsidRDefault="006B0126" w:rsidP="00CE248B">
            <w:pPr>
              <w:jc w:val="center"/>
              <w:rPr>
                <w:sz w:val="18"/>
                <w:szCs w:val="18"/>
              </w:rPr>
            </w:pPr>
            <w:r w:rsidRPr="006B0126">
              <w:rPr>
                <w:sz w:val="18"/>
                <w:szCs w:val="18"/>
              </w:rPr>
              <w:t>6,1</w:t>
            </w:r>
          </w:p>
        </w:tc>
        <w:tc>
          <w:tcPr>
            <w:tcW w:w="625" w:type="pct"/>
            <w:shd w:val="clear" w:color="auto" w:fill="auto"/>
            <w:vAlign w:val="center"/>
          </w:tcPr>
          <w:p w:rsidR="006B0126" w:rsidRPr="006B0126" w:rsidRDefault="006B0126" w:rsidP="00CE248B">
            <w:pPr>
              <w:jc w:val="center"/>
              <w:rPr>
                <w:sz w:val="18"/>
                <w:szCs w:val="18"/>
              </w:rPr>
            </w:pPr>
            <w:r w:rsidRPr="006B0126">
              <w:rPr>
                <w:sz w:val="18"/>
                <w:szCs w:val="18"/>
              </w:rPr>
              <w:t>31,2</w:t>
            </w:r>
          </w:p>
        </w:tc>
        <w:tc>
          <w:tcPr>
            <w:tcW w:w="354" w:type="pct"/>
            <w:shd w:val="clear" w:color="auto" w:fill="auto"/>
            <w:vAlign w:val="center"/>
          </w:tcPr>
          <w:p w:rsidR="006B0126" w:rsidRPr="006B0126" w:rsidRDefault="006B0126" w:rsidP="00CE248B">
            <w:pPr>
              <w:jc w:val="center"/>
              <w:rPr>
                <w:sz w:val="18"/>
                <w:szCs w:val="18"/>
              </w:rPr>
            </w:pPr>
            <w:r w:rsidRPr="006B0126">
              <w:rPr>
                <w:sz w:val="18"/>
                <w:szCs w:val="18"/>
              </w:rPr>
              <w:t>18,3</w:t>
            </w:r>
          </w:p>
        </w:tc>
        <w:tc>
          <w:tcPr>
            <w:tcW w:w="435" w:type="pct"/>
            <w:shd w:val="clear" w:color="auto" w:fill="auto"/>
            <w:vAlign w:val="center"/>
          </w:tcPr>
          <w:p w:rsidR="006B0126" w:rsidRPr="006B0126" w:rsidRDefault="006B0126" w:rsidP="00CE248B">
            <w:pPr>
              <w:jc w:val="center"/>
              <w:rPr>
                <w:sz w:val="18"/>
                <w:szCs w:val="18"/>
              </w:rPr>
            </w:pPr>
            <w:r w:rsidRPr="006B0126">
              <w:rPr>
                <w:sz w:val="18"/>
                <w:szCs w:val="18"/>
              </w:rPr>
              <w:t>14,9</w:t>
            </w:r>
          </w:p>
        </w:tc>
        <w:tc>
          <w:tcPr>
            <w:tcW w:w="692" w:type="pct"/>
            <w:shd w:val="clear" w:color="auto" w:fill="auto"/>
            <w:vAlign w:val="center"/>
          </w:tcPr>
          <w:p w:rsidR="006B0126" w:rsidRPr="006B0126" w:rsidRDefault="006B0126" w:rsidP="00CE248B">
            <w:pPr>
              <w:jc w:val="center"/>
              <w:rPr>
                <w:sz w:val="18"/>
                <w:szCs w:val="18"/>
              </w:rPr>
            </w:pPr>
            <w:r w:rsidRPr="006B0126">
              <w:rPr>
                <w:sz w:val="18"/>
                <w:szCs w:val="18"/>
              </w:rPr>
              <w:t>29,6</w:t>
            </w:r>
          </w:p>
        </w:tc>
      </w:tr>
      <w:tr w:rsidR="006B0126" w:rsidRPr="006B0126" w:rsidTr="006B0126">
        <w:tc>
          <w:tcPr>
            <w:tcW w:w="206" w:type="pct"/>
            <w:shd w:val="clear" w:color="auto" w:fill="auto"/>
            <w:vAlign w:val="center"/>
          </w:tcPr>
          <w:p w:rsidR="006B0126" w:rsidRPr="006B0126" w:rsidRDefault="006B0126" w:rsidP="00CE248B">
            <w:pPr>
              <w:pStyle w:val="ab"/>
              <w:numPr>
                <w:ilvl w:val="0"/>
                <w:numId w:val="41"/>
              </w:numPr>
              <w:spacing w:after="0" w:line="240" w:lineRule="auto"/>
              <w:ind w:left="0" w:firstLine="0"/>
              <w:jc w:val="center"/>
              <w:rPr>
                <w:rFonts w:ascii="Times New Roman" w:hAnsi="Times New Roman"/>
                <w:sz w:val="20"/>
                <w:szCs w:val="20"/>
              </w:rPr>
            </w:pPr>
          </w:p>
        </w:tc>
        <w:tc>
          <w:tcPr>
            <w:tcW w:w="2078" w:type="pct"/>
            <w:shd w:val="clear" w:color="auto" w:fill="auto"/>
            <w:vAlign w:val="center"/>
          </w:tcPr>
          <w:p w:rsidR="006B0126" w:rsidRPr="006B0126" w:rsidRDefault="006B0126" w:rsidP="00CE248B">
            <w:pPr>
              <w:pStyle w:val="3f0"/>
              <w:shd w:val="clear" w:color="auto" w:fill="auto"/>
              <w:spacing w:line="240" w:lineRule="auto"/>
              <w:rPr>
                <w:sz w:val="18"/>
                <w:szCs w:val="18"/>
              </w:rPr>
            </w:pPr>
            <w:r w:rsidRPr="006B0126">
              <w:rPr>
                <w:sz w:val="18"/>
                <w:szCs w:val="18"/>
              </w:rPr>
              <w:t xml:space="preserve">Рынок туристических и рекреационных услуг </w:t>
            </w:r>
          </w:p>
        </w:tc>
        <w:tc>
          <w:tcPr>
            <w:tcW w:w="609" w:type="pct"/>
            <w:shd w:val="clear" w:color="auto" w:fill="auto"/>
            <w:vAlign w:val="center"/>
          </w:tcPr>
          <w:p w:rsidR="006B0126" w:rsidRPr="006B0126" w:rsidRDefault="006B0126" w:rsidP="00CE248B">
            <w:pPr>
              <w:jc w:val="center"/>
              <w:rPr>
                <w:sz w:val="18"/>
                <w:szCs w:val="18"/>
              </w:rPr>
            </w:pPr>
            <w:r w:rsidRPr="006B0126">
              <w:rPr>
                <w:sz w:val="18"/>
                <w:szCs w:val="18"/>
              </w:rPr>
              <w:t>6,7</w:t>
            </w:r>
          </w:p>
        </w:tc>
        <w:tc>
          <w:tcPr>
            <w:tcW w:w="625" w:type="pct"/>
            <w:shd w:val="clear" w:color="auto" w:fill="auto"/>
            <w:vAlign w:val="center"/>
          </w:tcPr>
          <w:p w:rsidR="006B0126" w:rsidRPr="006B0126" w:rsidRDefault="006B0126" w:rsidP="00CE248B">
            <w:pPr>
              <w:jc w:val="center"/>
              <w:rPr>
                <w:sz w:val="18"/>
                <w:szCs w:val="18"/>
              </w:rPr>
            </w:pPr>
            <w:r w:rsidRPr="006B0126">
              <w:rPr>
                <w:sz w:val="18"/>
                <w:szCs w:val="18"/>
              </w:rPr>
              <w:t>35,2</w:t>
            </w:r>
          </w:p>
        </w:tc>
        <w:tc>
          <w:tcPr>
            <w:tcW w:w="354" w:type="pct"/>
            <w:shd w:val="clear" w:color="auto" w:fill="auto"/>
            <w:vAlign w:val="center"/>
          </w:tcPr>
          <w:p w:rsidR="006B0126" w:rsidRPr="006B0126" w:rsidRDefault="006B0126" w:rsidP="00CE248B">
            <w:pPr>
              <w:jc w:val="center"/>
              <w:rPr>
                <w:sz w:val="18"/>
                <w:szCs w:val="18"/>
              </w:rPr>
            </w:pPr>
            <w:r w:rsidRPr="006B0126">
              <w:rPr>
                <w:sz w:val="18"/>
                <w:szCs w:val="18"/>
              </w:rPr>
              <w:t>22,4</w:t>
            </w:r>
          </w:p>
        </w:tc>
        <w:tc>
          <w:tcPr>
            <w:tcW w:w="435" w:type="pct"/>
            <w:shd w:val="clear" w:color="auto" w:fill="auto"/>
            <w:vAlign w:val="center"/>
          </w:tcPr>
          <w:p w:rsidR="006B0126" w:rsidRPr="006B0126" w:rsidRDefault="006B0126" w:rsidP="00CE248B">
            <w:pPr>
              <w:jc w:val="center"/>
              <w:rPr>
                <w:sz w:val="18"/>
                <w:szCs w:val="18"/>
              </w:rPr>
            </w:pPr>
            <w:r w:rsidRPr="006B0126">
              <w:rPr>
                <w:sz w:val="18"/>
                <w:szCs w:val="18"/>
              </w:rPr>
              <w:t>14,1</w:t>
            </w:r>
          </w:p>
        </w:tc>
        <w:tc>
          <w:tcPr>
            <w:tcW w:w="692" w:type="pct"/>
            <w:shd w:val="clear" w:color="auto" w:fill="auto"/>
            <w:vAlign w:val="center"/>
          </w:tcPr>
          <w:p w:rsidR="006B0126" w:rsidRPr="006B0126" w:rsidRDefault="006B0126" w:rsidP="00CE248B">
            <w:pPr>
              <w:jc w:val="center"/>
              <w:rPr>
                <w:sz w:val="18"/>
                <w:szCs w:val="18"/>
              </w:rPr>
            </w:pPr>
            <w:r w:rsidRPr="006B0126">
              <w:rPr>
                <w:sz w:val="18"/>
                <w:szCs w:val="18"/>
              </w:rPr>
              <w:t>21,6</w:t>
            </w:r>
          </w:p>
        </w:tc>
      </w:tr>
      <w:tr w:rsidR="006B0126" w:rsidRPr="006B0126" w:rsidTr="006B0126">
        <w:tc>
          <w:tcPr>
            <w:tcW w:w="206" w:type="pct"/>
            <w:shd w:val="clear" w:color="auto" w:fill="auto"/>
            <w:vAlign w:val="center"/>
          </w:tcPr>
          <w:p w:rsidR="006B0126" w:rsidRPr="006B0126" w:rsidRDefault="006B0126" w:rsidP="00CE248B">
            <w:pPr>
              <w:pStyle w:val="ab"/>
              <w:numPr>
                <w:ilvl w:val="0"/>
                <w:numId w:val="41"/>
              </w:numPr>
              <w:spacing w:after="0" w:line="240" w:lineRule="auto"/>
              <w:ind w:left="0" w:firstLine="0"/>
              <w:jc w:val="center"/>
              <w:rPr>
                <w:rFonts w:ascii="Times New Roman" w:hAnsi="Times New Roman"/>
                <w:sz w:val="20"/>
                <w:szCs w:val="20"/>
              </w:rPr>
            </w:pPr>
          </w:p>
        </w:tc>
        <w:tc>
          <w:tcPr>
            <w:tcW w:w="2078" w:type="pct"/>
            <w:shd w:val="clear" w:color="auto" w:fill="auto"/>
          </w:tcPr>
          <w:p w:rsidR="006B0126" w:rsidRPr="006B0126" w:rsidRDefault="006B0126" w:rsidP="00CE248B">
            <w:pPr>
              <w:pStyle w:val="affff"/>
              <w:jc w:val="left"/>
              <w:rPr>
                <w:rFonts w:ascii="Times New Roman" w:hAnsi="Times New Roman" w:cs="Times New Roman"/>
                <w:sz w:val="18"/>
                <w:szCs w:val="18"/>
              </w:rPr>
            </w:pPr>
            <w:r w:rsidRPr="006B0126">
              <w:rPr>
                <w:rFonts w:ascii="Times New Roman" w:hAnsi="Times New Roman" w:cs="Times New Roman"/>
                <w:sz w:val="18"/>
                <w:szCs w:val="18"/>
              </w:rPr>
              <w:t>Рынок выращивания и хранения овощей</w:t>
            </w:r>
          </w:p>
        </w:tc>
        <w:tc>
          <w:tcPr>
            <w:tcW w:w="609" w:type="pct"/>
            <w:shd w:val="clear" w:color="auto" w:fill="auto"/>
            <w:vAlign w:val="center"/>
          </w:tcPr>
          <w:p w:rsidR="006B0126" w:rsidRPr="006B0126" w:rsidRDefault="006B0126" w:rsidP="00CE248B">
            <w:pPr>
              <w:jc w:val="center"/>
              <w:rPr>
                <w:sz w:val="18"/>
                <w:szCs w:val="18"/>
              </w:rPr>
            </w:pPr>
            <w:r w:rsidRPr="006B0126">
              <w:rPr>
                <w:sz w:val="18"/>
                <w:szCs w:val="18"/>
              </w:rPr>
              <w:t>6,5</w:t>
            </w:r>
          </w:p>
        </w:tc>
        <w:tc>
          <w:tcPr>
            <w:tcW w:w="625" w:type="pct"/>
            <w:shd w:val="clear" w:color="auto" w:fill="auto"/>
            <w:vAlign w:val="center"/>
          </w:tcPr>
          <w:p w:rsidR="006B0126" w:rsidRPr="006B0126" w:rsidRDefault="006B0126" w:rsidP="00CE248B">
            <w:pPr>
              <w:jc w:val="center"/>
              <w:rPr>
                <w:sz w:val="18"/>
                <w:szCs w:val="18"/>
              </w:rPr>
            </w:pPr>
            <w:r w:rsidRPr="006B0126">
              <w:rPr>
                <w:sz w:val="18"/>
                <w:szCs w:val="18"/>
              </w:rPr>
              <w:t>35,3</w:t>
            </w:r>
          </w:p>
        </w:tc>
        <w:tc>
          <w:tcPr>
            <w:tcW w:w="354" w:type="pct"/>
            <w:shd w:val="clear" w:color="auto" w:fill="auto"/>
            <w:vAlign w:val="center"/>
          </w:tcPr>
          <w:p w:rsidR="006B0126" w:rsidRPr="006B0126" w:rsidRDefault="006B0126" w:rsidP="00CE248B">
            <w:pPr>
              <w:jc w:val="center"/>
              <w:rPr>
                <w:sz w:val="18"/>
                <w:szCs w:val="18"/>
              </w:rPr>
            </w:pPr>
            <w:r w:rsidRPr="006B0126">
              <w:rPr>
                <w:sz w:val="18"/>
                <w:szCs w:val="18"/>
              </w:rPr>
              <w:t>25,6</w:t>
            </w:r>
          </w:p>
        </w:tc>
        <w:tc>
          <w:tcPr>
            <w:tcW w:w="435" w:type="pct"/>
            <w:shd w:val="clear" w:color="auto" w:fill="auto"/>
            <w:vAlign w:val="center"/>
          </w:tcPr>
          <w:p w:rsidR="006B0126" w:rsidRPr="006B0126" w:rsidRDefault="006B0126" w:rsidP="00CE248B">
            <w:pPr>
              <w:jc w:val="center"/>
              <w:rPr>
                <w:sz w:val="18"/>
                <w:szCs w:val="18"/>
              </w:rPr>
            </w:pPr>
            <w:r w:rsidRPr="006B0126">
              <w:rPr>
                <w:sz w:val="18"/>
                <w:szCs w:val="18"/>
              </w:rPr>
              <w:t>11,5</w:t>
            </w:r>
          </w:p>
        </w:tc>
        <w:tc>
          <w:tcPr>
            <w:tcW w:w="692" w:type="pct"/>
            <w:shd w:val="clear" w:color="auto" w:fill="auto"/>
            <w:vAlign w:val="center"/>
          </w:tcPr>
          <w:p w:rsidR="006B0126" w:rsidRPr="006B0126" w:rsidRDefault="006B0126" w:rsidP="00CE248B">
            <w:pPr>
              <w:jc w:val="center"/>
              <w:rPr>
                <w:sz w:val="18"/>
                <w:szCs w:val="18"/>
              </w:rPr>
            </w:pPr>
            <w:r w:rsidRPr="006B0126">
              <w:rPr>
                <w:sz w:val="18"/>
                <w:szCs w:val="18"/>
              </w:rPr>
              <w:t>21,1</w:t>
            </w:r>
          </w:p>
        </w:tc>
      </w:tr>
      <w:tr w:rsidR="006B0126" w:rsidRPr="006B0126" w:rsidTr="006B0126">
        <w:tc>
          <w:tcPr>
            <w:tcW w:w="206" w:type="pct"/>
            <w:shd w:val="clear" w:color="auto" w:fill="auto"/>
            <w:vAlign w:val="center"/>
          </w:tcPr>
          <w:p w:rsidR="006B0126" w:rsidRPr="006B0126" w:rsidRDefault="006B0126" w:rsidP="00CE248B">
            <w:pPr>
              <w:pStyle w:val="ab"/>
              <w:numPr>
                <w:ilvl w:val="0"/>
                <w:numId w:val="41"/>
              </w:numPr>
              <w:spacing w:after="0" w:line="240" w:lineRule="auto"/>
              <w:ind w:left="0" w:firstLine="0"/>
              <w:jc w:val="center"/>
              <w:rPr>
                <w:rFonts w:ascii="Times New Roman" w:hAnsi="Times New Roman"/>
                <w:sz w:val="20"/>
                <w:szCs w:val="20"/>
              </w:rPr>
            </w:pPr>
          </w:p>
        </w:tc>
        <w:tc>
          <w:tcPr>
            <w:tcW w:w="2078" w:type="pct"/>
            <w:shd w:val="clear" w:color="auto" w:fill="auto"/>
          </w:tcPr>
          <w:p w:rsidR="006B0126" w:rsidRPr="006B0126" w:rsidRDefault="006B0126" w:rsidP="00CE248B">
            <w:pPr>
              <w:pStyle w:val="affff"/>
              <w:jc w:val="left"/>
              <w:rPr>
                <w:rFonts w:ascii="Times New Roman" w:hAnsi="Times New Roman" w:cs="Times New Roman"/>
                <w:sz w:val="18"/>
                <w:szCs w:val="18"/>
              </w:rPr>
            </w:pPr>
            <w:r w:rsidRPr="006B0126">
              <w:rPr>
                <w:rFonts w:ascii="Times New Roman" w:hAnsi="Times New Roman" w:cs="Times New Roman"/>
                <w:sz w:val="18"/>
                <w:szCs w:val="18"/>
              </w:rPr>
              <w:t>Рынок информационных технологий</w:t>
            </w:r>
          </w:p>
        </w:tc>
        <w:tc>
          <w:tcPr>
            <w:tcW w:w="609" w:type="pct"/>
            <w:shd w:val="clear" w:color="auto" w:fill="auto"/>
            <w:vAlign w:val="center"/>
          </w:tcPr>
          <w:p w:rsidR="006B0126" w:rsidRPr="006B0126" w:rsidRDefault="006B0126" w:rsidP="00CE248B">
            <w:pPr>
              <w:jc w:val="center"/>
              <w:rPr>
                <w:sz w:val="18"/>
                <w:szCs w:val="18"/>
              </w:rPr>
            </w:pPr>
            <w:r w:rsidRPr="006B0126">
              <w:rPr>
                <w:sz w:val="18"/>
                <w:szCs w:val="18"/>
              </w:rPr>
              <w:t>7,1</w:t>
            </w:r>
          </w:p>
        </w:tc>
        <w:tc>
          <w:tcPr>
            <w:tcW w:w="625" w:type="pct"/>
            <w:shd w:val="clear" w:color="auto" w:fill="auto"/>
            <w:vAlign w:val="center"/>
          </w:tcPr>
          <w:p w:rsidR="006B0126" w:rsidRPr="006B0126" w:rsidRDefault="006B0126" w:rsidP="00CE248B">
            <w:pPr>
              <w:jc w:val="center"/>
              <w:rPr>
                <w:sz w:val="18"/>
                <w:szCs w:val="18"/>
              </w:rPr>
            </w:pPr>
            <w:r w:rsidRPr="006B0126">
              <w:rPr>
                <w:sz w:val="18"/>
                <w:szCs w:val="18"/>
              </w:rPr>
              <w:t>37,7</w:t>
            </w:r>
          </w:p>
        </w:tc>
        <w:tc>
          <w:tcPr>
            <w:tcW w:w="354" w:type="pct"/>
            <w:shd w:val="clear" w:color="auto" w:fill="auto"/>
            <w:vAlign w:val="center"/>
          </w:tcPr>
          <w:p w:rsidR="006B0126" w:rsidRPr="006B0126" w:rsidRDefault="006B0126" w:rsidP="00CE248B">
            <w:pPr>
              <w:jc w:val="center"/>
              <w:rPr>
                <w:sz w:val="18"/>
                <w:szCs w:val="18"/>
              </w:rPr>
            </w:pPr>
            <w:r w:rsidRPr="006B0126">
              <w:rPr>
                <w:sz w:val="18"/>
                <w:szCs w:val="18"/>
              </w:rPr>
              <w:t>20,1</w:t>
            </w:r>
          </w:p>
        </w:tc>
        <w:tc>
          <w:tcPr>
            <w:tcW w:w="435" w:type="pct"/>
            <w:shd w:val="clear" w:color="auto" w:fill="auto"/>
            <w:vAlign w:val="center"/>
          </w:tcPr>
          <w:p w:rsidR="006B0126" w:rsidRPr="006B0126" w:rsidRDefault="006B0126" w:rsidP="00CE248B">
            <w:pPr>
              <w:jc w:val="center"/>
              <w:rPr>
                <w:sz w:val="18"/>
                <w:szCs w:val="18"/>
              </w:rPr>
            </w:pPr>
            <w:r w:rsidRPr="006B0126">
              <w:rPr>
                <w:sz w:val="18"/>
                <w:szCs w:val="18"/>
              </w:rPr>
              <w:t>11,0</w:t>
            </w:r>
          </w:p>
        </w:tc>
        <w:tc>
          <w:tcPr>
            <w:tcW w:w="692" w:type="pct"/>
            <w:shd w:val="clear" w:color="auto" w:fill="auto"/>
            <w:vAlign w:val="center"/>
          </w:tcPr>
          <w:p w:rsidR="006B0126" w:rsidRPr="006B0126" w:rsidRDefault="006B0126" w:rsidP="00CE248B">
            <w:pPr>
              <w:jc w:val="center"/>
              <w:rPr>
                <w:sz w:val="18"/>
                <w:szCs w:val="18"/>
              </w:rPr>
            </w:pPr>
            <w:r w:rsidRPr="006B0126">
              <w:rPr>
                <w:sz w:val="18"/>
                <w:szCs w:val="18"/>
              </w:rPr>
              <w:t>24,1</w:t>
            </w:r>
          </w:p>
        </w:tc>
      </w:tr>
      <w:tr w:rsidR="006B0126" w:rsidRPr="006B0126" w:rsidTr="006B0126">
        <w:tc>
          <w:tcPr>
            <w:tcW w:w="206" w:type="pct"/>
            <w:shd w:val="clear" w:color="auto" w:fill="auto"/>
            <w:vAlign w:val="center"/>
          </w:tcPr>
          <w:p w:rsidR="006B0126" w:rsidRPr="006B0126" w:rsidRDefault="006B0126" w:rsidP="00CE248B">
            <w:pPr>
              <w:pStyle w:val="ab"/>
              <w:numPr>
                <w:ilvl w:val="0"/>
                <w:numId w:val="41"/>
              </w:numPr>
              <w:spacing w:after="0" w:line="240" w:lineRule="auto"/>
              <w:ind w:left="0" w:firstLine="0"/>
              <w:jc w:val="center"/>
              <w:rPr>
                <w:rFonts w:ascii="Times New Roman" w:hAnsi="Times New Roman"/>
                <w:sz w:val="20"/>
                <w:szCs w:val="20"/>
              </w:rPr>
            </w:pPr>
          </w:p>
        </w:tc>
        <w:tc>
          <w:tcPr>
            <w:tcW w:w="2078" w:type="pct"/>
            <w:shd w:val="clear" w:color="auto" w:fill="auto"/>
          </w:tcPr>
          <w:p w:rsidR="006B0126" w:rsidRPr="006B0126" w:rsidRDefault="006B0126" w:rsidP="00CE248B">
            <w:pPr>
              <w:pStyle w:val="affff"/>
              <w:jc w:val="left"/>
              <w:rPr>
                <w:rFonts w:ascii="Times New Roman" w:hAnsi="Times New Roman" w:cs="Times New Roman"/>
                <w:sz w:val="18"/>
                <w:szCs w:val="18"/>
              </w:rPr>
            </w:pPr>
            <w:r w:rsidRPr="006B0126">
              <w:rPr>
                <w:rFonts w:ascii="Times New Roman" w:hAnsi="Times New Roman" w:cs="Times New Roman"/>
                <w:sz w:val="18"/>
                <w:szCs w:val="18"/>
              </w:rPr>
              <w:t>Рынок оказания услуг по ремонту автотранспортных средств</w:t>
            </w:r>
          </w:p>
        </w:tc>
        <w:tc>
          <w:tcPr>
            <w:tcW w:w="609" w:type="pct"/>
            <w:shd w:val="clear" w:color="auto" w:fill="auto"/>
            <w:vAlign w:val="center"/>
          </w:tcPr>
          <w:p w:rsidR="006B0126" w:rsidRPr="006B0126" w:rsidRDefault="006B0126" w:rsidP="00CE248B">
            <w:pPr>
              <w:jc w:val="center"/>
              <w:rPr>
                <w:sz w:val="18"/>
                <w:szCs w:val="18"/>
              </w:rPr>
            </w:pPr>
            <w:r w:rsidRPr="006B0126">
              <w:rPr>
                <w:sz w:val="18"/>
                <w:szCs w:val="18"/>
              </w:rPr>
              <w:t>8,2</w:t>
            </w:r>
          </w:p>
        </w:tc>
        <w:tc>
          <w:tcPr>
            <w:tcW w:w="625" w:type="pct"/>
            <w:shd w:val="clear" w:color="auto" w:fill="auto"/>
            <w:vAlign w:val="center"/>
          </w:tcPr>
          <w:p w:rsidR="006B0126" w:rsidRPr="006B0126" w:rsidRDefault="006B0126" w:rsidP="00CE248B">
            <w:pPr>
              <w:jc w:val="center"/>
              <w:rPr>
                <w:sz w:val="18"/>
                <w:szCs w:val="18"/>
              </w:rPr>
            </w:pPr>
            <w:r w:rsidRPr="006B0126">
              <w:rPr>
                <w:sz w:val="18"/>
                <w:szCs w:val="18"/>
              </w:rPr>
              <w:t>47,8</w:t>
            </w:r>
          </w:p>
        </w:tc>
        <w:tc>
          <w:tcPr>
            <w:tcW w:w="354" w:type="pct"/>
            <w:shd w:val="clear" w:color="auto" w:fill="auto"/>
            <w:vAlign w:val="center"/>
          </w:tcPr>
          <w:p w:rsidR="006B0126" w:rsidRPr="006B0126" w:rsidRDefault="006B0126" w:rsidP="00CE248B">
            <w:pPr>
              <w:jc w:val="center"/>
              <w:rPr>
                <w:sz w:val="18"/>
                <w:szCs w:val="18"/>
              </w:rPr>
            </w:pPr>
            <w:r w:rsidRPr="006B0126">
              <w:rPr>
                <w:sz w:val="18"/>
                <w:szCs w:val="18"/>
              </w:rPr>
              <w:t>18,8</w:t>
            </w:r>
          </w:p>
        </w:tc>
        <w:tc>
          <w:tcPr>
            <w:tcW w:w="435" w:type="pct"/>
            <w:shd w:val="clear" w:color="auto" w:fill="auto"/>
            <w:vAlign w:val="center"/>
          </w:tcPr>
          <w:p w:rsidR="006B0126" w:rsidRPr="006B0126" w:rsidRDefault="006B0126" w:rsidP="00CE248B">
            <w:pPr>
              <w:jc w:val="center"/>
              <w:rPr>
                <w:sz w:val="18"/>
                <w:szCs w:val="18"/>
              </w:rPr>
            </w:pPr>
            <w:r w:rsidRPr="006B0126">
              <w:rPr>
                <w:sz w:val="18"/>
                <w:szCs w:val="18"/>
              </w:rPr>
              <w:t>6,5</w:t>
            </w:r>
          </w:p>
        </w:tc>
        <w:tc>
          <w:tcPr>
            <w:tcW w:w="692" w:type="pct"/>
            <w:shd w:val="clear" w:color="auto" w:fill="auto"/>
            <w:vAlign w:val="center"/>
          </w:tcPr>
          <w:p w:rsidR="006B0126" w:rsidRPr="006B0126" w:rsidRDefault="006B0126" w:rsidP="00CE248B">
            <w:pPr>
              <w:jc w:val="center"/>
              <w:rPr>
                <w:sz w:val="18"/>
                <w:szCs w:val="18"/>
              </w:rPr>
            </w:pPr>
            <w:r w:rsidRPr="006B0126">
              <w:rPr>
                <w:sz w:val="18"/>
                <w:szCs w:val="18"/>
              </w:rPr>
              <w:t>18,8</w:t>
            </w:r>
          </w:p>
        </w:tc>
      </w:tr>
      <w:tr w:rsidR="006B0126" w:rsidRPr="006B0126" w:rsidTr="006B0126">
        <w:tc>
          <w:tcPr>
            <w:tcW w:w="206" w:type="pct"/>
            <w:shd w:val="clear" w:color="auto" w:fill="auto"/>
            <w:vAlign w:val="center"/>
          </w:tcPr>
          <w:p w:rsidR="006B0126" w:rsidRPr="006B0126" w:rsidRDefault="006B0126" w:rsidP="00CE248B">
            <w:pPr>
              <w:pStyle w:val="ab"/>
              <w:numPr>
                <w:ilvl w:val="0"/>
                <w:numId w:val="41"/>
              </w:numPr>
              <w:spacing w:after="0" w:line="240" w:lineRule="auto"/>
              <w:ind w:left="0" w:firstLine="0"/>
              <w:jc w:val="center"/>
              <w:rPr>
                <w:rFonts w:ascii="Times New Roman" w:hAnsi="Times New Roman"/>
                <w:sz w:val="20"/>
                <w:szCs w:val="20"/>
              </w:rPr>
            </w:pPr>
          </w:p>
        </w:tc>
        <w:tc>
          <w:tcPr>
            <w:tcW w:w="2078" w:type="pct"/>
            <w:shd w:val="clear" w:color="auto" w:fill="auto"/>
          </w:tcPr>
          <w:p w:rsidR="006B0126" w:rsidRPr="006B0126" w:rsidRDefault="006B0126" w:rsidP="00CE248B">
            <w:pPr>
              <w:pStyle w:val="affff"/>
              <w:jc w:val="left"/>
              <w:rPr>
                <w:rFonts w:ascii="Times New Roman" w:hAnsi="Times New Roman" w:cs="Times New Roman"/>
                <w:sz w:val="18"/>
                <w:szCs w:val="18"/>
              </w:rPr>
            </w:pPr>
            <w:r w:rsidRPr="006B0126">
              <w:rPr>
                <w:rFonts w:ascii="Times New Roman" w:hAnsi="Times New Roman" w:cs="Times New Roman"/>
                <w:sz w:val="18"/>
                <w:szCs w:val="18"/>
              </w:rPr>
              <w:t>Рынок нефтепродуктов</w:t>
            </w:r>
          </w:p>
        </w:tc>
        <w:tc>
          <w:tcPr>
            <w:tcW w:w="609" w:type="pct"/>
            <w:shd w:val="clear" w:color="auto" w:fill="auto"/>
            <w:vAlign w:val="center"/>
          </w:tcPr>
          <w:p w:rsidR="006B0126" w:rsidRPr="006B0126" w:rsidRDefault="006B0126" w:rsidP="00CE248B">
            <w:pPr>
              <w:jc w:val="center"/>
              <w:rPr>
                <w:sz w:val="18"/>
                <w:szCs w:val="18"/>
              </w:rPr>
            </w:pPr>
            <w:r w:rsidRPr="006B0126">
              <w:rPr>
                <w:sz w:val="18"/>
                <w:szCs w:val="18"/>
              </w:rPr>
              <w:t>7,2</w:t>
            </w:r>
          </w:p>
        </w:tc>
        <w:tc>
          <w:tcPr>
            <w:tcW w:w="625" w:type="pct"/>
            <w:shd w:val="clear" w:color="auto" w:fill="auto"/>
            <w:vAlign w:val="center"/>
          </w:tcPr>
          <w:p w:rsidR="006B0126" w:rsidRPr="006B0126" w:rsidRDefault="006B0126" w:rsidP="00CE248B">
            <w:pPr>
              <w:jc w:val="center"/>
              <w:rPr>
                <w:sz w:val="18"/>
                <w:szCs w:val="18"/>
              </w:rPr>
            </w:pPr>
            <w:r w:rsidRPr="006B0126">
              <w:rPr>
                <w:sz w:val="18"/>
                <w:szCs w:val="18"/>
              </w:rPr>
              <w:t>40,8</w:t>
            </w:r>
          </w:p>
        </w:tc>
        <w:tc>
          <w:tcPr>
            <w:tcW w:w="354" w:type="pct"/>
            <w:shd w:val="clear" w:color="auto" w:fill="auto"/>
            <w:vAlign w:val="center"/>
          </w:tcPr>
          <w:p w:rsidR="006B0126" w:rsidRPr="006B0126" w:rsidRDefault="006B0126" w:rsidP="00CE248B">
            <w:pPr>
              <w:jc w:val="center"/>
              <w:rPr>
                <w:sz w:val="18"/>
                <w:szCs w:val="18"/>
              </w:rPr>
            </w:pPr>
            <w:r w:rsidRPr="006B0126">
              <w:rPr>
                <w:sz w:val="18"/>
                <w:szCs w:val="18"/>
              </w:rPr>
              <w:t>16,2</w:t>
            </w:r>
          </w:p>
        </w:tc>
        <w:tc>
          <w:tcPr>
            <w:tcW w:w="435" w:type="pct"/>
            <w:shd w:val="clear" w:color="auto" w:fill="auto"/>
            <w:vAlign w:val="center"/>
          </w:tcPr>
          <w:p w:rsidR="006B0126" w:rsidRPr="006B0126" w:rsidRDefault="006B0126" w:rsidP="00CE248B">
            <w:pPr>
              <w:jc w:val="center"/>
              <w:rPr>
                <w:sz w:val="18"/>
                <w:szCs w:val="18"/>
              </w:rPr>
            </w:pPr>
            <w:r w:rsidRPr="006B0126">
              <w:rPr>
                <w:sz w:val="18"/>
                <w:szCs w:val="18"/>
              </w:rPr>
              <w:t>9,0</w:t>
            </w:r>
          </w:p>
        </w:tc>
        <w:tc>
          <w:tcPr>
            <w:tcW w:w="692" w:type="pct"/>
            <w:shd w:val="clear" w:color="auto" w:fill="auto"/>
            <w:vAlign w:val="center"/>
          </w:tcPr>
          <w:p w:rsidR="006B0126" w:rsidRPr="006B0126" w:rsidRDefault="006B0126" w:rsidP="00CE248B">
            <w:pPr>
              <w:jc w:val="center"/>
              <w:rPr>
                <w:sz w:val="18"/>
                <w:szCs w:val="18"/>
              </w:rPr>
            </w:pPr>
            <w:r w:rsidRPr="006B0126">
              <w:rPr>
                <w:sz w:val="18"/>
                <w:szCs w:val="18"/>
              </w:rPr>
              <w:t>26,8</w:t>
            </w:r>
          </w:p>
        </w:tc>
      </w:tr>
      <w:tr w:rsidR="006B0126" w:rsidRPr="006B0126" w:rsidTr="006B0126">
        <w:tc>
          <w:tcPr>
            <w:tcW w:w="206" w:type="pct"/>
            <w:shd w:val="clear" w:color="auto" w:fill="auto"/>
            <w:vAlign w:val="center"/>
          </w:tcPr>
          <w:p w:rsidR="006B0126" w:rsidRPr="006B0126" w:rsidRDefault="006B0126" w:rsidP="00CE248B">
            <w:pPr>
              <w:pStyle w:val="ab"/>
              <w:numPr>
                <w:ilvl w:val="0"/>
                <w:numId w:val="41"/>
              </w:numPr>
              <w:spacing w:after="0" w:line="240" w:lineRule="auto"/>
              <w:ind w:left="0" w:firstLine="0"/>
              <w:jc w:val="center"/>
              <w:rPr>
                <w:rFonts w:ascii="Times New Roman" w:hAnsi="Times New Roman"/>
                <w:sz w:val="20"/>
                <w:szCs w:val="20"/>
              </w:rPr>
            </w:pPr>
          </w:p>
        </w:tc>
        <w:tc>
          <w:tcPr>
            <w:tcW w:w="2078" w:type="pct"/>
            <w:shd w:val="clear" w:color="auto" w:fill="auto"/>
          </w:tcPr>
          <w:p w:rsidR="006B0126" w:rsidRPr="006B0126" w:rsidRDefault="006B0126" w:rsidP="00CE248B">
            <w:pPr>
              <w:pStyle w:val="affff"/>
              <w:jc w:val="left"/>
              <w:rPr>
                <w:rFonts w:ascii="Times New Roman" w:hAnsi="Times New Roman" w:cs="Times New Roman"/>
                <w:sz w:val="18"/>
                <w:szCs w:val="18"/>
              </w:rPr>
            </w:pPr>
            <w:r w:rsidRPr="006B0126">
              <w:rPr>
                <w:rFonts w:ascii="Times New Roman" w:hAnsi="Times New Roman" w:cs="Times New Roman"/>
                <w:sz w:val="18"/>
                <w:szCs w:val="18"/>
              </w:rPr>
              <w:t>Рынок обработки древесины и производства изделий из дерева</w:t>
            </w:r>
          </w:p>
        </w:tc>
        <w:tc>
          <w:tcPr>
            <w:tcW w:w="609" w:type="pct"/>
            <w:shd w:val="clear" w:color="auto" w:fill="auto"/>
            <w:vAlign w:val="center"/>
          </w:tcPr>
          <w:p w:rsidR="006B0126" w:rsidRPr="006B0126" w:rsidRDefault="006B0126" w:rsidP="00CE248B">
            <w:pPr>
              <w:jc w:val="center"/>
              <w:rPr>
                <w:sz w:val="18"/>
                <w:szCs w:val="18"/>
              </w:rPr>
            </w:pPr>
            <w:r w:rsidRPr="006B0126">
              <w:rPr>
                <w:sz w:val="18"/>
                <w:szCs w:val="18"/>
              </w:rPr>
              <w:t>6,6</w:t>
            </w:r>
          </w:p>
        </w:tc>
        <w:tc>
          <w:tcPr>
            <w:tcW w:w="625" w:type="pct"/>
            <w:shd w:val="clear" w:color="auto" w:fill="auto"/>
            <w:vAlign w:val="center"/>
          </w:tcPr>
          <w:p w:rsidR="006B0126" w:rsidRPr="006B0126" w:rsidRDefault="006B0126" w:rsidP="00CE248B">
            <w:pPr>
              <w:jc w:val="center"/>
              <w:rPr>
                <w:sz w:val="18"/>
                <w:szCs w:val="18"/>
              </w:rPr>
            </w:pPr>
            <w:r w:rsidRPr="006B0126">
              <w:rPr>
                <w:sz w:val="18"/>
                <w:szCs w:val="18"/>
              </w:rPr>
              <w:t>33,5</w:t>
            </w:r>
          </w:p>
        </w:tc>
        <w:tc>
          <w:tcPr>
            <w:tcW w:w="354" w:type="pct"/>
            <w:shd w:val="clear" w:color="auto" w:fill="auto"/>
            <w:vAlign w:val="center"/>
          </w:tcPr>
          <w:p w:rsidR="006B0126" w:rsidRPr="006B0126" w:rsidRDefault="006B0126" w:rsidP="00CE248B">
            <w:pPr>
              <w:jc w:val="center"/>
              <w:rPr>
                <w:sz w:val="18"/>
                <w:szCs w:val="18"/>
              </w:rPr>
            </w:pPr>
            <w:r w:rsidRPr="006B0126">
              <w:rPr>
                <w:sz w:val="18"/>
                <w:szCs w:val="18"/>
              </w:rPr>
              <w:t>21,3</w:t>
            </w:r>
          </w:p>
        </w:tc>
        <w:tc>
          <w:tcPr>
            <w:tcW w:w="435" w:type="pct"/>
            <w:shd w:val="clear" w:color="auto" w:fill="auto"/>
            <w:vAlign w:val="center"/>
          </w:tcPr>
          <w:p w:rsidR="006B0126" w:rsidRPr="006B0126" w:rsidRDefault="006B0126" w:rsidP="00CE248B">
            <w:pPr>
              <w:jc w:val="center"/>
              <w:rPr>
                <w:sz w:val="18"/>
                <w:szCs w:val="18"/>
              </w:rPr>
            </w:pPr>
            <w:r w:rsidRPr="006B0126">
              <w:rPr>
                <w:sz w:val="18"/>
                <w:szCs w:val="18"/>
              </w:rPr>
              <w:t>11,3</w:t>
            </w:r>
          </w:p>
        </w:tc>
        <w:tc>
          <w:tcPr>
            <w:tcW w:w="692" w:type="pct"/>
            <w:shd w:val="clear" w:color="auto" w:fill="auto"/>
            <w:vAlign w:val="center"/>
          </w:tcPr>
          <w:p w:rsidR="006B0126" w:rsidRPr="006B0126" w:rsidRDefault="006B0126" w:rsidP="00CE248B">
            <w:pPr>
              <w:jc w:val="center"/>
              <w:rPr>
                <w:sz w:val="18"/>
                <w:szCs w:val="18"/>
              </w:rPr>
            </w:pPr>
            <w:r w:rsidRPr="006B0126">
              <w:rPr>
                <w:sz w:val="18"/>
                <w:szCs w:val="18"/>
              </w:rPr>
              <w:t>27,3</w:t>
            </w:r>
          </w:p>
        </w:tc>
      </w:tr>
      <w:tr w:rsidR="006B0126" w:rsidRPr="006B0126" w:rsidTr="006B0126">
        <w:tc>
          <w:tcPr>
            <w:tcW w:w="206" w:type="pct"/>
            <w:shd w:val="clear" w:color="auto" w:fill="auto"/>
            <w:vAlign w:val="center"/>
          </w:tcPr>
          <w:p w:rsidR="006B0126" w:rsidRPr="006B0126" w:rsidRDefault="006B0126" w:rsidP="00CE248B">
            <w:pPr>
              <w:pStyle w:val="ab"/>
              <w:numPr>
                <w:ilvl w:val="0"/>
                <w:numId w:val="41"/>
              </w:numPr>
              <w:spacing w:after="0" w:line="240" w:lineRule="auto"/>
              <w:ind w:left="0" w:firstLine="0"/>
              <w:jc w:val="center"/>
              <w:rPr>
                <w:rFonts w:ascii="Times New Roman" w:hAnsi="Times New Roman"/>
                <w:sz w:val="20"/>
                <w:szCs w:val="20"/>
              </w:rPr>
            </w:pPr>
          </w:p>
        </w:tc>
        <w:tc>
          <w:tcPr>
            <w:tcW w:w="2078" w:type="pct"/>
            <w:shd w:val="clear" w:color="auto" w:fill="auto"/>
          </w:tcPr>
          <w:p w:rsidR="006B0126" w:rsidRPr="006B0126" w:rsidRDefault="006B0126" w:rsidP="00CE248B">
            <w:pPr>
              <w:pStyle w:val="affff"/>
              <w:jc w:val="left"/>
              <w:rPr>
                <w:rFonts w:ascii="Times New Roman" w:hAnsi="Times New Roman" w:cs="Times New Roman"/>
                <w:sz w:val="18"/>
                <w:szCs w:val="18"/>
              </w:rPr>
            </w:pPr>
            <w:r w:rsidRPr="006B0126">
              <w:rPr>
                <w:rFonts w:ascii="Times New Roman" w:hAnsi="Times New Roman" w:cs="Times New Roman"/>
                <w:sz w:val="18"/>
                <w:szCs w:val="18"/>
              </w:rPr>
              <w:t>Сфера наружной рекламы</w:t>
            </w:r>
          </w:p>
        </w:tc>
        <w:tc>
          <w:tcPr>
            <w:tcW w:w="609" w:type="pct"/>
            <w:shd w:val="clear" w:color="auto" w:fill="auto"/>
            <w:vAlign w:val="center"/>
          </w:tcPr>
          <w:p w:rsidR="006B0126" w:rsidRPr="006B0126" w:rsidRDefault="006B0126" w:rsidP="00CE248B">
            <w:pPr>
              <w:jc w:val="center"/>
              <w:rPr>
                <w:sz w:val="18"/>
                <w:szCs w:val="18"/>
              </w:rPr>
            </w:pPr>
            <w:r w:rsidRPr="006B0126">
              <w:rPr>
                <w:sz w:val="18"/>
                <w:szCs w:val="18"/>
              </w:rPr>
              <w:t>13,2</w:t>
            </w:r>
          </w:p>
        </w:tc>
        <w:tc>
          <w:tcPr>
            <w:tcW w:w="625" w:type="pct"/>
            <w:shd w:val="clear" w:color="auto" w:fill="auto"/>
            <w:vAlign w:val="center"/>
          </w:tcPr>
          <w:p w:rsidR="006B0126" w:rsidRPr="006B0126" w:rsidRDefault="006B0126" w:rsidP="00CE248B">
            <w:pPr>
              <w:jc w:val="center"/>
              <w:rPr>
                <w:sz w:val="18"/>
                <w:szCs w:val="18"/>
              </w:rPr>
            </w:pPr>
            <w:r w:rsidRPr="006B0126">
              <w:rPr>
                <w:sz w:val="18"/>
                <w:szCs w:val="18"/>
              </w:rPr>
              <w:t>43,9</w:t>
            </w:r>
          </w:p>
        </w:tc>
        <w:tc>
          <w:tcPr>
            <w:tcW w:w="354" w:type="pct"/>
            <w:shd w:val="clear" w:color="auto" w:fill="auto"/>
            <w:vAlign w:val="center"/>
          </w:tcPr>
          <w:p w:rsidR="006B0126" w:rsidRPr="006B0126" w:rsidRDefault="006B0126" w:rsidP="00CE248B">
            <w:pPr>
              <w:jc w:val="center"/>
              <w:rPr>
                <w:sz w:val="18"/>
                <w:szCs w:val="18"/>
              </w:rPr>
            </w:pPr>
            <w:r w:rsidRPr="006B0126">
              <w:rPr>
                <w:sz w:val="18"/>
                <w:szCs w:val="18"/>
              </w:rPr>
              <w:t>15,6</w:t>
            </w:r>
          </w:p>
        </w:tc>
        <w:tc>
          <w:tcPr>
            <w:tcW w:w="435" w:type="pct"/>
            <w:shd w:val="clear" w:color="auto" w:fill="auto"/>
            <w:vAlign w:val="center"/>
          </w:tcPr>
          <w:p w:rsidR="006B0126" w:rsidRPr="006B0126" w:rsidRDefault="006B0126" w:rsidP="00CE248B">
            <w:pPr>
              <w:jc w:val="center"/>
              <w:rPr>
                <w:sz w:val="18"/>
                <w:szCs w:val="18"/>
              </w:rPr>
            </w:pPr>
            <w:r w:rsidRPr="006B0126">
              <w:rPr>
                <w:sz w:val="18"/>
                <w:szCs w:val="18"/>
              </w:rPr>
              <w:t>6,9</w:t>
            </w:r>
          </w:p>
        </w:tc>
        <w:tc>
          <w:tcPr>
            <w:tcW w:w="692" w:type="pct"/>
            <w:shd w:val="clear" w:color="auto" w:fill="auto"/>
            <w:vAlign w:val="center"/>
          </w:tcPr>
          <w:p w:rsidR="006B0126" w:rsidRPr="006B0126" w:rsidRDefault="006B0126" w:rsidP="00CE248B">
            <w:pPr>
              <w:jc w:val="center"/>
              <w:rPr>
                <w:sz w:val="18"/>
                <w:szCs w:val="18"/>
              </w:rPr>
            </w:pPr>
            <w:r w:rsidRPr="006B0126">
              <w:rPr>
                <w:sz w:val="18"/>
                <w:szCs w:val="18"/>
              </w:rPr>
              <w:t>20,4</w:t>
            </w:r>
          </w:p>
        </w:tc>
      </w:tr>
    </w:tbl>
    <w:p w:rsidR="000413B4" w:rsidRDefault="000413B4" w:rsidP="00CE248B">
      <w:pPr>
        <w:ind w:firstLine="709"/>
        <w:jc w:val="both"/>
        <w:rPr>
          <w:b/>
          <w:color w:val="FF0000"/>
          <w:sz w:val="28"/>
          <w:szCs w:val="28"/>
        </w:rPr>
      </w:pPr>
    </w:p>
    <w:p w:rsidR="000413B4" w:rsidRPr="001260C3" w:rsidRDefault="000413B4" w:rsidP="00CE248B">
      <w:pPr>
        <w:ind w:firstLine="709"/>
        <w:jc w:val="both"/>
        <w:rPr>
          <w:b/>
          <w:sz w:val="28"/>
          <w:szCs w:val="28"/>
        </w:rPr>
      </w:pPr>
      <w:r w:rsidRPr="001260C3">
        <w:rPr>
          <w:b/>
          <w:sz w:val="28"/>
          <w:szCs w:val="28"/>
        </w:rPr>
        <w:t>В разрезе по социальному статусу</w:t>
      </w:r>
    </w:p>
    <w:p w:rsidR="00886C9D" w:rsidRPr="0086444E" w:rsidRDefault="00886C9D" w:rsidP="00CE248B">
      <w:pPr>
        <w:ind w:firstLine="709"/>
        <w:jc w:val="both"/>
        <w:rPr>
          <w:rFonts w:eastAsiaTheme="majorEastAsia"/>
          <w:sz w:val="28"/>
          <w:szCs w:val="28"/>
        </w:rPr>
      </w:pPr>
      <w:r w:rsidRPr="0086444E">
        <w:rPr>
          <w:rFonts w:eastAsiaTheme="majorEastAsia"/>
          <w:sz w:val="28"/>
          <w:szCs w:val="28"/>
        </w:rPr>
        <w:t xml:space="preserve">В разрезе социального статуса </w:t>
      </w:r>
      <w:r>
        <w:rPr>
          <w:rFonts w:eastAsiaTheme="majorEastAsia"/>
          <w:sz w:val="28"/>
          <w:szCs w:val="28"/>
        </w:rPr>
        <w:t>более 80</w:t>
      </w:r>
      <w:r w:rsidRPr="0086444E">
        <w:rPr>
          <w:rFonts w:eastAsiaTheme="majorEastAsia"/>
          <w:sz w:val="28"/>
          <w:szCs w:val="28"/>
        </w:rPr>
        <w:t>% потребителей</w:t>
      </w:r>
      <w:r>
        <w:rPr>
          <w:rFonts w:eastAsiaTheme="majorEastAsia"/>
          <w:sz w:val="28"/>
          <w:szCs w:val="28"/>
        </w:rPr>
        <w:t xml:space="preserve"> по каждому товарному рынку</w:t>
      </w:r>
      <w:r w:rsidRPr="0086444E">
        <w:rPr>
          <w:rFonts w:eastAsiaTheme="majorEastAsia"/>
          <w:sz w:val="28"/>
          <w:szCs w:val="28"/>
        </w:rPr>
        <w:t xml:space="preserve">, отметивших удовлетворительное количество организаций, являются работающими, самозанятыми, служащими и предпринимателями, </w:t>
      </w:r>
      <w:r>
        <w:rPr>
          <w:rFonts w:eastAsiaTheme="majorEastAsia"/>
          <w:sz w:val="28"/>
          <w:szCs w:val="28"/>
        </w:rPr>
        <w:t>более 17,5% –</w:t>
      </w:r>
      <w:r w:rsidRPr="0086444E">
        <w:rPr>
          <w:rFonts w:eastAsiaTheme="majorEastAsia"/>
          <w:sz w:val="28"/>
          <w:szCs w:val="28"/>
        </w:rPr>
        <w:t xml:space="preserve"> без работы, в декрете, пенсионеры, домохозяйки (домохозяины) и студенты.</w:t>
      </w:r>
    </w:p>
    <w:p w:rsidR="00FF5986" w:rsidRPr="00FF5986" w:rsidRDefault="000413B4" w:rsidP="00CE248B">
      <w:pPr>
        <w:ind w:firstLine="709"/>
        <w:jc w:val="both"/>
        <w:rPr>
          <w:sz w:val="28"/>
          <w:szCs w:val="28"/>
        </w:rPr>
      </w:pPr>
      <w:r w:rsidRPr="00886C9D">
        <w:rPr>
          <w:b/>
          <w:sz w:val="28"/>
          <w:szCs w:val="28"/>
        </w:rPr>
        <w:t xml:space="preserve">В </w:t>
      </w:r>
      <w:r w:rsidRPr="00FF5986">
        <w:rPr>
          <w:b/>
          <w:sz w:val="28"/>
          <w:szCs w:val="28"/>
        </w:rPr>
        <w:t>разрезе по полу</w:t>
      </w:r>
      <w:r w:rsidRPr="00FF5986">
        <w:rPr>
          <w:sz w:val="28"/>
          <w:szCs w:val="28"/>
        </w:rPr>
        <w:t>:</w:t>
      </w:r>
      <w:r w:rsidR="00FF5986" w:rsidRPr="00FF5986">
        <w:rPr>
          <w:sz w:val="28"/>
          <w:szCs w:val="28"/>
        </w:rPr>
        <w:t xml:space="preserve"> среди опрошенных 83,5% женщин, 16,5% - мужчин. </w:t>
      </w:r>
    </w:p>
    <w:p w:rsidR="000413B4" w:rsidRPr="00FF5986" w:rsidRDefault="00FF5986" w:rsidP="00CE248B">
      <w:pPr>
        <w:ind w:firstLine="709"/>
        <w:jc w:val="both"/>
        <w:rPr>
          <w:sz w:val="28"/>
          <w:szCs w:val="28"/>
        </w:rPr>
      </w:pPr>
      <w:r w:rsidRPr="00FF5986">
        <w:rPr>
          <w:sz w:val="28"/>
          <w:szCs w:val="28"/>
        </w:rPr>
        <w:t>В связи с тем, что все опрошенные потребители характеризовали конкурентную среду на всех представленных товарных рынках, в разрезе пола сохраняются аналогичные пропорции на всех ранках.</w:t>
      </w:r>
    </w:p>
    <w:p w:rsidR="00863FC1" w:rsidRDefault="00863FC1" w:rsidP="00CE248B">
      <w:pPr>
        <w:ind w:firstLine="709"/>
        <w:jc w:val="both"/>
        <w:rPr>
          <w:b/>
          <w:color w:val="FF0000"/>
          <w:sz w:val="28"/>
          <w:szCs w:val="28"/>
        </w:rPr>
      </w:pPr>
    </w:p>
    <w:p w:rsidR="00863FC1" w:rsidRPr="00863FC1" w:rsidRDefault="00967DA4" w:rsidP="00CE248B">
      <w:pPr>
        <w:ind w:firstLine="709"/>
        <w:jc w:val="both"/>
        <w:rPr>
          <w:sz w:val="28"/>
          <w:szCs w:val="28"/>
        </w:rPr>
      </w:pPr>
      <w:r w:rsidRPr="00967DA4">
        <w:rPr>
          <w:sz w:val="28"/>
          <w:szCs w:val="28"/>
        </w:rPr>
        <w:t>Рисунок 3</w:t>
      </w:r>
      <w:r w:rsidR="00D131A6">
        <w:rPr>
          <w:sz w:val="28"/>
          <w:szCs w:val="28"/>
        </w:rPr>
        <w:t>4</w:t>
      </w:r>
      <w:r w:rsidR="00863FC1" w:rsidRPr="00967DA4">
        <w:rPr>
          <w:sz w:val="28"/>
          <w:szCs w:val="28"/>
        </w:rPr>
        <w:t xml:space="preserve"> – Состав</w:t>
      </w:r>
      <w:r w:rsidR="00863FC1" w:rsidRPr="00863FC1">
        <w:rPr>
          <w:sz w:val="28"/>
          <w:szCs w:val="28"/>
        </w:rPr>
        <w:t xml:space="preserve"> опрошенных потребителей в разрезе пола</w:t>
      </w:r>
    </w:p>
    <w:p w:rsidR="00863FC1" w:rsidRDefault="00863FC1" w:rsidP="00CE248B">
      <w:pPr>
        <w:ind w:firstLine="709"/>
        <w:jc w:val="center"/>
        <w:rPr>
          <w:b/>
          <w:color w:val="FF0000"/>
          <w:sz w:val="28"/>
          <w:szCs w:val="28"/>
        </w:rPr>
      </w:pPr>
      <w:r w:rsidRPr="00863FC1">
        <w:rPr>
          <w:b/>
          <w:noProof/>
          <w:color w:val="FF0000"/>
          <w:sz w:val="28"/>
          <w:szCs w:val="28"/>
        </w:rPr>
        <w:drawing>
          <wp:inline distT="0" distB="0" distL="0" distR="0" wp14:anchorId="28544D22" wp14:editId="451FCCB2">
            <wp:extent cx="4572000" cy="2743200"/>
            <wp:effectExtent l="19050" t="0" r="19050" b="0"/>
            <wp:docPr id="17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63FC1" w:rsidRDefault="00863FC1" w:rsidP="00CE248B">
      <w:pPr>
        <w:ind w:firstLine="709"/>
        <w:jc w:val="both"/>
        <w:rPr>
          <w:b/>
          <w:color w:val="FF0000"/>
          <w:sz w:val="28"/>
          <w:szCs w:val="28"/>
        </w:rPr>
      </w:pPr>
    </w:p>
    <w:p w:rsidR="00863FC1" w:rsidRPr="00E70F04" w:rsidRDefault="000413B4" w:rsidP="00CE248B">
      <w:pPr>
        <w:ind w:firstLine="709"/>
        <w:jc w:val="both"/>
        <w:rPr>
          <w:sz w:val="28"/>
          <w:szCs w:val="28"/>
        </w:rPr>
      </w:pPr>
      <w:r w:rsidRPr="00E70F04">
        <w:rPr>
          <w:b/>
          <w:sz w:val="28"/>
          <w:szCs w:val="28"/>
        </w:rPr>
        <w:t>В разрезе возрастных групп</w:t>
      </w:r>
      <w:r w:rsidRPr="00E70F04">
        <w:rPr>
          <w:sz w:val="28"/>
          <w:szCs w:val="28"/>
        </w:rPr>
        <w:t xml:space="preserve">. </w:t>
      </w:r>
    </w:p>
    <w:p w:rsidR="00863FC1" w:rsidRPr="00E70F04" w:rsidRDefault="00E70F04" w:rsidP="00CE248B">
      <w:pPr>
        <w:ind w:firstLine="709"/>
        <w:jc w:val="both"/>
        <w:rPr>
          <w:sz w:val="28"/>
          <w:szCs w:val="28"/>
        </w:rPr>
      </w:pPr>
      <w:r>
        <w:rPr>
          <w:sz w:val="28"/>
          <w:szCs w:val="28"/>
        </w:rPr>
        <w:t xml:space="preserve">Большинство опрошенных респондентов (32%) в возрастной группе 45-54 года, 31% - это респонденты среднего возраста от 35-44 лет, </w:t>
      </w:r>
      <w:r w:rsidR="00863FC1" w:rsidRPr="00E70F04">
        <w:rPr>
          <w:sz w:val="28"/>
          <w:szCs w:val="28"/>
        </w:rPr>
        <w:t xml:space="preserve">доля </w:t>
      </w:r>
      <w:r w:rsidR="000413B4" w:rsidRPr="00E70F04">
        <w:rPr>
          <w:sz w:val="28"/>
          <w:szCs w:val="28"/>
        </w:rPr>
        <w:t>младш</w:t>
      </w:r>
      <w:r w:rsidR="00863FC1" w:rsidRPr="00E70F04">
        <w:rPr>
          <w:sz w:val="28"/>
          <w:szCs w:val="28"/>
        </w:rPr>
        <w:t>ей</w:t>
      </w:r>
      <w:r w:rsidR="000413B4" w:rsidRPr="00E70F04">
        <w:rPr>
          <w:sz w:val="28"/>
          <w:szCs w:val="28"/>
        </w:rPr>
        <w:t xml:space="preserve"> возрастн</w:t>
      </w:r>
      <w:r w:rsidR="00863FC1" w:rsidRPr="00E70F04">
        <w:rPr>
          <w:sz w:val="28"/>
          <w:szCs w:val="28"/>
        </w:rPr>
        <w:t>ой</w:t>
      </w:r>
      <w:r w:rsidR="000413B4" w:rsidRPr="00E70F04">
        <w:rPr>
          <w:sz w:val="28"/>
          <w:szCs w:val="28"/>
        </w:rPr>
        <w:t xml:space="preserve"> групп</w:t>
      </w:r>
      <w:r w:rsidR="00863FC1" w:rsidRPr="00E70F04">
        <w:rPr>
          <w:sz w:val="28"/>
          <w:szCs w:val="28"/>
        </w:rPr>
        <w:t>ы</w:t>
      </w:r>
      <w:r w:rsidR="000413B4" w:rsidRPr="00E70F04">
        <w:rPr>
          <w:sz w:val="28"/>
          <w:szCs w:val="28"/>
        </w:rPr>
        <w:t xml:space="preserve"> 18-29 лет </w:t>
      </w:r>
      <w:r>
        <w:rPr>
          <w:sz w:val="28"/>
          <w:szCs w:val="28"/>
        </w:rPr>
        <w:t>– 15%.</w:t>
      </w:r>
    </w:p>
    <w:p w:rsidR="00E70F04" w:rsidRDefault="00E70F04" w:rsidP="00CE248B">
      <w:pPr>
        <w:ind w:firstLine="709"/>
        <w:jc w:val="both"/>
        <w:rPr>
          <w:sz w:val="28"/>
          <w:szCs w:val="28"/>
        </w:rPr>
      </w:pPr>
    </w:p>
    <w:p w:rsidR="00D131A6" w:rsidRDefault="00D131A6" w:rsidP="00CE248B">
      <w:pPr>
        <w:ind w:firstLine="709"/>
        <w:jc w:val="center"/>
        <w:rPr>
          <w:sz w:val="28"/>
          <w:szCs w:val="28"/>
        </w:rPr>
      </w:pPr>
    </w:p>
    <w:p w:rsidR="00E70F04" w:rsidRDefault="00E70F04" w:rsidP="00CE248B">
      <w:pPr>
        <w:ind w:firstLine="709"/>
        <w:jc w:val="center"/>
        <w:rPr>
          <w:sz w:val="28"/>
          <w:szCs w:val="28"/>
        </w:rPr>
      </w:pPr>
      <w:r w:rsidRPr="00967DA4">
        <w:rPr>
          <w:sz w:val="28"/>
          <w:szCs w:val="28"/>
        </w:rPr>
        <w:lastRenderedPageBreak/>
        <w:t xml:space="preserve">Рисунок </w:t>
      </w:r>
      <w:r w:rsidR="00967DA4" w:rsidRPr="00967DA4">
        <w:rPr>
          <w:sz w:val="28"/>
          <w:szCs w:val="28"/>
        </w:rPr>
        <w:t>3</w:t>
      </w:r>
      <w:r w:rsidR="00D131A6">
        <w:rPr>
          <w:sz w:val="28"/>
          <w:szCs w:val="28"/>
        </w:rPr>
        <w:t>5</w:t>
      </w:r>
      <w:r w:rsidRPr="00967DA4">
        <w:rPr>
          <w:sz w:val="28"/>
          <w:szCs w:val="28"/>
        </w:rPr>
        <w:t xml:space="preserve"> -  В</w:t>
      </w:r>
      <w:r>
        <w:rPr>
          <w:sz w:val="28"/>
          <w:szCs w:val="28"/>
        </w:rPr>
        <w:t xml:space="preserve"> разрезе возрастных групп</w:t>
      </w:r>
    </w:p>
    <w:p w:rsidR="00E70F04" w:rsidRPr="00E70F04" w:rsidRDefault="00E70F04" w:rsidP="00CE248B">
      <w:pPr>
        <w:ind w:firstLine="709"/>
        <w:jc w:val="center"/>
        <w:rPr>
          <w:sz w:val="28"/>
          <w:szCs w:val="28"/>
        </w:rPr>
      </w:pPr>
      <w:r w:rsidRPr="00E70F04">
        <w:rPr>
          <w:noProof/>
          <w:sz w:val="28"/>
          <w:szCs w:val="28"/>
        </w:rPr>
        <w:drawing>
          <wp:inline distT="0" distB="0" distL="0" distR="0" wp14:anchorId="6FFC9D1B" wp14:editId="492409D9">
            <wp:extent cx="4572000" cy="2743200"/>
            <wp:effectExtent l="19050" t="0" r="19050" b="0"/>
            <wp:docPr id="18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70F04" w:rsidRDefault="00E70F04" w:rsidP="00CE248B">
      <w:pPr>
        <w:ind w:firstLine="709"/>
        <w:jc w:val="both"/>
        <w:rPr>
          <w:color w:val="FF0000"/>
          <w:sz w:val="28"/>
          <w:szCs w:val="28"/>
        </w:rPr>
      </w:pPr>
    </w:p>
    <w:p w:rsidR="000413B4" w:rsidRDefault="000413B4" w:rsidP="00CE248B">
      <w:pPr>
        <w:ind w:firstLine="709"/>
        <w:jc w:val="both"/>
        <w:rPr>
          <w:color w:val="FF0000"/>
          <w:sz w:val="28"/>
          <w:szCs w:val="28"/>
        </w:rPr>
      </w:pPr>
      <w:r w:rsidRPr="00E70F04">
        <w:rPr>
          <w:b/>
          <w:sz w:val="28"/>
          <w:szCs w:val="28"/>
        </w:rPr>
        <w:t xml:space="preserve">По мере роста уровня </w:t>
      </w:r>
      <w:r w:rsidRPr="00F97F47">
        <w:rPr>
          <w:b/>
          <w:sz w:val="28"/>
          <w:szCs w:val="28"/>
        </w:rPr>
        <w:t>образования</w:t>
      </w:r>
      <w:r w:rsidRPr="00F97F47">
        <w:rPr>
          <w:sz w:val="28"/>
          <w:szCs w:val="28"/>
        </w:rPr>
        <w:t xml:space="preserve"> респондентов наблюдается рост их включенности в изучаемые социально значимые рынки.</w:t>
      </w:r>
      <w:r w:rsidRPr="000413B4">
        <w:rPr>
          <w:color w:val="FF0000"/>
          <w:sz w:val="28"/>
          <w:szCs w:val="28"/>
        </w:rPr>
        <w:t xml:space="preserve"> </w:t>
      </w:r>
    </w:p>
    <w:p w:rsidR="00E70F04" w:rsidRDefault="00E70F04" w:rsidP="00CE248B">
      <w:pPr>
        <w:ind w:firstLine="709"/>
        <w:jc w:val="both"/>
        <w:rPr>
          <w:color w:val="FF0000"/>
          <w:sz w:val="28"/>
          <w:szCs w:val="28"/>
        </w:rPr>
      </w:pPr>
    </w:p>
    <w:p w:rsidR="00E70F04" w:rsidRPr="00E70F04" w:rsidRDefault="00E70F04" w:rsidP="00CE248B">
      <w:pPr>
        <w:ind w:firstLine="709"/>
        <w:jc w:val="center"/>
        <w:rPr>
          <w:sz w:val="28"/>
          <w:szCs w:val="28"/>
        </w:rPr>
      </w:pPr>
      <w:r w:rsidRPr="00967DA4">
        <w:rPr>
          <w:sz w:val="28"/>
          <w:szCs w:val="28"/>
        </w:rPr>
        <w:t xml:space="preserve">Рисунок </w:t>
      </w:r>
      <w:r w:rsidR="00967DA4" w:rsidRPr="00967DA4">
        <w:rPr>
          <w:sz w:val="28"/>
          <w:szCs w:val="28"/>
        </w:rPr>
        <w:t>3</w:t>
      </w:r>
      <w:r w:rsidR="00D131A6">
        <w:rPr>
          <w:sz w:val="28"/>
          <w:szCs w:val="28"/>
        </w:rPr>
        <w:t>6</w:t>
      </w:r>
      <w:r w:rsidRPr="00967DA4">
        <w:rPr>
          <w:sz w:val="28"/>
          <w:szCs w:val="28"/>
        </w:rPr>
        <w:t xml:space="preserve"> – В разрезе</w:t>
      </w:r>
      <w:r w:rsidRPr="00E70F04">
        <w:rPr>
          <w:sz w:val="28"/>
          <w:szCs w:val="28"/>
        </w:rPr>
        <w:t xml:space="preserve"> уровня образования</w:t>
      </w:r>
    </w:p>
    <w:p w:rsidR="00E70F04" w:rsidRDefault="006A78ED" w:rsidP="00CE248B">
      <w:pPr>
        <w:ind w:firstLine="709"/>
        <w:jc w:val="both"/>
        <w:rPr>
          <w:color w:val="FF0000"/>
          <w:sz w:val="28"/>
          <w:szCs w:val="28"/>
        </w:rPr>
      </w:pPr>
      <w:r w:rsidRPr="006A78ED">
        <w:rPr>
          <w:noProof/>
          <w:color w:val="FF0000"/>
          <w:sz w:val="28"/>
          <w:szCs w:val="28"/>
        </w:rPr>
        <w:drawing>
          <wp:inline distT="0" distB="0" distL="0" distR="0" wp14:anchorId="069A9909" wp14:editId="73EDA185">
            <wp:extent cx="5572126" cy="2828925"/>
            <wp:effectExtent l="19050" t="0" r="28574" b="0"/>
            <wp:docPr id="18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70F04" w:rsidRPr="00F97F47" w:rsidRDefault="00E70F04" w:rsidP="00CE248B">
      <w:pPr>
        <w:ind w:firstLine="709"/>
        <w:jc w:val="both"/>
        <w:rPr>
          <w:sz w:val="28"/>
          <w:szCs w:val="28"/>
        </w:rPr>
      </w:pPr>
    </w:p>
    <w:p w:rsidR="00E70F04" w:rsidRPr="00F97F47" w:rsidRDefault="00F97F47" w:rsidP="00CE248B">
      <w:pPr>
        <w:ind w:firstLine="709"/>
        <w:jc w:val="both"/>
        <w:rPr>
          <w:noProof/>
          <w:sz w:val="28"/>
          <w:szCs w:val="28"/>
        </w:rPr>
      </w:pPr>
      <w:r w:rsidRPr="00F97F47">
        <w:rPr>
          <w:noProof/>
          <w:sz w:val="28"/>
          <w:szCs w:val="28"/>
        </w:rPr>
        <w:t>Большая часть опрошенных (</w:t>
      </w:r>
      <w:r>
        <w:rPr>
          <w:noProof/>
          <w:sz w:val="28"/>
          <w:szCs w:val="28"/>
        </w:rPr>
        <w:t>58</w:t>
      </w:r>
      <w:r w:rsidRPr="00F97F47">
        <w:rPr>
          <w:noProof/>
          <w:sz w:val="28"/>
          <w:szCs w:val="28"/>
        </w:rPr>
        <w:t>%)</w:t>
      </w:r>
      <w:r>
        <w:rPr>
          <w:noProof/>
          <w:sz w:val="28"/>
          <w:szCs w:val="28"/>
        </w:rPr>
        <w:t xml:space="preserve"> имеют высшее образование (специалитет, магистратура и бакалавриат).</w:t>
      </w:r>
    </w:p>
    <w:p w:rsidR="00963A1D" w:rsidRDefault="00963A1D" w:rsidP="00CE248B">
      <w:pPr>
        <w:ind w:firstLine="709"/>
        <w:contextualSpacing/>
        <w:jc w:val="both"/>
        <w:rPr>
          <w:b/>
          <w:sz w:val="28"/>
          <w:szCs w:val="28"/>
          <w:u w:val="single"/>
        </w:rPr>
      </w:pPr>
    </w:p>
    <w:p w:rsidR="000413B4" w:rsidRPr="00963A1D" w:rsidRDefault="000413B4" w:rsidP="00CE248B">
      <w:pPr>
        <w:ind w:firstLine="709"/>
        <w:contextualSpacing/>
        <w:jc w:val="both"/>
        <w:rPr>
          <w:b/>
          <w:sz w:val="28"/>
          <w:szCs w:val="28"/>
          <w:u w:val="single"/>
        </w:rPr>
      </w:pPr>
      <w:r w:rsidRPr="00963A1D">
        <w:rPr>
          <w:b/>
          <w:sz w:val="28"/>
          <w:szCs w:val="28"/>
          <w:u w:val="single"/>
        </w:rPr>
        <w:t xml:space="preserve">Доля пользователей товарами, услугами в разрезе товарных рынков приведена в </w:t>
      </w:r>
      <w:r w:rsidRPr="00963A1D">
        <w:rPr>
          <w:rStyle w:val="af1"/>
          <w:b/>
          <w:color w:val="auto"/>
          <w:sz w:val="28"/>
          <w:szCs w:val="28"/>
        </w:rPr>
        <w:t xml:space="preserve">Приложении </w:t>
      </w:r>
      <w:r w:rsidR="005F5491">
        <w:rPr>
          <w:rStyle w:val="af1"/>
          <w:b/>
          <w:color w:val="auto"/>
          <w:sz w:val="28"/>
          <w:szCs w:val="28"/>
        </w:rPr>
        <w:t>4</w:t>
      </w:r>
      <w:r w:rsidRPr="00963A1D">
        <w:rPr>
          <w:b/>
          <w:sz w:val="28"/>
          <w:szCs w:val="28"/>
          <w:u w:val="single"/>
        </w:rPr>
        <w:t>.</w:t>
      </w:r>
    </w:p>
    <w:p w:rsidR="00B50C35" w:rsidRDefault="00B50C35" w:rsidP="00CE248B">
      <w:pPr>
        <w:ind w:left="-284" w:firstLine="851"/>
        <w:jc w:val="both"/>
        <w:rPr>
          <w:rFonts w:eastAsiaTheme="majorEastAsia"/>
          <w:color w:val="FF0000"/>
          <w:sz w:val="28"/>
          <w:szCs w:val="28"/>
        </w:rPr>
      </w:pPr>
    </w:p>
    <w:p w:rsidR="00D131A6" w:rsidRDefault="00D131A6" w:rsidP="00CE248B">
      <w:pPr>
        <w:ind w:left="-284" w:firstLine="851"/>
        <w:jc w:val="both"/>
        <w:rPr>
          <w:rFonts w:eastAsiaTheme="majorEastAsia"/>
          <w:color w:val="FF0000"/>
          <w:sz w:val="28"/>
          <w:szCs w:val="28"/>
        </w:rPr>
      </w:pPr>
    </w:p>
    <w:p w:rsidR="00D131A6" w:rsidRDefault="00D131A6" w:rsidP="00CE248B">
      <w:pPr>
        <w:ind w:left="-284" w:firstLine="851"/>
        <w:jc w:val="both"/>
        <w:rPr>
          <w:rFonts w:eastAsiaTheme="majorEastAsia"/>
          <w:color w:val="FF0000"/>
          <w:sz w:val="28"/>
          <w:szCs w:val="28"/>
        </w:rPr>
      </w:pPr>
    </w:p>
    <w:p w:rsidR="00D131A6" w:rsidRDefault="00D131A6" w:rsidP="00CE248B">
      <w:pPr>
        <w:ind w:left="-284" w:firstLine="851"/>
        <w:jc w:val="both"/>
        <w:rPr>
          <w:rFonts w:eastAsiaTheme="majorEastAsia"/>
          <w:color w:val="FF0000"/>
          <w:sz w:val="28"/>
          <w:szCs w:val="28"/>
        </w:rPr>
      </w:pPr>
    </w:p>
    <w:p w:rsidR="00D131A6" w:rsidRDefault="00D131A6" w:rsidP="00CE248B">
      <w:pPr>
        <w:ind w:left="-284" w:firstLine="851"/>
        <w:jc w:val="both"/>
        <w:rPr>
          <w:rFonts w:eastAsiaTheme="majorEastAsia"/>
          <w:color w:val="FF0000"/>
          <w:sz w:val="28"/>
          <w:szCs w:val="28"/>
        </w:rPr>
      </w:pPr>
    </w:p>
    <w:p w:rsidR="000E4BD1" w:rsidRDefault="000E4BD1" w:rsidP="00CE248B">
      <w:pPr>
        <w:jc w:val="both"/>
        <w:rPr>
          <w:rFonts w:eastAsia="Calibri"/>
          <w:b/>
          <w:sz w:val="32"/>
          <w:szCs w:val="28"/>
        </w:rPr>
      </w:pPr>
      <w:r>
        <w:rPr>
          <w:rFonts w:eastAsia="Calibri"/>
          <w:b/>
          <w:sz w:val="32"/>
          <w:szCs w:val="28"/>
        </w:rPr>
        <w:lastRenderedPageBreak/>
        <w:t>Данные об удовлетворенности потребителей качеством товаров, работ и услуг потребителей, приобретавших товар, работу и услугу в определенный период, в том числе данных о наличии жалоб со стороны потребителей в надзорные органы по указанной проблематике и динамике их поступления в сравнении с предыдущим периодом.</w:t>
      </w:r>
    </w:p>
    <w:p w:rsidR="000E4BD1" w:rsidRDefault="000E4BD1" w:rsidP="00CE248B">
      <w:pPr>
        <w:jc w:val="center"/>
        <w:rPr>
          <w:rFonts w:eastAsiaTheme="majorEastAsia"/>
          <w:sz w:val="28"/>
          <w:szCs w:val="28"/>
        </w:rPr>
      </w:pPr>
    </w:p>
    <w:p w:rsidR="00BB0ECE" w:rsidRDefault="000E4BD1" w:rsidP="00CE248B">
      <w:pPr>
        <w:ind w:firstLine="709"/>
        <w:jc w:val="both"/>
        <w:rPr>
          <w:rFonts w:eastAsia="Arial"/>
          <w:sz w:val="28"/>
          <w:szCs w:val="28"/>
        </w:rPr>
      </w:pPr>
      <w:r>
        <w:rPr>
          <w:rFonts w:eastAsia="Arial"/>
          <w:sz w:val="28"/>
          <w:szCs w:val="28"/>
        </w:rPr>
        <w:t>В целом, динамика удовлетворенности населения ассортиментом и качеством товаров и услуг на рынках Оренбургской области в 2021 году показала стабильность. Без роста доходов населения невозможно изменить данную динамику.</w:t>
      </w:r>
    </w:p>
    <w:p w:rsidR="00E878FC" w:rsidRDefault="00942046" w:rsidP="00CE248B">
      <w:pPr>
        <w:ind w:firstLine="709"/>
        <w:jc w:val="both"/>
        <w:rPr>
          <w:sz w:val="28"/>
          <w:szCs w:val="28"/>
        </w:rPr>
      </w:pPr>
      <w:r w:rsidRPr="00BB0ECE">
        <w:rPr>
          <w:sz w:val="28"/>
          <w:szCs w:val="28"/>
        </w:rPr>
        <w:t xml:space="preserve">По результатам проведенного исследования, </w:t>
      </w:r>
      <w:r w:rsidR="00BB0ECE">
        <w:rPr>
          <w:sz w:val="28"/>
          <w:szCs w:val="28"/>
        </w:rPr>
        <w:t>на 25</w:t>
      </w:r>
      <w:r w:rsidRPr="00BB0ECE">
        <w:rPr>
          <w:sz w:val="28"/>
          <w:szCs w:val="28"/>
        </w:rPr>
        <w:t xml:space="preserve"> </w:t>
      </w:r>
      <w:r w:rsidR="00BB0ECE">
        <w:rPr>
          <w:sz w:val="28"/>
          <w:szCs w:val="28"/>
        </w:rPr>
        <w:t xml:space="preserve">товарных рынках большинство (более 45%) потребителей удовлетворены ценой на товары/услуги/работы. </w:t>
      </w:r>
    </w:p>
    <w:p w:rsidR="003F3E58" w:rsidRPr="003F3E58" w:rsidRDefault="00E878FC" w:rsidP="00CE248B">
      <w:pPr>
        <w:ind w:firstLine="709"/>
        <w:jc w:val="both"/>
        <w:rPr>
          <w:rFonts w:eastAsia="Arial"/>
          <w:sz w:val="28"/>
          <w:szCs w:val="28"/>
        </w:rPr>
      </w:pPr>
      <w:proofErr w:type="gramStart"/>
      <w:r w:rsidRPr="003F3E58">
        <w:rPr>
          <w:rFonts w:eastAsia="Arial"/>
          <w:sz w:val="28"/>
          <w:szCs w:val="28"/>
        </w:rPr>
        <w:t xml:space="preserve">Самый высокий уровень удовлетворенности ценовой политикой организаций зафиксирован на следующих товарных рынках Оренбургской области: </w:t>
      </w:r>
      <w:r w:rsidR="00604303">
        <w:rPr>
          <w:rFonts w:eastAsia="Arial"/>
          <w:sz w:val="28"/>
          <w:szCs w:val="28"/>
        </w:rPr>
        <w:t>р</w:t>
      </w:r>
      <w:r w:rsidR="003F3E58" w:rsidRPr="003F3E58">
        <w:rPr>
          <w:rFonts w:eastAsia="Arial"/>
          <w:sz w:val="28"/>
          <w:szCs w:val="28"/>
        </w:rPr>
        <w:t xml:space="preserve">ынок услуг связи, в том числе услуг по предоставлению широкополосного доступа к сети «Интернет», </w:t>
      </w:r>
      <w:r w:rsidR="00604303">
        <w:rPr>
          <w:rFonts w:eastAsia="Arial"/>
          <w:sz w:val="28"/>
          <w:szCs w:val="28"/>
        </w:rPr>
        <w:t>р</w:t>
      </w:r>
      <w:r w:rsidR="003F3E58" w:rsidRPr="003F3E58">
        <w:rPr>
          <w:rFonts w:eastAsia="Arial"/>
          <w:sz w:val="28"/>
          <w:szCs w:val="28"/>
        </w:rPr>
        <w:t xml:space="preserve">ынок теплоснабжения (производство тепловой энергии), </w:t>
      </w:r>
      <w:r w:rsidR="00604303">
        <w:rPr>
          <w:rFonts w:eastAsia="Arial"/>
          <w:sz w:val="28"/>
          <w:szCs w:val="28"/>
        </w:rPr>
        <w:t>р</w:t>
      </w:r>
      <w:r w:rsidR="003F3E58" w:rsidRPr="003F3E58">
        <w:rPr>
          <w:rFonts w:eastAsia="Arial"/>
          <w:sz w:val="28"/>
          <w:szCs w:val="28"/>
        </w:rPr>
        <w:t xml:space="preserve">ынок оказания услуг по перевозке пассажиров и багажа легковым такси на территории Оренбургской области, </w:t>
      </w:r>
      <w:r w:rsidR="00604303">
        <w:rPr>
          <w:rFonts w:eastAsia="Arial"/>
          <w:sz w:val="28"/>
          <w:szCs w:val="28"/>
        </w:rPr>
        <w:t>р</w:t>
      </w:r>
      <w:r w:rsidR="003F3E58" w:rsidRPr="003F3E58">
        <w:rPr>
          <w:rFonts w:eastAsia="Arial"/>
          <w:sz w:val="28"/>
          <w:szCs w:val="28"/>
        </w:rPr>
        <w:t xml:space="preserve">ынок оказания услуг по ремонту автотранспортных средств, </w:t>
      </w:r>
      <w:r w:rsidR="00604303">
        <w:rPr>
          <w:rFonts w:eastAsia="Arial"/>
          <w:sz w:val="28"/>
          <w:szCs w:val="28"/>
        </w:rPr>
        <w:t>р</w:t>
      </w:r>
      <w:r w:rsidR="003F3E58" w:rsidRPr="003F3E58">
        <w:rPr>
          <w:rFonts w:eastAsia="Arial"/>
          <w:sz w:val="28"/>
          <w:szCs w:val="28"/>
        </w:rPr>
        <w:t>ынок услуг розничной торговли лекарственными препаратами</w:t>
      </w:r>
      <w:proofErr w:type="gramEnd"/>
      <w:r w:rsidR="003F3E58" w:rsidRPr="003F3E58">
        <w:rPr>
          <w:rFonts w:eastAsia="Arial"/>
          <w:sz w:val="28"/>
          <w:szCs w:val="28"/>
        </w:rPr>
        <w:t xml:space="preserve">, медицинскими изделиями и сопутствующими товарами, </w:t>
      </w:r>
      <w:r w:rsidR="00604303">
        <w:rPr>
          <w:rFonts w:eastAsia="Arial"/>
          <w:sz w:val="28"/>
          <w:szCs w:val="28"/>
        </w:rPr>
        <w:t>р</w:t>
      </w:r>
      <w:r w:rsidR="003F3E58" w:rsidRPr="003F3E58">
        <w:rPr>
          <w:rFonts w:eastAsia="Arial"/>
          <w:sz w:val="28"/>
          <w:szCs w:val="28"/>
        </w:rPr>
        <w:t xml:space="preserve">ынок информационных технологий, </w:t>
      </w:r>
      <w:r w:rsidR="00604303">
        <w:rPr>
          <w:rFonts w:eastAsia="Arial"/>
          <w:sz w:val="28"/>
          <w:szCs w:val="28"/>
        </w:rPr>
        <w:t>р</w:t>
      </w:r>
      <w:r w:rsidR="003F3E58" w:rsidRPr="003F3E58">
        <w:rPr>
          <w:rFonts w:eastAsia="Arial"/>
          <w:sz w:val="28"/>
          <w:szCs w:val="28"/>
        </w:rPr>
        <w:t xml:space="preserve">ынок купли-продажи электрической энергии (мощности) на розничном рынке электрической энергии (мощности), </w:t>
      </w:r>
      <w:r w:rsidR="00604303">
        <w:rPr>
          <w:rFonts w:eastAsia="Arial"/>
          <w:sz w:val="28"/>
          <w:szCs w:val="28"/>
        </w:rPr>
        <w:t>р</w:t>
      </w:r>
      <w:r w:rsidR="003F3E58" w:rsidRPr="003F3E58">
        <w:rPr>
          <w:rFonts w:eastAsia="Arial"/>
          <w:sz w:val="28"/>
          <w:szCs w:val="28"/>
        </w:rPr>
        <w:t>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r w:rsidR="00604303">
        <w:rPr>
          <w:rFonts w:eastAsia="Arial"/>
          <w:sz w:val="28"/>
          <w:szCs w:val="28"/>
        </w:rPr>
        <w:t>.</w:t>
      </w:r>
    </w:p>
    <w:p w:rsidR="00BB0ECE" w:rsidRPr="00293FA5" w:rsidRDefault="00BB0ECE" w:rsidP="00CE248B">
      <w:pPr>
        <w:ind w:firstLine="709"/>
        <w:jc w:val="both"/>
        <w:rPr>
          <w:rFonts w:eastAsia="Arial"/>
          <w:sz w:val="28"/>
          <w:szCs w:val="28"/>
        </w:rPr>
      </w:pPr>
      <w:proofErr w:type="gramStart"/>
      <w:r>
        <w:rPr>
          <w:sz w:val="28"/>
          <w:szCs w:val="28"/>
        </w:rPr>
        <w:t>Н</w:t>
      </w:r>
      <w:r w:rsidR="00942046" w:rsidRPr="00BB0ECE">
        <w:rPr>
          <w:sz w:val="28"/>
          <w:szCs w:val="28"/>
        </w:rPr>
        <w:t>е удовлетворены ценами на следующих товарных рынках:</w:t>
      </w:r>
      <w:r w:rsidR="00293FA5">
        <w:rPr>
          <w:rFonts w:eastAsia="Arial"/>
          <w:sz w:val="28"/>
          <w:szCs w:val="28"/>
        </w:rPr>
        <w:t xml:space="preserve"> </w:t>
      </w:r>
      <w:r w:rsidR="00942046" w:rsidRPr="00293FA5">
        <w:rPr>
          <w:sz w:val="28"/>
          <w:szCs w:val="28"/>
        </w:rPr>
        <w:t xml:space="preserve">рынок услуг по сбору и транспортированию твердых коммунальных отходов, </w:t>
      </w:r>
      <w:r w:rsidR="00293FA5">
        <w:rPr>
          <w:sz w:val="28"/>
          <w:szCs w:val="28"/>
        </w:rPr>
        <w:t>р</w:t>
      </w:r>
      <w:r w:rsidR="00942046" w:rsidRPr="00293FA5">
        <w:rPr>
          <w:sz w:val="28"/>
          <w:szCs w:val="28"/>
        </w:rPr>
        <w:t xml:space="preserve">ынок дорожной деятельности (за исключением проектирования), </w:t>
      </w:r>
      <w:r w:rsidR="00293FA5">
        <w:rPr>
          <w:sz w:val="28"/>
          <w:szCs w:val="28"/>
        </w:rPr>
        <w:t>р</w:t>
      </w:r>
      <w:r w:rsidR="00942046" w:rsidRPr="00293FA5">
        <w:rPr>
          <w:sz w:val="28"/>
          <w:szCs w:val="28"/>
        </w:rPr>
        <w:t xml:space="preserve">ынок жилищного строительства, </w:t>
      </w:r>
      <w:r w:rsidR="00293FA5">
        <w:rPr>
          <w:sz w:val="28"/>
          <w:szCs w:val="28"/>
        </w:rPr>
        <w:t>р</w:t>
      </w:r>
      <w:r w:rsidR="00942046" w:rsidRPr="00293FA5">
        <w:rPr>
          <w:sz w:val="28"/>
          <w:szCs w:val="28"/>
        </w:rPr>
        <w:t xml:space="preserve">ынок строительства объектов капитального строительства (за исключением жилищного и дорожного строительства), </w:t>
      </w:r>
      <w:r w:rsidR="00293FA5">
        <w:rPr>
          <w:sz w:val="28"/>
          <w:szCs w:val="28"/>
        </w:rPr>
        <w:t>р</w:t>
      </w:r>
      <w:r w:rsidR="00942046" w:rsidRPr="00293FA5">
        <w:rPr>
          <w:sz w:val="28"/>
          <w:szCs w:val="28"/>
        </w:rPr>
        <w:t xml:space="preserve">ынок социальных услуг, </w:t>
      </w:r>
      <w:r w:rsidR="00293FA5">
        <w:rPr>
          <w:sz w:val="28"/>
          <w:szCs w:val="28"/>
        </w:rPr>
        <w:t>р</w:t>
      </w:r>
      <w:r w:rsidR="00942046" w:rsidRPr="00293FA5">
        <w:rPr>
          <w:sz w:val="28"/>
          <w:szCs w:val="28"/>
        </w:rPr>
        <w:t xml:space="preserve">ынок услуг детского отдыха и оздоровления, </w:t>
      </w:r>
      <w:r w:rsidR="00293FA5">
        <w:rPr>
          <w:sz w:val="28"/>
          <w:szCs w:val="28"/>
        </w:rPr>
        <w:t>р</w:t>
      </w:r>
      <w:r w:rsidR="00942046" w:rsidRPr="00293FA5">
        <w:rPr>
          <w:sz w:val="28"/>
          <w:szCs w:val="28"/>
        </w:rPr>
        <w:t xml:space="preserve">ынок легкой промышленности, </w:t>
      </w:r>
      <w:r w:rsidR="00293FA5">
        <w:rPr>
          <w:sz w:val="28"/>
          <w:szCs w:val="28"/>
        </w:rPr>
        <w:t>р</w:t>
      </w:r>
      <w:r w:rsidR="00942046" w:rsidRPr="00293FA5">
        <w:rPr>
          <w:sz w:val="28"/>
          <w:szCs w:val="28"/>
        </w:rPr>
        <w:t xml:space="preserve">ынок обработки древесины и производства изделий из дерева, </w:t>
      </w:r>
      <w:r w:rsidR="00293FA5">
        <w:rPr>
          <w:sz w:val="28"/>
          <w:szCs w:val="28"/>
        </w:rPr>
        <w:t>р</w:t>
      </w:r>
      <w:r w:rsidRPr="00293FA5">
        <w:rPr>
          <w:sz w:val="28"/>
          <w:szCs w:val="28"/>
        </w:rPr>
        <w:t xml:space="preserve">ынок производства бетона, </w:t>
      </w:r>
      <w:r w:rsidR="00293FA5">
        <w:rPr>
          <w:sz w:val="28"/>
          <w:szCs w:val="28"/>
        </w:rPr>
        <w:t>р</w:t>
      </w:r>
      <w:r w:rsidRPr="00293FA5">
        <w:rPr>
          <w:sz w:val="28"/>
          <w:szCs w:val="28"/>
        </w:rPr>
        <w:t>ынок</w:t>
      </w:r>
      <w:proofErr w:type="gramEnd"/>
      <w:r w:rsidRPr="00293FA5">
        <w:rPr>
          <w:sz w:val="28"/>
          <w:szCs w:val="28"/>
        </w:rPr>
        <w:t xml:space="preserve"> производства кирпича, </w:t>
      </w:r>
      <w:r w:rsidR="00293FA5">
        <w:rPr>
          <w:sz w:val="28"/>
          <w:szCs w:val="28"/>
        </w:rPr>
        <w:t>р</w:t>
      </w:r>
      <w:r w:rsidRPr="00293FA5">
        <w:rPr>
          <w:sz w:val="28"/>
          <w:szCs w:val="28"/>
        </w:rPr>
        <w:t xml:space="preserve">ынок добычи общераспространенных полезных ископаемых на участках недр местного значения, </w:t>
      </w:r>
      <w:r w:rsidR="00293FA5">
        <w:rPr>
          <w:sz w:val="28"/>
          <w:szCs w:val="28"/>
        </w:rPr>
        <w:t>р</w:t>
      </w:r>
      <w:r w:rsidRPr="00293FA5">
        <w:rPr>
          <w:sz w:val="28"/>
          <w:szCs w:val="28"/>
        </w:rPr>
        <w:t>ынок туристических и рекреационных услуг.</w:t>
      </w:r>
    </w:p>
    <w:p w:rsidR="00DF71CC" w:rsidRPr="00963A1D" w:rsidRDefault="00F0723F" w:rsidP="00CE248B">
      <w:pPr>
        <w:ind w:firstLine="709"/>
        <w:contextualSpacing/>
        <w:jc w:val="both"/>
        <w:rPr>
          <w:b/>
          <w:sz w:val="28"/>
          <w:szCs w:val="28"/>
          <w:u w:val="single"/>
        </w:rPr>
      </w:pPr>
      <w:r w:rsidRPr="00963A1D">
        <w:rPr>
          <w:b/>
          <w:sz w:val="28"/>
          <w:szCs w:val="28"/>
          <w:u w:val="single"/>
        </w:rPr>
        <w:t xml:space="preserve">Удовлетворенность потребителей качеством и ценовой политикой </w:t>
      </w:r>
      <w:r w:rsidR="00DF71CC" w:rsidRPr="00963A1D">
        <w:rPr>
          <w:b/>
          <w:sz w:val="28"/>
          <w:szCs w:val="28"/>
          <w:u w:val="single"/>
        </w:rPr>
        <w:t xml:space="preserve">в разрезе товарных рынков приведена в </w:t>
      </w:r>
      <w:r w:rsidR="00DF71CC" w:rsidRPr="00963A1D">
        <w:rPr>
          <w:rStyle w:val="af1"/>
          <w:b/>
          <w:color w:val="auto"/>
          <w:sz w:val="28"/>
          <w:szCs w:val="28"/>
        </w:rPr>
        <w:t xml:space="preserve">Приложении </w:t>
      </w:r>
      <w:r w:rsidR="00901B29">
        <w:rPr>
          <w:rStyle w:val="af1"/>
          <w:b/>
          <w:color w:val="auto"/>
          <w:sz w:val="28"/>
          <w:szCs w:val="28"/>
        </w:rPr>
        <w:t>4</w:t>
      </w:r>
      <w:r w:rsidR="00DF71CC" w:rsidRPr="00963A1D">
        <w:rPr>
          <w:b/>
          <w:sz w:val="28"/>
          <w:szCs w:val="28"/>
          <w:u w:val="single"/>
        </w:rPr>
        <w:t>.</w:t>
      </w:r>
    </w:p>
    <w:p w:rsidR="000510FF" w:rsidRDefault="000510FF" w:rsidP="00CE248B">
      <w:pPr>
        <w:jc w:val="center"/>
        <w:rPr>
          <w:rFonts w:eastAsiaTheme="majorEastAsia"/>
          <w:sz w:val="28"/>
          <w:szCs w:val="28"/>
        </w:rPr>
      </w:pPr>
    </w:p>
    <w:p w:rsidR="000510FF" w:rsidRPr="00355AB5" w:rsidRDefault="0050647E" w:rsidP="00CE248B">
      <w:pPr>
        <w:jc w:val="center"/>
        <w:rPr>
          <w:sz w:val="28"/>
          <w:szCs w:val="28"/>
        </w:rPr>
      </w:pPr>
      <w:r>
        <w:rPr>
          <w:rFonts w:eastAsiaTheme="majorEastAsia"/>
          <w:noProof/>
          <w:sz w:val="28"/>
          <w:szCs w:val="28"/>
        </w:rPr>
        <mc:AlternateContent>
          <mc:Choice Requires="wps">
            <w:drawing>
              <wp:anchor distT="0" distB="0" distL="114300" distR="114300" simplePos="0" relativeHeight="251749376" behindDoc="0" locked="0" layoutInCell="1" allowOverlap="1" wp14:anchorId="7E5A4E71" wp14:editId="6980513D">
                <wp:simplePos x="0" y="0"/>
                <wp:positionH relativeFrom="column">
                  <wp:posOffset>0</wp:posOffset>
                </wp:positionH>
                <wp:positionV relativeFrom="paragraph">
                  <wp:posOffset>0</wp:posOffset>
                </wp:positionV>
                <wp:extent cx="635000" cy="635000"/>
                <wp:effectExtent l="0" t="0" r="0" b="0"/>
                <wp:wrapNone/>
                <wp:docPr id="435" name="AutoShape 32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23" o:spid="_x0000_s1026" style="position:absolute;margin-left:0;margin-top:0;width:50pt;height:50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A9LMRUkAgAASgQAAA4AAAAAAAAAAAAAAAAALgIAAGRycy9lMm9Eb2MueG1sUEsB&#10;Ai0AFAAGAAgAAAAhAOuNHvvYAAAABQEAAA8AAAAAAAAAAAAAAAAAfgQAAGRycy9kb3ducmV2Lnht&#10;bFBLBQYAAAAABAAEAPMAAACDBQAAAAA=&#10;">
                <v:stroke joinstyle="round"/>
                <o:lock v:ext="edit" selection="t"/>
              </v:rect>
            </w:pict>
          </mc:Fallback>
        </mc:AlternateContent>
      </w:r>
      <w:r w:rsidR="000510FF" w:rsidRPr="00355AB5">
        <w:rPr>
          <w:rFonts w:eastAsiaTheme="majorEastAsia"/>
          <w:sz w:val="28"/>
          <w:szCs w:val="28"/>
        </w:rPr>
        <w:t>В рамках социологического исследования удовлетворенности потребителей качеством товаров, работ и услуг на товарных рынках Оренбургской области был проведен анализ структуры жалоб со стороны потребителей в надзорные органы.</w:t>
      </w:r>
    </w:p>
    <w:p w:rsidR="000510FF" w:rsidRDefault="000510FF" w:rsidP="00CE248B">
      <w:pPr>
        <w:ind w:firstLine="709"/>
        <w:jc w:val="both"/>
        <w:rPr>
          <w:color w:val="FF0000"/>
          <w:sz w:val="28"/>
          <w:szCs w:val="28"/>
        </w:rPr>
      </w:pPr>
    </w:p>
    <w:p w:rsidR="000510FF" w:rsidRDefault="000510FF" w:rsidP="00CE248B">
      <w:pPr>
        <w:ind w:firstLine="709"/>
        <w:jc w:val="both"/>
        <w:rPr>
          <w:rFonts w:eastAsiaTheme="majorEastAsia"/>
          <w:sz w:val="28"/>
          <w:szCs w:val="28"/>
        </w:rPr>
      </w:pPr>
      <w:r w:rsidRPr="00963A1D">
        <w:rPr>
          <w:rFonts w:eastAsiaTheme="majorEastAsia"/>
          <w:sz w:val="28"/>
          <w:szCs w:val="28"/>
        </w:rPr>
        <w:lastRenderedPageBreak/>
        <w:t>Рисунок 3</w:t>
      </w:r>
      <w:r w:rsidR="00D131A6">
        <w:rPr>
          <w:rFonts w:eastAsiaTheme="majorEastAsia"/>
          <w:sz w:val="28"/>
          <w:szCs w:val="28"/>
        </w:rPr>
        <w:t>7</w:t>
      </w:r>
      <w:r w:rsidRPr="00963A1D">
        <w:rPr>
          <w:rFonts w:eastAsiaTheme="majorEastAsia"/>
          <w:sz w:val="28"/>
          <w:szCs w:val="28"/>
        </w:rPr>
        <w:t xml:space="preserve"> – Структура</w:t>
      </w:r>
      <w:r w:rsidRPr="00355AB5">
        <w:rPr>
          <w:rFonts w:eastAsiaTheme="majorEastAsia"/>
          <w:sz w:val="28"/>
          <w:szCs w:val="28"/>
        </w:rPr>
        <w:t xml:space="preserve"> жалоб со стороны потребителей в контрольн</w:t>
      </w:r>
      <w:proofErr w:type="gramStart"/>
      <w:r w:rsidRPr="00355AB5">
        <w:rPr>
          <w:rFonts w:eastAsiaTheme="majorEastAsia"/>
          <w:sz w:val="28"/>
          <w:szCs w:val="28"/>
        </w:rPr>
        <w:t>о-</w:t>
      </w:r>
      <w:proofErr w:type="gramEnd"/>
      <w:r w:rsidRPr="00355AB5">
        <w:rPr>
          <w:rFonts w:eastAsiaTheme="majorEastAsia"/>
          <w:sz w:val="28"/>
          <w:szCs w:val="28"/>
        </w:rPr>
        <w:t xml:space="preserve"> надзорные органы</w:t>
      </w:r>
    </w:p>
    <w:p w:rsidR="000510FF" w:rsidRPr="00355AB5" w:rsidRDefault="000510FF" w:rsidP="00CE248B">
      <w:pPr>
        <w:ind w:firstLine="709"/>
        <w:jc w:val="both"/>
        <w:rPr>
          <w:sz w:val="28"/>
          <w:szCs w:val="28"/>
        </w:rPr>
      </w:pPr>
    </w:p>
    <w:p w:rsidR="000510FF" w:rsidRDefault="000510FF" w:rsidP="00CE248B">
      <w:pPr>
        <w:ind w:firstLine="709"/>
        <w:jc w:val="center"/>
        <w:rPr>
          <w:color w:val="FF0000"/>
          <w:sz w:val="28"/>
          <w:szCs w:val="28"/>
        </w:rPr>
      </w:pPr>
      <w:r w:rsidRPr="00355AB5">
        <w:rPr>
          <w:noProof/>
          <w:color w:val="FF0000"/>
          <w:sz w:val="28"/>
          <w:szCs w:val="28"/>
        </w:rPr>
        <w:drawing>
          <wp:inline distT="0" distB="0" distL="0" distR="0" wp14:anchorId="7AB98BAA" wp14:editId="3B2FF849">
            <wp:extent cx="4962525" cy="2743200"/>
            <wp:effectExtent l="19050" t="0" r="9525" b="0"/>
            <wp:docPr id="20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510FF" w:rsidRPr="00355AB5" w:rsidRDefault="000510FF" w:rsidP="00CE248B">
      <w:pPr>
        <w:ind w:firstLine="709"/>
        <w:jc w:val="both"/>
        <w:rPr>
          <w:sz w:val="28"/>
          <w:szCs w:val="28"/>
        </w:rPr>
      </w:pPr>
    </w:p>
    <w:p w:rsidR="000510FF" w:rsidRPr="00355AB5" w:rsidRDefault="000510FF" w:rsidP="00CE248B">
      <w:pPr>
        <w:ind w:firstLine="709"/>
        <w:jc w:val="both"/>
        <w:rPr>
          <w:sz w:val="28"/>
          <w:szCs w:val="28"/>
        </w:rPr>
      </w:pPr>
      <w:r w:rsidRPr="00355AB5">
        <w:rPr>
          <w:rFonts w:eastAsiaTheme="majorEastAsia"/>
          <w:sz w:val="28"/>
          <w:szCs w:val="28"/>
        </w:rPr>
        <w:t>Большинство респондентов (85,7%) не обращались в отчетном году в надзорные органы за защитой прав потребителей, по 4% утверждают, что им не удалось отстоять свои права, такое же количество частично отстояли свои права и полностью отстояли свои права, около 3% отметили, что вопрос завис на рассмотрении.</w:t>
      </w:r>
    </w:p>
    <w:p w:rsidR="000510FF" w:rsidRDefault="000510FF" w:rsidP="00CE248B">
      <w:pPr>
        <w:ind w:firstLine="709"/>
        <w:jc w:val="both"/>
        <w:rPr>
          <w:color w:val="FF0000"/>
          <w:sz w:val="28"/>
          <w:szCs w:val="28"/>
        </w:rPr>
      </w:pPr>
    </w:p>
    <w:p w:rsidR="000510FF" w:rsidRPr="009C1A1A" w:rsidRDefault="000510FF" w:rsidP="00CE248B">
      <w:pPr>
        <w:ind w:firstLine="709"/>
        <w:jc w:val="center"/>
        <w:rPr>
          <w:sz w:val="28"/>
          <w:szCs w:val="28"/>
        </w:rPr>
      </w:pPr>
      <w:r w:rsidRPr="00D131A6">
        <w:rPr>
          <w:rFonts w:eastAsiaTheme="majorEastAsia"/>
          <w:sz w:val="28"/>
          <w:szCs w:val="28"/>
        </w:rPr>
        <w:t xml:space="preserve">Рисунок </w:t>
      </w:r>
      <w:r w:rsidR="00D131A6" w:rsidRPr="00D131A6">
        <w:rPr>
          <w:rFonts w:eastAsiaTheme="majorEastAsia"/>
          <w:sz w:val="28"/>
          <w:szCs w:val="28"/>
        </w:rPr>
        <w:t>38</w:t>
      </w:r>
      <w:r w:rsidRPr="00D131A6">
        <w:rPr>
          <w:rFonts w:eastAsiaTheme="majorEastAsia"/>
          <w:sz w:val="28"/>
          <w:szCs w:val="28"/>
        </w:rPr>
        <w:t xml:space="preserve"> – Структура</w:t>
      </w:r>
      <w:r w:rsidRPr="009C1A1A">
        <w:rPr>
          <w:rFonts w:eastAsiaTheme="majorEastAsia"/>
          <w:sz w:val="28"/>
          <w:szCs w:val="28"/>
        </w:rPr>
        <w:t xml:space="preserve"> контрольно-надзорных органов, куда обращались потребители за защитой прав</w:t>
      </w:r>
    </w:p>
    <w:p w:rsidR="000510FF" w:rsidRDefault="000510FF" w:rsidP="00CE248B">
      <w:pPr>
        <w:ind w:firstLine="709"/>
        <w:jc w:val="center"/>
        <w:rPr>
          <w:color w:val="FF0000"/>
          <w:sz w:val="28"/>
          <w:szCs w:val="28"/>
        </w:rPr>
      </w:pPr>
      <w:r w:rsidRPr="009C1A1A">
        <w:rPr>
          <w:noProof/>
          <w:color w:val="FF0000"/>
          <w:sz w:val="28"/>
          <w:szCs w:val="28"/>
        </w:rPr>
        <w:drawing>
          <wp:inline distT="0" distB="0" distL="0" distR="0" wp14:anchorId="3A54E834" wp14:editId="665CEB01">
            <wp:extent cx="4572000" cy="2743200"/>
            <wp:effectExtent l="19050" t="0" r="19050" b="0"/>
            <wp:docPr id="20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510FF" w:rsidRPr="002F7495" w:rsidRDefault="000510FF" w:rsidP="00CE248B">
      <w:pPr>
        <w:ind w:firstLine="709"/>
        <w:jc w:val="both"/>
        <w:rPr>
          <w:sz w:val="28"/>
          <w:szCs w:val="28"/>
        </w:rPr>
      </w:pPr>
    </w:p>
    <w:p w:rsidR="000510FF" w:rsidRPr="002F7495" w:rsidRDefault="000510FF" w:rsidP="00CE248B">
      <w:pPr>
        <w:ind w:firstLine="709"/>
        <w:jc w:val="both"/>
        <w:rPr>
          <w:rFonts w:eastAsiaTheme="majorEastAsia"/>
          <w:sz w:val="28"/>
          <w:szCs w:val="28"/>
        </w:rPr>
      </w:pPr>
      <w:r w:rsidRPr="002F7495">
        <w:rPr>
          <w:rFonts w:eastAsiaTheme="majorEastAsia"/>
          <w:sz w:val="28"/>
          <w:szCs w:val="28"/>
        </w:rPr>
        <w:t xml:space="preserve">Большинство (83,5%) потребителей не обращались в контрольно-надзорные органы. </w:t>
      </w:r>
    </w:p>
    <w:p w:rsidR="000510FF" w:rsidRPr="002F7495" w:rsidRDefault="000510FF" w:rsidP="00CE248B">
      <w:pPr>
        <w:ind w:firstLine="709"/>
        <w:jc w:val="both"/>
        <w:rPr>
          <w:sz w:val="28"/>
          <w:szCs w:val="28"/>
        </w:rPr>
      </w:pPr>
      <w:r w:rsidRPr="002F7495">
        <w:rPr>
          <w:rFonts w:eastAsiaTheme="majorEastAsia"/>
          <w:sz w:val="28"/>
          <w:szCs w:val="28"/>
        </w:rPr>
        <w:t xml:space="preserve">Более 6% потребителей направляли свои обращения в органы местного самоуправления, 5,3% - в государственные органы власти, 5,3% обращались </w:t>
      </w:r>
      <w:proofErr w:type="gramStart"/>
      <w:r w:rsidRPr="002F7495">
        <w:rPr>
          <w:rFonts w:eastAsiaTheme="majorEastAsia"/>
          <w:sz w:val="28"/>
          <w:szCs w:val="28"/>
        </w:rPr>
        <w:t>в</w:t>
      </w:r>
      <w:proofErr w:type="gramEnd"/>
      <w:r w:rsidRPr="002F7495">
        <w:rPr>
          <w:rFonts w:eastAsiaTheme="majorEastAsia"/>
          <w:sz w:val="28"/>
          <w:szCs w:val="28"/>
        </w:rPr>
        <w:t xml:space="preserve"> </w:t>
      </w:r>
      <w:proofErr w:type="gramStart"/>
      <w:r w:rsidRPr="002F7495">
        <w:rPr>
          <w:rFonts w:eastAsiaTheme="majorEastAsia"/>
          <w:sz w:val="28"/>
          <w:szCs w:val="28"/>
        </w:rPr>
        <w:t>прокурату</w:t>
      </w:r>
      <w:proofErr w:type="gramEnd"/>
      <w:r w:rsidRPr="002F7495">
        <w:rPr>
          <w:rFonts w:eastAsiaTheme="majorEastAsia"/>
          <w:sz w:val="28"/>
          <w:szCs w:val="28"/>
        </w:rPr>
        <w:t xml:space="preserve"> и УМВД, в Управление Роспотребнадзора и Общество по защите прав </w:t>
      </w:r>
      <w:r w:rsidRPr="002F7495">
        <w:rPr>
          <w:rFonts w:eastAsiaTheme="majorEastAsia"/>
          <w:sz w:val="28"/>
          <w:szCs w:val="28"/>
        </w:rPr>
        <w:lastRenderedPageBreak/>
        <w:t xml:space="preserve">потребителей обращались 4,8% и 4,1% соответственно. Меньше всего потребителей обращались в УФАС (2,7%) и другие инстанции (0,5%). </w:t>
      </w:r>
    </w:p>
    <w:p w:rsidR="000510FF" w:rsidRDefault="000510FF" w:rsidP="00CE248B">
      <w:pPr>
        <w:ind w:firstLine="709"/>
        <w:jc w:val="both"/>
        <w:rPr>
          <w:color w:val="FF0000"/>
          <w:sz w:val="28"/>
          <w:szCs w:val="28"/>
        </w:rPr>
      </w:pPr>
    </w:p>
    <w:p w:rsidR="000510FF" w:rsidRDefault="000510FF" w:rsidP="00CE248B">
      <w:pPr>
        <w:ind w:firstLine="709"/>
        <w:jc w:val="both"/>
        <w:rPr>
          <w:rFonts w:eastAsiaTheme="majorEastAsia"/>
          <w:sz w:val="28"/>
          <w:szCs w:val="28"/>
        </w:rPr>
      </w:pPr>
      <w:r w:rsidRPr="00713873">
        <w:rPr>
          <w:rFonts w:eastAsiaTheme="majorEastAsia"/>
          <w:sz w:val="28"/>
          <w:szCs w:val="28"/>
        </w:rPr>
        <w:t xml:space="preserve">По информации </w:t>
      </w:r>
      <w:r w:rsidRPr="00713873">
        <w:rPr>
          <w:rFonts w:eastAsiaTheme="majorEastAsia"/>
          <w:b/>
          <w:sz w:val="28"/>
          <w:szCs w:val="28"/>
        </w:rPr>
        <w:t>Управления Федеральной службы по надзору в сфере защиты прав потребителей и благополучия человека по Оренбургской области</w:t>
      </w:r>
      <w:r>
        <w:rPr>
          <w:rFonts w:eastAsiaTheme="majorEastAsia"/>
          <w:sz w:val="28"/>
          <w:szCs w:val="28"/>
        </w:rPr>
        <w:t xml:space="preserve"> в 2021</w:t>
      </w:r>
      <w:r w:rsidRPr="00713873">
        <w:rPr>
          <w:rFonts w:eastAsiaTheme="majorEastAsia"/>
          <w:sz w:val="28"/>
          <w:szCs w:val="28"/>
        </w:rPr>
        <w:t xml:space="preserve"> году поступило </w:t>
      </w:r>
      <w:r>
        <w:rPr>
          <w:rFonts w:eastAsiaTheme="majorEastAsia"/>
          <w:sz w:val="28"/>
          <w:szCs w:val="28"/>
        </w:rPr>
        <w:t>3535 обращений (жалоб) по вопросам нарушения потребительских прав в различных отраслях экономики, что на 10,7% меньше, чем в прошлом году.</w:t>
      </w:r>
    </w:p>
    <w:p w:rsidR="000510FF" w:rsidRDefault="000510FF" w:rsidP="00CE248B">
      <w:pPr>
        <w:ind w:firstLine="709"/>
        <w:jc w:val="both"/>
        <w:rPr>
          <w:rFonts w:eastAsiaTheme="majorEastAsia"/>
          <w:sz w:val="28"/>
          <w:szCs w:val="28"/>
        </w:rPr>
      </w:pPr>
      <w:r>
        <w:rPr>
          <w:rFonts w:eastAsiaTheme="majorEastAsia"/>
          <w:sz w:val="28"/>
          <w:szCs w:val="28"/>
        </w:rPr>
        <w:t>Структура жалоб по отраслям экономики сложилась следующим образом:46,1% (1630 жалоб) – на организацию розничной торговли;</w:t>
      </w:r>
    </w:p>
    <w:p w:rsidR="000510FF" w:rsidRDefault="000510FF" w:rsidP="00CE248B">
      <w:pPr>
        <w:ind w:firstLine="709"/>
        <w:jc w:val="both"/>
        <w:rPr>
          <w:rFonts w:eastAsiaTheme="majorEastAsia"/>
          <w:sz w:val="28"/>
          <w:szCs w:val="28"/>
        </w:rPr>
      </w:pPr>
      <w:r>
        <w:rPr>
          <w:rFonts w:eastAsiaTheme="majorEastAsia"/>
          <w:sz w:val="28"/>
          <w:szCs w:val="28"/>
        </w:rPr>
        <w:t>53,9% (1905 жалоб) – в сфере оказания услуг (работ).</w:t>
      </w:r>
    </w:p>
    <w:p w:rsidR="000510FF" w:rsidRPr="00713873" w:rsidRDefault="000510FF" w:rsidP="00CE248B">
      <w:pPr>
        <w:ind w:firstLine="709"/>
        <w:jc w:val="both"/>
        <w:rPr>
          <w:rFonts w:eastAsiaTheme="majorEastAsia"/>
          <w:sz w:val="28"/>
          <w:szCs w:val="28"/>
        </w:rPr>
      </w:pPr>
      <w:r w:rsidRPr="00713873">
        <w:rPr>
          <w:rFonts w:eastAsiaTheme="majorEastAsia"/>
          <w:sz w:val="28"/>
          <w:szCs w:val="28"/>
        </w:rPr>
        <w:t>Из общего количества:</w:t>
      </w:r>
    </w:p>
    <w:p w:rsidR="000510FF" w:rsidRPr="00713873" w:rsidRDefault="000510FF" w:rsidP="00CE248B">
      <w:pPr>
        <w:ind w:firstLine="709"/>
        <w:jc w:val="both"/>
        <w:rPr>
          <w:rFonts w:eastAsiaTheme="majorEastAsia"/>
          <w:sz w:val="28"/>
          <w:szCs w:val="28"/>
        </w:rPr>
      </w:pPr>
      <w:r w:rsidRPr="00713873">
        <w:rPr>
          <w:rFonts w:eastAsiaTheme="majorEastAsia"/>
          <w:sz w:val="28"/>
          <w:szCs w:val="28"/>
        </w:rPr>
        <w:t>7,4% (261) - оказание бытовых услуг населению (252 в 2020 году);</w:t>
      </w:r>
    </w:p>
    <w:p w:rsidR="000510FF" w:rsidRPr="00713873" w:rsidRDefault="000510FF" w:rsidP="00CE248B">
      <w:pPr>
        <w:ind w:firstLine="709"/>
        <w:jc w:val="both"/>
        <w:rPr>
          <w:rFonts w:eastAsiaTheme="majorEastAsia"/>
          <w:sz w:val="28"/>
          <w:szCs w:val="28"/>
        </w:rPr>
      </w:pPr>
      <w:r w:rsidRPr="00713873">
        <w:rPr>
          <w:rFonts w:eastAsiaTheme="majorEastAsia"/>
          <w:sz w:val="28"/>
          <w:szCs w:val="28"/>
        </w:rPr>
        <w:t>1,5% (54) – туристических услуг (119 в 2020 году);</w:t>
      </w:r>
    </w:p>
    <w:p w:rsidR="000510FF" w:rsidRPr="00713873" w:rsidRDefault="000510FF" w:rsidP="00CE248B">
      <w:pPr>
        <w:ind w:firstLine="709"/>
        <w:jc w:val="both"/>
        <w:rPr>
          <w:rFonts w:eastAsiaTheme="majorEastAsia"/>
          <w:sz w:val="28"/>
          <w:szCs w:val="28"/>
        </w:rPr>
      </w:pPr>
      <w:r w:rsidRPr="00713873">
        <w:rPr>
          <w:rFonts w:eastAsiaTheme="majorEastAsia"/>
          <w:sz w:val="28"/>
          <w:szCs w:val="28"/>
        </w:rPr>
        <w:t>2,1% (73) – перевозка транспортом (97 в 2020 году);</w:t>
      </w:r>
    </w:p>
    <w:p w:rsidR="000510FF" w:rsidRPr="00713873" w:rsidRDefault="000510FF" w:rsidP="00CE248B">
      <w:pPr>
        <w:ind w:firstLine="709"/>
        <w:jc w:val="both"/>
        <w:rPr>
          <w:rFonts w:eastAsiaTheme="majorEastAsia"/>
          <w:sz w:val="28"/>
          <w:szCs w:val="28"/>
        </w:rPr>
      </w:pPr>
      <w:r w:rsidRPr="00713873">
        <w:rPr>
          <w:rFonts w:eastAsiaTheme="majorEastAsia"/>
          <w:sz w:val="28"/>
          <w:szCs w:val="28"/>
        </w:rPr>
        <w:t>7,5% (264) – услуги связи (282 в 2020 году);</w:t>
      </w:r>
    </w:p>
    <w:p w:rsidR="000510FF" w:rsidRPr="00713873" w:rsidRDefault="000510FF" w:rsidP="00CE248B">
      <w:pPr>
        <w:ind w:firstLine="709"/>
        <w:jc w:val="both"/>
        <w:rPr>
          <w:rFonts w:eastAsiaTheme="majorEastAsia"/>
          <w:sz w:val="28"/>
          <w:szCs w:val="28"/>
        </w:rPr>
      </w:pPr>
      <w:r w:rsidRPr="00713873">
        <w:rPr>
          <w:rFonts w:eastAsiaTheme="majorEastAsia"/>
          <w:sz w:val="28"/>
          <w:szCs w:val="28"/>
        </w:rPr>
        <w:t>5,8% (204) – деятельность на финансовом рынке (214 в 2020 году);</w:t>
      </w:r>
    </w:p>
    <w:p w:rsidR="000510FF" w:rsidRPr="00713873" w:rsidRDefault="000510FF" w:rsidP="00CE248B">
      <w:pPr>
        <w:ind w:firstLine="709"/>
        <w:jc w:val="both"/>
        <w:rPr>
          <w:rFonts w:eastAsiaTheme="majorEastAsia"/>
          <w:sz w:val="28"/>
          <w:szCs w:val="28"/>
        </w:rPr>
      </w:pPr>
      <w:r w:rsidRPr="00713873">
        <w:rPr>
          <w:rFonts w:eastAsiaTheme="majorEastAsia"/>
          <w:sz w:val="28"/>
          <w:szCs w:val="28"/>
        </w:rPr>
        <w:t>0,7% (23) – долевое строительство жилья (21 в 2020 году);</w:t>
      </w:r>
    </w:p>
    <w:p w:rsidR="000510FF" w:rsidRPr="00713873" w:rsidRDefault="000510FF" w:rsidP="00CE248B">
      <w:pPr>
        <w:ind w:firstLine="709"/>
        <w:jc w:val="both"/>
        <w:rPr>
          <w:rFonts w:eastAsiaTheme="majorEastAsia"/>
          <w:sz w:val="28"/>
          <w:szCs w:val="28"/>
        </w:rPr>
      </w:pPr>
      <w:r w:rsidRPr="00713873">
        <w:rPr>
          <w:rFonts w:eastAsiaTheme="majorEastAsia"/>
          <w:sz w:val="28"/>
          <w:szCs w:val="28"/>
        </w:rPr>
        <w:t>13% (480) – оказание жилищно-коммунальных услуг (411 в 2020 году);</w:t>
      </w:r>
    </w:p>
    <w:p w:rsidR="000510FF" w:rsidRPr="00713873" w:rsidRDefault="000510FF" w:rsidP="00CE248B">
      <w:pPr>
        <w:ind w:firstLine="709"/>
        <w:jc w:val="both"/>
        <w:rPr>
          <w:rFonts w:eastAsiaTheme="majorEastAsia"/>
          <w:sz w:val="28"/>
          <w:szCs w:val="28"/>
        </w:rPr>
      </w:pPr>
      <w:r w:rsidRPr="00713873">
        <w:rPr>
          <w:rFonts w:eastAsiaTheme="majorEastAsia"/>
          <w:sz w:val="28"/>
          <w:szCs w:val="28"/>
        </w:rPr>
        <w:t>0,4% (15) – образовательные услуги (11 в 2020 году);</w:t>
      </w:r>
    </w:p>
    <w:p w:rsidR="000510FF" w:rsidRPr="00713873" w:rsidRDefault="000510FF" w:rsidP="00CE248B">
      <w:pPr>
        <w:ind w:firstLine="709"/>
        <w:jc w:val="both"/>
        <w:rPr>
          <w:rFonts w:eastAsiaTheme="majorEastAsia"/>
          <w:sz w:val="28"/>
          <w:szCs w:val="28"/>
        </w:rPr>
      </w:pPr>
      <w:r w:rsidRPr="00713873">
        <w:rPr>
          <w:rFonts w:eastAsiaTheme="majorEastAsia"/>
          <w:sz w:val="28"/>
          <w:szCs w:val="28"/>
        </w:rPr>
        <w:t>2% (72) – медицинские услуги (58 в 2020 году);</w:t>
      </w:r>
    </w:p>
    <w:p w:rsidR="000510FF" w:rsidRPr="00713873" w:rsidRDefault="000510FF" w:rsidP="00CE248B">
      <w:pPr>
        <w:ind w:firstLine="709"/>
        <w:jc w:val="both"/>
        <w:rPr>
          <w:rFonts w:eastAsiaTheme="majorEastAsia"/>
          <w:sz w:val="28"/>
          <w:szCs w:val="28"/>
        </w:rPr>
      </w:pPr>
      <w:r w:rsidRPr="00713873">
        <w:rPr>
          <w:rFonts w:eastAsiaTheme="majorEastAsia"/>
          <w:sz w:val="28"/>
          <w:szCs w:val="28"/>
        </w:rPr>
        <w:t xml:space="preserve">0,9% (32) – </w:t>
      </w:r>
      <w:proofErr w:type="gramStart"/>
      <w:r w:rsidRPr="00713873">
        <w:rPr>
          <w:rFonts w:eastAsiaTheme="majorEastAsia"/>
          <w:sz w:val="28"/>
          <w:szCs w:val="28"/>
        </w:rPr>
        <w:t>культурно-развлекательный</w:t>
      </w:r>
      <w:proofErr w:type="gramEnd"/>
      <w:r w:rsidRPr="00713873">
        <w:rPr>
          <w:rFonts w:eastAsiaTheme="majorEastAsia"/>
          <w:sz w:val="28"/>
          <w:szCs w:val="28"/>
        </w:rPr>
        <w:t xml:space="preserve"> мероприятия (42 в 2020 году);</w:t>
      </w:r>
    </w:p>
    <w:p w:rsidR="000510FF" w:rsidRPr="00713873" w:rsidRDefault="000510FF" w:rsidP="00CE248B">
      <w:pPr>
        <w:ind w:firstLine="709"/>
        <w:jc w:val="both"/>
        <w:rPr>
          <w:rFonts w:eastAsiaTheme="majorEastAsia"/>
          <w:sz w:val="28"/>
          <w:szCs w:val="28"/>
        </w:rPr>
      </w:pPr>
      <w:r w:rsidRPr="00713873">
        <w:rPr>
          <w:rFonts w:eastAsiaTheme="majorEastAsia"/>
          <w:sz w:val="28"/>
          <w:szCs w:val="28"/>
        </w:rPr>
        <w:t>12,6% (427) – иные (390 в 2020 году).</w:t>
      </w:r>
    </w:p>
    <w:p w:rsidR="000510FF" w:rsidRDefault="000510FF" w:rsidP="00CE248B">
      <w:pPr>
        <w:ind w:firstLine="709"/>
        <w:jc w:val="both"/>
        <w:rPr>
          <w:rFonts w:eastAsiaTheme="majorEastAsia"/>
          <w:sz w:val="28"/>
          <w:szCs w:val="28"/>
        </w:rPr>
      </w:pPr>
      <w:proofErr w:type="gramStart"/>
      <w:r>
        <w:rPr>
          <w:rFonts w:eastAsiaTheme="majorEastAsia"/>
          <w:sz w:val="28"/>
          <w:szCs w:val="28"/>
        </w:rPr>
        <w:t>Причинами обращений по вопросам защиты прав потребителей явились: продажа товара с недостатками; отказ в удовлетворении законных требований потребителей; нарушение сроков исполнения работ (услуг); ненадлежащее оказание работ (услуг); отсутствие необходимой и достоверной информации о товарах (работах, услугах), их изготовителях (исполнителях); включение в договоры условий, не соответствующих требованиям законодательства; игнорирование требований (претензий) потребителей;</w:t>
      </w:r>
      <w:proofErr w:type="gramEnd"/>
      <w:r>
        <w:rPr>
          <w:rFonts w:eastAsiaTheme="majorEastAsia"/>
          <w:sz w:val="28"/>
          <w:szCs w:val="28"/>
        </w:rPr>
        <w:t xml:space="preserve"> неправомерные действия и некорректное общение сотрудников организаций и др.</w:t>
      </w:r>
    </w:p>
    <w:p w:rsidR="000510FF" w:rsidRDefault="000510FF" w:rsidP="00CE248B">
      <w:pPr>
        <w:ind w:firstLine="709"/>
        <w:jc w:val="both"/>
        <w:rPr>
          <w:rFonts w:eastAsiaTheme="majorEastAsia"/>
          <w:sz w:val="28"/>
          <w:szCs w:val="28"/>
        </w:rPr>
      </w:pPr>
      <w:r>
        <w:rPr>
          <w:rFonts w:eastAsiaTheme="majorEastAsia"/>
          <w:sz w:val="28"/>
          <w:szCs w:val="28"/>
        </w:rPr>
        <w:t xml:space="preserve">Все обращения рассмотрены в установленном порядке: 13,8% направлены для рассмотрения по </w:t>
      </w:r>
      <w:proofErr w:type="gramStart"/>
      <w:r>
        <w:rPr>
          <w:rFonts w:eastAsiaTheme="majorEastAsia"/>
          <w:sz w:val="28"/>
          <w:szCs w:val="28"/>
        </w:rPr>
        <w:t>подведомственности</w:t>
      </w:r>
      <w:proofErr w:type="gramEnd"/>
      <w:r>
        <w:rPr>
          <w:rFonts w:eastAsiaTheme="majorEastAsia"/>
          <w:sz w:val="28"/>
          <w:szCs w:val="28"/>
        </w:rPr>
        <w:t xml:space="preserve"> как и в целом, так и в части, по 91% жалоб даны разъяснения, по 5% применены меры административного воздействия.</w:t>
      </w:r>
    </w:p>
    <w:p w:rsidR="000510FF" w:rsidRPr="00042E73" w:rsidRDefault="000510FF" w:rsidP="00CE248B">
      <w:pPr>
        <w:ind w:firstLine="709"/>
        <w:jc w:val="both"/>
        <w:rPr>
          <w:rFonts w:eastAsiaTheme="majorEastAsia"/>
          <w:sz w:val="28"/>
          <w:szCs w:val="28"/>
        </w:rPr>
      </w:pPr>
      <w:r w:rsidRPr="00042E73">
        <w:rPr>
          <w:rFonts w:eastAsiaTheme="majorEastAsia"/>
          <w:sz w:val="28"/>
          <w:szCs w:val="28"/>
        </w:rPr>
        <w:t xml:space="preserve">За 2021 год в </w:t>
      </w:r>
      <w:r w:rsidRPr="00042E73">
        <w:rPr>
          <w:rFonts w:eastAsiaTheme="majorEastAsia"/>
          <w:b/>
          <w:sz w:val="28"/>
          <w:szCs w:val="28"/>
        </w:rPr>
        <w:t>Государственную жилищную инспекцию</w:t>
      </w:r>
      <w:r w:rsidRPr="00042E73">
        <w:rPr>
          <w:rFonts w:eastAsiaTheme="majorEastAsia"/>
          <w:sz w:val="28"/>
          <w:szCs w:val="28"/>
        </w:rPr>
        <w:t xml:space="preserve"> по Оренбургской области поступило 10891 обращение граждан, что на 6% больше по сравнению с аналогичным периодом 2020 года (10242 обращения).</w:t>
      </w:r>
    </w:p>
    <w:p w:rsidR="000510FF" w:rsidRPr="00042E73" w:rsidRDefault="000510FF" w:rsidP="00CE248B">
      <w:pPr>
        <w:ind w:firstLine="709"/>
        <w:jc w:val="both"/>
        <w:rPr>
          <w:rFonts w:eastAsiaTheme="majorEastAsia"/>
          <w:sz w:val="28"/>
          <w:szCs w:val="28"/>
        </w:rPr>
      </w:pPr>
      <w:r w:rsidRPr="00042E73">
        <w:rPr>
          <w:rFonts w:eastAsiaTheme="majorEastAsia"/>
          <w:sz w:val="28"/>
          <w:szCs w:val="28"/>
        </w:rPr>
        <w:t>Индивидуальных обращений поступило 99%, коллективных обращений –1%.</w:t>
      </w:r>
      <w:r>
        <w:rPr>
          <w:rFonts w:eastAsiaTheme="majorEastAsia"/>
          <w:sz w:val="28"/>
          <w:szCs w:val="28"/>
        </w:rPr>
        <w:t xml:space="preserve"> </w:t>
      </w:r>
      <w:r w:rsidRPr="00042E73">
        <w:rPr>
          <w:rFonts w:eastAsiaTheme="majorEastAsia"/>
          <w:sz w:val="28"/>
          <w:szCs w:val="28"/>
        </w:rPr>
        <w:t>От городского населения поступило 10048 (91,9%) обращений, от сельского населения – 843 (8,1%).</w:t>
      </w:r>
    </w:p>
    <w:p w:rsidR="000510FF" w:rsidRPr="00042E73" w:rsidRDefault="000510FF" w:rsidP="00CE248B">
      <w:pPr>
        <w:ind w:firstLine="709"/>
        <w:jc w:val="both"/>
        <w:rPr>
          <w:rFonts w:eastAsiaTheme="majorEastAsia"/>
          <w:sz w:val="28"/>
          <w:szCs w:val="28"/>
        </w:rPr>
      </w:pPr>
      <w:r w:rsidRPr="00042E73">
        <w:rPr>
          <w:rFonts w:eastAsiaTheme="majorEastAsia"/>
          <w:sz w:val="28"/>
          <w:szCs w:val="28"/>
        </w:rPr>
        <w:t>По способу подачи отмечается рост количества обращений в электронном виде. Так, за 2021 год таких обращений поступило 7070 (65%), из них через государственную информационную систему жилищно-коммунального хозяйства  – 1971 (18,1%), 3821 (</w:t>
      </w:r>
      <w:proofErr w:type="gramStart"/>
      <w:r w:rsidRPr="00042E73">
        <w:rPr>
          <w:rFonts w:eastAsiaTheme="majorEastAsia"/>
          <w:sz w:val="28"/>
          <w:szCs w:val="28"/>
        </w:rPr>
        <w:t>35%)  об</w:t>
      </w:r>
      <w:proofErr w:type="gramEnd"/>
      <w:r w:rsidRPr="00042E73">
        <w:rPr>
          <w:rFonts w:eastAsiaTheme="majorEastAsia"/>
          <w:sz w:val="28"/>
          <w:szCs w:val="28"/>
        </w:rPr>
        <w:t>ращение подано в письменном виде.</w:t>
      </w:r>
    </w:p>
    <w:p w:rsidR="000510FF" w:rsidRPr="00042E73" w:rsidRDefault="000510FF" w:rsidP="00CE248B">
      <w:pPr>
        <w:ind w:firstLine="709"/>
        <w:jc w:val="both"/>
        <w:rPr>
          <w:rFonts w:eastAsiaTheme="majorEastAsia"/>
          <w:sz w:val="28"/>
          <w:szCs w:val="28"/>
        </w:rPr>
      </w:pPr>
      <w:r w:rsidRPr="00042E73">
        <w:rPr>
          <w:rFonts w:eastAsiaTheme="majorEastAsia"/>
          <w:sz w:val="28"/>
          <w:szCs w:val="28"/>
        </w:rPr>
        <w:lastRenderedPageBreak/>
        <w:t>Поступившие обращения связаны с вопросами:</w:t>
      </w:r>
    </w:p>
    <w:p w:rsidR="000510FF" w:rsidRPr="00042E73" w:rsidRDefault="000510FF" w:rsidP="00CE248B">
      <w:pPr>
        <w:ind w:firstLine="709"/>
        <w:jc w:val="both"/>
        <w:rPr>
          <w:rFonts w:eastAsiaTheme="majorEastAsia"/>
          <w:sz w:val="28"/>
          <w:szCs w:val="28"/>
        </w:rPr>
      </w:pPr>
      <w:r w:rsidRPr="00042E73">
        <w:rPr>
          <w:rFonts w:eastAsiaTheme="majorEastAsia"/>
          <w:sz w:val="28"/>
          <w:szCs w:val="28"/>
        </w:rPr>
        <w:t>- содержания общего имущества (канализация, вентиляция, кровля, ограждающие конструкции, инженерное оборудование, места общего пользования, придомовая территория) – 32,2%;</w:t>
      </w:r>
    </w:p>
    <w:p w:rsidR="000510FF" w:rsidRPr="00042E73" w:rsidRDefault="000510FF" w:rsidP="00CE248B">
      <w:pPr>
        <w:ind w:firstLine="709"/>
        <w:jc w:val="both"/>
        <w:rPr>
          <w:rFonts w:eastAsiaTheme="majorEastAsia"/>
          <w:sz w:val="28"/>
          <w:szCs w:val="28"/>
        </w:rPr>
      </w:pPr>
      <w:r w:rsidRPr="00042E73">
        <w:rPr>
          <w:rFonts w:eastAsiaTheme="majorEastAsia"/>
          <w:sz w:val="28"/>
          <w:szCs w:val="28"/>
        </w:rPr>
        <w:t>- оплаты жилищно-коммунальных услуг, взносов в Фонд капитального ремонта – 23,6%;</w:t>
      </w:r>
    </w:p>
    <w:p w:rsidR="000510FF" w:rsidRPr="00042E73" w:rsidRDefault="000510FF" w:rsidP="00CE248B">
      <w:pPr>
        <w:ind w:firstLine="709"/>
        <w:jc w:val="both"/>
        <w:rPr>
          <w:rFonts w:eastAsiaTheme="majorEastAsia"/>
          <w:sz w:val="28"/>
          <w:szCs w:val="28"/>
        </w:rPr>
      </w:pPr>
      <w:r w:rsidRPr="00042E73">
        <w:rPr>
          <w:rFonts w:eastAsiaTheme="majorEastAsia"/>
          <w:sz w:val="28"/>
          <w:szCs w:val="28"/>
        </w:rPr>
        <w:t>- государственного жилищного контроля (проведение общих собраний собственников помещений в МКД, правомерность заключения договора управления, предоставление отчетов управляющей организацией о расходовании денежных средств, работы управляющих организаций, ТСЖ и иных форм управления собственностью) – 20%;</w:t>
      </w:r>
    </w:p>
    <w:p w:rsidR="000510FF" w:rsidRPr="00042E73" w:rsidRDefault="000510FF" w:rsidP="00CE248B">
      <w:pPr>
        <w:ind w:firstLine="709"/>
        <w:jc w:val="both"/>
        <w:rPr>
          <w:rFonts w:eastAsiaTheme="majorEastAsia"/>
          <w:sz w:val="28"/>
          <w:szCs w:val="28"/>
        </w:rPr>
      </w:pPr>
      <w:r w:rsidRPr="00042E73">
        <w:rPr>
          <w:rFonts w:eastAsiaTheme="majorEastAsia"/>
          <w:sz w:val="28"/>
          <w:szCs w:val="28"/>
        </w:rPr>
        <w:t xml:space="preserve">- предоставления коммунальных услуг ненадлежащего качества, обращения с твердыми коммунальными отходами – 15,7% </w:t>
      </w:r>
    </w:p>
    <w:p w:rsidR="000510FF" w:rsidRPr="00042E73" w:rsidRDefault="000510FF" w:rsidP="00CE248B">
      <w:pPr>
        <w:ind w:firstLine="709"/>
        <w:jc w:val="both"/>
        <w:rPr>
          <w:rFonts w:eastAsiaTheme="majorEastAsia"/>
          <w:sz w:val="28"/>
          <w:szCs w:val="28"/>
        </w:rPr>
      </w:pPr>
      <w:r w:rsidRPr="00042E73">
        <w:rPr>
          <w:rFonts w:eastAsiaTheme="majorEastAsia"/>
          <w:sz w:val="28"/>
          <w:szCs w:val="28"/>
        </w:rPr>
        <w:t xml:space="preserve">- соблюдение правил пользования жилым помещением (перепланировка реконструкция, переоборудование, использование не по назначению), перевод жилого помещения </w:t>
      </w:r>
      <w:proofErr w:type="gramStart"/>
      <w:r w:rsidRPr="00042E73">
        <w:rPr>
          <w:rFonts w:eastAsiaTheme="majorEastAsia"/>
          <w:sz w:val="28"/>
          <w:szCs w:val="28"/>
        </w:rPr>
        <w:t>в</w:t>
      </w:r>
      <w:proofErr w:type="gramEnd"/>
      <w:r w:rsidRPr="00042E73">
        <w:rPr>
          <w:rFonts w:eastAsiaTheme="majorEastAsia"/>
          <w:sz w:val="28"/>
          <w:szCs w:val="28"/>
        </w:rPr>
        <w:t xml:space="preserve"> нежилое, нежилого в жилое – 1,2% и др.</w:t>
      </w:r>
    </w:p>
    <w:p w:rsidR="000510FF" w:rsidRPr="00042E73" w:rsidRDefault="000510FF" w:rsidP="00CE248B">
      <w:pPr>
        <w:ind w:firstLine="709"/>
        <w:jc w:val="both"/>
        <w:rPr>
          <w:rFonts w:eastAsiaTheme="majorEastAsia"/>
          <w:sz w:val="28"/>
          <w:szCs w:val="28"/>
        </w:rPr>
      </w:pPr>
      <w:r w:rsidRPr="00042E73">
        <w:rPr>
          <w:rFonts w:eastAsiaTheme="majorEastAsia"/>
          <w:sz w:val="28"/>
          <w:szCs w:val="28"/>
        </w:rPr>
        <w:t>По результатам рассмотрения меры приняты по 29,4% обращений, даны разъяснения в 46,3% случаев, переадресовано в другие органы для рассмотрения по компетенции – 3,4%, в стадии рассмотрения находится 3% обращений, приняты иные решения – 17,9%,</w:t>
      </w:r>
    </w:p>
    <w:p w:rsidR="000510FF" w:rsidRPr="00042E73" w:rsidRDefault="000510FF" w:rsidP="00CE248B">
      <w:pPr>
        <w:ind w:firstLine="709"/>
        <w:jc w:val="both"/>
        <w:rPr>
          <w:rFonts w:eastAsiaTheme="majorEastAsia"/>
          <w:sz w:val="28"/>
          <w:szCs w:val="28"/>
        </w:rPr>
      </w:pPr>
      <w:r w:rsidRPr="00042E73">
        <w:rPr>
          <w:rFonts w:eastAsiaTheme="majorEastAsia"/>
          <w:sz w:val="28"/>
          <w:szCs w:val="28"/>
        </w:rPr>
        <w:t>Наибольшее количество обращений зафиксировано из городов Оренбурга – 41%, Орска – 16%, Новотроицка – 6,9%, Бузулука – 4%, Новоорского района – 1,3%, Тоцкого и Оренбургского районов – по 1%.</w:t>
      </w:r>
    </w:p>
    <w:p w:rsidR="000510FF" w:rsidRPr="00042E73" w:rsidRDefault="000510FF" w:rsidP="00CE248B">
      <w:pPr>
        <w:ind w:firstLine="709"/>
        <w:jc w:val="both"/>
        <w:rPr>
          <w:rFonts w:eastAsiaTheme="majorEastAsia"/>
          <w:sz w:val="28"/>
          <w:szCs w:val="28"/>
        </w:rPr>
      </w:pPr>
      <w:r w:rsidRPr="00042E73">
        <w:rPr>
          <w:rFonts w:eastAsiaTheme="majorEastAsia"/>
          <w:sz w:val="28"/>
          <w:szCs w:val="28"/>
        </w:rPr>
        <w:t xml:space="preserve">В соответствии с утвержденными графиками в инспекции проводятся приемы граждан и юридических лиц. В 2021 году руководителями инспекции проведено 97 личных приемов, на которых принято 103 гражданина и представителя юридических лиц. В ходе личных приемов подано 77 обращений, в  иных случаях даны устные ответы. Помимо приемов руководителями инспекции, в соответствии с графиком проводятся приемы жителей, юридических лиц начальниками отделов инспекции. </w:t>
      </w:r>
    </w:p>
    <w:p w:rsidR="000510FF" w:rsidRPr="00042E73" w:rsidRDefault="000510FF" w:rsidP="00CE248B">
      <w:pPr>
        <w:ind w:firstLine="709"/>
        <w:jc w:val="both"/>
        <w:rPr>
          <w:rFonts w:eastAsiaTheme="majorEastAsia"/>
          <w:sz w:val="28"/>
          <w:szCs w:val="28"/>
        </w:rPr>
      </w:pPr>
      <w:r w:rsidRPr="00042E73">
        <w:rPr>
          <w:rFonts w:eastAsiaTheme="majorEastAsia"/>
          <w:sz w:val="28"/>
          <w:szCs w:val="28"/>
        </w:rPr>
        <w:t>Также в инспекции организована работа «горячей линии». За указанный период на телефон «горячей линии» поступило 2463 звонка. Всем обратившимся даны разъяснения в рамках компетенции инспекции.</w:t>
      </w:r>
    </w:p>
    <w:p w:rsidR="000510FF" w:rsidRDefault="000510FF" w:rsidP="00CE248B">
      <w:pPr>
        <w:ind w:firstLine="709"/>
        <w:jc w:val="both"/>
        <w:rPr>
          <w:color w:val="FF0000"/>
          <w:sz w:val="28"/>
          <w:szCs w:val="28"/>
        </w:rPr>
      </w:pPr>
    </w:p>
    <w:p w:rsidR="000510FF" w:rsidRPr="004150ED" w:rsidRDefault="000510FF" w:rsidP="00CE248B">
      <w:pPr>
        <w:tabs>
          <w:tab w:val="left" w:pos="-5245"/>
        </w:tabs>
        <w:ind w:firstLine="851"/>
        <w:jc w:val="both"/>
        <w:rPr>
          <w:sz w:val="28"/>
          <w:szCs w:val="28"/>
        </w:rPr>
      </w:pPr>
      <w:r w:rsidRPr="004150ED">
        <w:rPr>
          <w:rFonts w:eastAsiaTheme="majorEastAsia"/>
          <w:sz w:val="28"/>
          <w:szCs w:val="28"/>
        </w:rPr>
        <w:t>По информации У</w:t>
      </w:r>
      <w:r w:rsidRPr="004150ED">
        <w:rPr>
          <w:rFonts w:eastAsiaTheme="majorEastAsia"/>
          <w:b/>
          <w:sz w:val="28"/>
          <w:szCs w:val="28"/>
        </w:rPr>
        <w:t>правления Федеральной антимонопольной службы по Оренбургской области</w:t>
      </w:r>
      <w:r w:rsidRPr="004150ED">
        <w:rPr>
          <w:rFonts w:eastAsiaTheme="majorEastAsia"/>
          <w:sz w:val="28"/>
          <w:szCs w:val="28"/>
        </w:rPr>
        <w:t xml:space="preserve"> </w:t>
      </w:r>
      <w:r>
        <w:rPr>
          <w:rFonts w:eastAsiaTheme="majorEastAsia"/>
          <w:sz w:val="28"/>
          <w:szCs w:val="28"/>
        </w:rPr>
        <w:t>в</w:t>
      </w:r>
      <w:r w:rsidRPr="004150ED">
        <w:rPr>
          <w:sz w:val="28"/>
          <w:szCs w:val="28"/>
        </w:rPr>
        <w:t xml:space="preserve"> 2021 году наблюдается увеличение количества поступивших заявлений, обращений по признакам нарушения антимонопольного законодательства. Так общее количество обращений в 2021 году составило 350, в 2020 году данная цифра составляла 257 заявлений (увеличение на 24,5%) (сведения предоставляются без учета обращений по признакам нарушения рекламного законодательства, а также количества поступивших жалоб на действия заказчиков при проведении закупочных процедур).</w:t>
      </w:r>
    </w:p>
    <w:p w:rsidR="000510FF" w:rsidRPr="004150ED" w:rsidRDefault="000510FF" w:rsidP="00CE248B">
      <w:pPr>
        <w:ind w:firstLine="851"/>
        <w:jc w:val="both"/>
        <w:rPr>
          <w:sz w:val="28"/>
          <w:szCs w:val="28"/>
        </w:rPr>
      </w:pPr>
      <w:r w:rsidRPr="004150ED">
        <w:rPr>
          <w:sz w:val="28"/>
          <w:szCs w:val="28"/>
        </w:rPr>
        <w:t xml:space="preserve">Наибольшее количество заявлений поступало на действия хозяйствующих субъектов, занимающих доминирующее положение на рынке (виды нарушений: необоснованный отказ от заключения договора, навязывание невыгодных условий </w:t>
      </w:r>
      <w:r w:rsidRPr="004150ED">
        <w:rPr>
          <w:sz w:val="28"/>
          <w:szCs w:val="28"/>
        </w:rPr>
        <w:lastRenderedPageBreak/>
        <w:t>договора, установление монопольной высокой цены товара), а также на действия органов власти, органов местного самоуправления (виды нарушений: необоснованное препятствование осуществлению деятельности хозяйствующих субъектов, бездействия органов власти).</w:t>
      </w:r>
    </w:p>
    <w:p w:rsidR="000510FF" w:rsidRPr="004150ED" w:rsidRDefault="000510FF" w:rsidP="00CE248B">
      <w:pPr>
        <w:ind w:firstLine="851"/>
        <w:jc w:val="both"/>
        <w:rPr>
          <w:sz w:val="28"/>
          <w:szCs w:val="28"/>
        </w:rPr>
      </w:pPr>
      <w:r w:rsidRPr="004150ED">
        <w:rPr>
          <w:sz w:val="28"/>
          <w:szCs w:val="28"/>
        </w:rPr>
        <w:t xml:space="preserve">Итоги предыдущих лет показывают эффективность предупредительных </w:t>
      </w:r>
      <w:proofErr w:type="gramStart"/>
      <w:r w:rsidRPr="004150ED">
        <w:rPr>
          <w:sz w:val="28"/>
          <w:szCs w:val="28"/>
        </w:rPr>
        <w:t>мер</w:t>
      </w:r>
      <w:proofErr w:type="gramEnd"/>
      <w:r w:rsidRPr="004150ED">
        <w:rPr>
          <w:sz w:val="28"/>
          <w:szCs w:val="28"/>
        </w:rPr>
        <w:t xml:space="preserve"> в результате чего наблюдается сокращение количества возбужденных дел по признакам нарушения антимонопольного законодательства.</w:t>
      </w:r>
    </w:p>
    <w:p w:rsidR="000510FF" w:rsidRPr="004150ED" w:rsidRDefault="000510FF" w:rsidP="00CE248B">
      <w:pPr>
        <w:ind w:firstLine="851"/>
        <w:jc w:val="both"/>
        <w:rPr>
          <w:sz w:val="28"/>
          <w:szCs w:val="28"/>
        </w:rPr>
      </w:pPr>
      <w:r w:rsidRPr="004150ED">
        <w:rPr>
          <w:sz w:val="28"/>
          <w:szCs w:val="28"/>
        </w:rPr>
        <w:t>В 2021 году количество возбужденных дел составило 19 (в 2020 году - 39 дел), из них по нарушениям Федерального закона № 135-ФЗ от26.07.2006 «О защите конкуренции» в том числе:</w:t>
      </w:r>
    </w:p>
    <w:p w:rsidR="000510FF" w:rsidRPr="004150ED" w:rsidRDefault="000510FF" w:rsidP="00CE248B">
      <w:pPr>
        <w:ind w:firstLine="851"/>
        <w:jc w:val="both"/>
        <w:rPr>
          <w:sz w:val="28"/>
          <w:szCs w:val="28"/>
        </w:rPr>
      </w:pPr>
      <w:r w:rsidRPr="004150ED">
        <w:rPr>
          <w:sz w:val="28"/>
          <w:szCs w:val="28"/>
        </w:rPr>
        <w:t>по статье 10 - 6(6);</w:t>
      </w:r>
    </w:p>
    <w:p w:rsidR="000510FF" w:rsidRPr="004150ED" w:rsidRDefault="000510FF" w:rsidP="00CE248B">
      <w:pPr>
        <w:ind w:firstLine="851"/>
        <w:jc w:val="both"/>
        <w:rPr>
          <w:sz w:val="28"/>
          <w:szCs w:val="28"/>
        </w:rPr>
      </w:pPr>
      <w:r w:rsidRPr="004150ED">
        <w:rPr>
          <w:sz w:val="28"/>
          <w:szCs w:val="28"/>
        </w:rPr>
        <w:t>по статьям 11 - 2(6); 14.1-14.8- 4(4); 17 (в части хозяйствующих субъектов) - 1(5);</w:t>
      </w:r>
    </w:p>
    <w:p w:rsidR="000510FF" w:rsidRPr="004150ED" w:rsidRDefault="000510FF" w:rsidP="00CE248B">
      <w:pPr>
        <w:ind w:firstLine="851"/>
        <w:jc w:val="both"/>
        <w:rPr>
          <w:sz w:val="28"/>
          <w:szCs w:val="28"/>
        </w:rPr>
      </w:pPr>
      <w:r w:rsidRPr="004150ED">
        <w:rPr>
          <w:sz w:val="28"/>
          <w:szCs w:val="28"/>
        </w:rPr>
        <w:t>по статьям 15 -3(4); 16 - 3(4); 17- 1(1).</w:t>
      </w:r>
    </w:p>
    <w:p w:rsidR="000510FF" w:rsidRPr="004150ED" w:rsidRDefault="000510FF" w:rsidP="00CE248B">
      <w:pPr>
        <w:ind w:firstLine="851"/>
        <w:jc w:val="both"/>
        <w:rPr>
          <w:sz w:val="28"/>
          <w:szCs w:val="28"/>
        </w:rPr>
      </w:pPr>
      <w:r w:rsidRPr="004150ED">
        <w:rPr>
          <w:sz w:val="28"/>
          <w:szCs w:val="28"/>
        </w:rPr>
        <w:t xml:space="preserve">в 2021 году признано </w:t>
      </w:r>
      <w:proofErr w:type="gramStart"/>
      <w:r w:rsidRPr="004150ED">
        <w:rPr>
          <w:sz w:val="28"/>
          <w:szCs w:val="28"/>
        </w:rPr>
        <w:t>доказанным</w:t>
      </w:r>
      <w:proofErr w:type="gramEnd"/>
      <w:r w:rsidRPr="004150ED">
        <w:rPr>
          <w:sz w:val="28"/>
          <w:szCs w:val="28"/>
        </w:rPr>
        <w:t xml:space="preserve"> 10 фактов нарушения Закона о защите конкуренции. Общее количество выданных предписаний об устранении нарушений антимонопольного законодательства составило - 5, количество исполненных - 4 предписаний.</w:t>
      </w:r>
    </w:p>
    <w:p w:rsidR="000510FF" w:rsidRDefault="000510FF" w:rsidP="00CE248B">
      <w:pPr>
        <w:pStyle w:val="ab"/>
        <w:spacing w:after="0" w:line="240" w:lineRule="auto"/>
        <w:ind w:left="0" w:firstLine="709"/>
        <w:jc w:val="both"/>
        <w:rPr>
          <w:rFonts w:ascii="Times New Roman" w:hAnsi="Times New Roman"/>
          <w:b/>
          <w:bCs/>
          <w:sz w:val="28"/>
          <w:szCs w:val="28"/>
        </w:rPr>
      </w:pPr>
    </w:p>
    <w:p w:rsidR="00F0723F" w:rsidRDefault="00F0723F" w:rsidP="00CE248B">
      <w:pPr>
        <w:pStyle w:val="ab"/>
        <w:spacing w:after="0" w:line="240" w:lineRule="auto"/>
        <w:ind w:left="0" w:firstLine="709"/>
        <w:jc w:val="both"/>
        <w:rPr>
          <w:rFonts w:ascii="Times New Roman" w:hAnsi="Times New Roman"/>
          <w:b/>
          <w:bCs/>
          <w:sz w:val="28"/>
          <w:szCs w:val="28"/>
        </w:rPr>
      </w:pPr>
      <w:r>
        <w:rPr>
          <w:rFonts w:ascii="Times New Roman" w:hAnsi="Times New Roman"/>
          <w:b/>
          <w:bCs/>
          <w:sz w:val="28"/>
          <w:szCs w:val="28"/>
        </w:rPr>
        <w:t xml:space="preserve">Данные об удовлетворенности потребителей ассортиментом товаров, работ и услуг на товарных рынках субъекта </w:t>
      </w:r>
      <w:r w:rsidR="00963A1D">
        <w:rPr>
          <w:rFonts w:ascii="Times New Roman" w:hAnsi="Times New Roman"/>
          <w:b/>
          <w:bCs/>
          <w:sz w:val="28"/>
          <w:szCs w:val="28"/>
        </w:rPr>
        <w:t>Оренбургской</w:t>
      </w:r>
      <w:r>
        <w:rPr>
          <w:rFonts w:ascii="Times New Roman" w:hAnsi="Times New Roman"/>
          <w:b/>
          <w:bCs/>
          <w:sz w:val="28"/>
          <w:szCs w:val="28"/>
        </w:rPr>
        <w:t xml:space="preserve"> области, а также динамики изменения ассортимента товаров, работ и услуг за последние три года</w:t>
      </w:r>
    </w:p>
    <w:p w:rsidR="00AE4F23" w:rsidRDefault="002C1851" w:rsidP="00CE248B">
      <w:pPr>
        <w:pStyle w:val="ab"/>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Также результаты исследования показывают </w:t>
      </w:r>
      <w:r w:rsidRPr="00DF71CC">
        <w:rPr>
          <w:rFonts w:ascii="Times New Roman" w:hAnsi="Times New Roman"/>
          <w:sz w:val="28"/>
          <w:szCs w:val="28"/>
        </w:rPr>
        <w:t>высокий уровень удовлетворенности возможностью выбора среди поставщиков услуг</w:t>
      </w:r>
      <w:r>
        <w:rPr>
          <w:rFonts w:ascii="Times New Roman" w:hAnsi="Times New Roman"/>
          <w:sz w:val="28"/>
          <w:szCs w:val="28"/>
        </w:rPr>
        <w:t xml:space="preserve"> и ассортиментом товаров на всех товарных рынках. </w:t>
      </w:r>
    </w:p>
    <w:p w:rsidR="00AE4F23" w:rsidRPr="00AE4F23" w:rsidRDefault="002C1851" w:rsidP="00CE248B">
      <w:pPr>
        <w:pStyle w:val="ab"/>
        <w:spacing w:after="0" w:line="240" w:lineRule="auto"/>
        <w:ind w:left="0" w:firstLine="709"/>
        <w:jc w:val="both"/>
        <w:rPr>
          <w:rFonts w:ascii="Times New Roman" w:hAnsi="Times New Roman"/>
          <w:sz w:val="28"/>
          <w:szCs w:val="28"/>
        </w:rPr>
      </w:pPr>
      <w:proofErr w:type="gramStart"/>
      <w:r w:rsidRPr="00AE4F23">
        <w:rPr>
          <w:rFonts w:ascii="Times New Roman" w:hAnsi="Times New Roman"/>
          <w:sz w:val="28"/>
          <w:szCs w:val="28"/>
        </w:rPr>
        <w:t xml:space="preserve">Самый высокий уровень удовлетворенности ассортиментом товаров и услуг на следующих товарных рынках: </w:t>
      </w:r>
      <w:r w:rsidR="00AE4F23" w:rsidRPr="00AE4F23">
        <w:rPr>
          <w:rFonts w:ascii="Times New Roman" w:hAnsi="Times New Roman"/>
          <w:sz w:val="28"/>
          <w:szCs w:val="28"/>
        </w:rPr>
        <w:t>р</w:t>
      </w:r>
      <w:r w:rsidR="000510FF" w:rsidRPr="00AE4F23">
        <w:rPr>
          <w:rFonts w:ascii="Times New Roman" w:hAnsi="Times New Roman"/>
          <w:sz w:val="28"/>
          <w:szCs w:val="28"/>
        </w:rPr>
        <w:t xml:space="preserve">ынок оказания услуг по перевозке пассажиров и багажа легковым такси на территории Оренбургской области, </w:t>
      </w:r>
      <w:r w:rsidR="00AE4F23" w:rsidRPr="00AE4F23">
        <w:rPr>
          <w:rFonts w:ascii="Times New Roman" w:hAnsi="Times New Roman"/>
          <w:sz w:val="28"/>
          <w:szCs w:val="28"/>
        </w:rPr>
        <w:t>р</w:t>
      </w:r>
      <w:r w:rsidR="000510FF" w:rsidRPr="00AE4F23">
        <w:rPr>
          <w:rFonts w:ascii="Times New Roman" w:hAnsi="Times New Roman"/>
          <w:sz w:val="28"/>
          <w:szCs w:val="28"/>
        </w:rPr>
        <w:t>ынок оказания услуг по ремонту автотранспортных средств</w:t>
      </w:r>
      <w:r w:rsidR="00AE4F23" w:rsidRPr="00AE4F23">
        <w:rPr>
          <w:rFonts w:ascii="Times New Roman" w:hAnsi="Times New Roman"/>
          <w:sz w:val="28"/>
          <w:szCs w:val="28"/>
        </w:rPr>
        <w:t xml:space="preserve">, </w:t>
      </w:r>
      <w:r w:rsidR="00AE4F23" w:rsidRPr="00AE4F23">
        <w:rPr>
          <w:rFonts w:ascii="Times New Roman" w:hAnsi="Times New Roman"/>
          <w:sz w:val="28"/>
          <w:szCs w:val="28"/>
          <w:lang w:eastAsia="en-US"/>
        </w:rPr>
        <w:t xml:space="preserve">рынок выращивания и хранения овощей, </w:t>
      </w:r>
      <w:r w:rsidR="00AE4F23">
        <w:rPr>
          <w:rFonts w:ascii="Times New Roman" w:hAnsi="Times New Roman"/>
          <w:sz w:val="28"/>
          <w:szCs w:val="28"/>
        </w:rPr>
        <w:t>р</w:t>
      </w:r>
      <w:r w:rsidR="00AE4F23" w:rsidRPr="00AE4F23">
        <w:rPr>
          <w:rFonts w:ascii="Times New Roman" w:hAnsi="Times New Roman"/>
          <w:sz w:val="28"/>
          <w:szCs w:val="28"/>
        </w:rPr>
        <w:t xml:space="preserve">ынок информационных технологий, </w:t>
      </w:r>
      <w:r w:rsidR="00AE4F23">
        <w:rPr>
          <w:rFonts w:ascii="Times New Roman" w:hAnsi="Times New Roman"/>
          <w:sz w:val="28"/>
          <w:szCs w:val="28"/>
        </w:rPr>
        <w:t>р</w:t>
      </w:r>
      <w:r w:rsidR="00AE4F23" w:rsidRPr="00AE4F23">
        <w:rPr>
          <w:rFonts w:ascii="Times New Roman" w:hAnsi="Times New Roman"/>
          <w:sz w:val="28"/>
          <w:szCs w:val="28"/>
        </w:rPr>
        <w:t xml:space="preserve">ынок услуг связи, в том числе услуг по предоставлению широкополосного доступа к сети «Интернет», </w:t>
      </w:r>
      <w:r w:rsidR="00AE4F23">
        <w:rPr>
          <w:rFonts w:ascii="Times New Roman" w:hAnsi="Times New Roman"/>
          <w:sz w:val="28"/>
          <w:szCs w:val="28"/>
        </w:rPr>
        <w:t>р</w:t>
      </w:r>
      <w:r w:rsidR="00AE4F23" w:rsidRPr="00AE4F23">
        <w:rPr>
          <w:rFonts w:ascii="Times New Roman" w:hAnsi="Times New Roman"/>
          <w:sz w:val="28"/>
          <w:szCs w:val="28"/>
        </w:rPr>
        <w:t>ынок выполнения работ по благоустройству</w:t>
      </w:r>
      <w:proofErr w:type="gramEnd"/>
      <w:r w:rsidR="00AE4F23" w:rsidRPr="00AE4F23">
        <w:rPr>
          <w:rFonts w:ascii="Times New Roman" w:hAnsi="Times New Roman"/>
          <w:sz w:val="28"/>
          <w:szCs w:val="28"/>
        </w:rPr>
        <w:t xml:space="preserve"> городской среды, </w:t>
      </w:r>
      <w:r w:rsidR="00AE4F23">
        <w:rPr>
          <w:rFonts w:ascii="Times New Roman" w:hAnsi="Times New Roman"/>
          <w:color w:val="000000" w:themeColor="text1"/>
          <w:sz w:val="28"/>
          <w:szCs w:val="28"/>
        </w:rPr>
        <w:t>р</w:t>
      </w:r>
      <w:r w:rsidR="00AE4F23" w:rsidRPr="00AE4F23">
        <w:rPr>
          <w:rFonts w:ascii="Times New Roman" w:hAnsi="Times New Roman"/>
          <w:color w:val="000000" w:themeColor="text1"/>
          <w:sz w:val="28"/>
          <w:szCs w:val="28"/>
        </w:rPr>
        <w:t>ынок выполнения работ по содержанию и текущему ремонту общего имущества собственников помещений в многоквартирном доме.</w:t>
      </w:r>
    </w:p>
    <w:p w:rsidR="0019372B" w:rsidRDefault="00F0723F" w:rsidP="00CE248B">
      <w:pPr>
        <w:pStyle w:val="ab"/>
        <w:spacing w:after="0" w:line="240" w:lineRule="auto"/>
        <w:ind w:left="0" w:firstLine="709"/>
        <w:jc w:val="both"/>
        <w:rPr>
          <w:rFonts w:ascii="Times New Roman" w:hAnsi="Times New Roman"/>
          <w:sz w:val="28"/>
          <w:szCs w:val="28"/>
        </w:rPr>
      </w:pPr>
      <w:r>
        <w:rPr>
          <w:rFonts w:ascii="Times New Roman" w:hAnsi="Times New Roman"/>
          <w:sz w:val="28"/>
          <w:szCs w:val="28"/>
        </w:rPr>
        <w:t>На всех товарных рынках большинство потребителей (в среднем более 47%) отметили увеличение цен за последние 3 года.</w:t>
      </w:r>
      <w:r w:rsidR="002C1851">
        <w:rPr>
          <w:rFonts w:ascii="Times New Roman" w:hAnsi="Times New Roman"/>
          <w:sz w:val="28"/>
          <w:szCs w:val="28"/>
        </w:rPr>
        <w:t xml:space="preserve"> На всех товарных рынках большинство потребителей (в среднем более 51%) отметили, что ассортимент за </w:t>
      </w:r>
      <w:proofErr w:type="gramStart"/>
      <w:r w:rsidR="002C1851">
        <w:rPr>
          <w:rFonts w:ascii="Times New Roman" w:hAnsi="Times New Roman"/>
          <w:sz w:val="28"/>
          <w:szCs w:val="28"/>
        </w:rPr>
        <w:t>последние</w:t>
      </w:r>
      <w:proofErr w:type="gramEnd"/>
      <w:r w:rsidR="002C1851">
        <w:rPr>
          <w:rFonts w:ascii="Times New Roman" w:hAnsi="Times New Roman"/>
          <w:sz w:val="28"/>
          <w:szCs w:val="28"/>
        </w:rPr>
        <w:t xml:space="preserve"> 3 года не изменился.</w:t>
      </w:r>
      <w:r w:rsidR="001F1DAB">
        <w:rPr>
          <w:rFonts w:ascii="Times New Roman" w:hAnsi="Times New Roman"/>
          <w:sz w:val="28"/>
          <w:szCs w:val="28"/>
        </w:rPr>
        <w:t xml:space="preserve"> На всех товарных рынках в среднем большинство (32%) респондентов отметили, что уровень удовлетворенности возможностью выбора среди поставщиков не изменилась.</w:t>
      </w:r>
    </w:p>
    <w:p w:rsidR="0019372B" w:rsidRPr="0019372B" w:rsidRDefault="001F1DAB" w:rsidP="00CE248B">
      <w:pPr>
        <w:pStyle w:val="ab"/>
        <w:spacing w:after="0" w:line="240" w:lineRule="auto"/>
        <w:ind w:left="0" w:firstLine="709"/>
        <w:jc w:val="both"/>
        <w:rPr>
          <w:rFonts w:ascii="Times New Roman" w:hAnsi="Times New Roman"/>
          <w:sz w:val="28"/>
          <w:szCs w:val="28"/>
        </w:rPr>
      </w:pPr>
      <w:proofErr w:type="gramStart"/>
      <w:r w:rsidRPr="0019372B">
        <w:rPr>
          <w:rFonts w:ascii="Times New Roman" w:hAnsi="Times New Roman"/>
          <w:sz w:val="28"/>
          <w:szCs w:val="28"/>
        </w:rPr>
        <w:t xml:space="preserve">Самый высокий уровень удовлетворенности возможностью выбора среди поставщиков на следующих рынках: </w:t>
      </w:r>
      <w:r w:rsidR="0019372B">
        <w:rPr>
          <w:rFonts w:ascii="Times New Roman" w:hAnsi="Times New Roman"/>
          <w:color w:val="000000" w:themeColor="text1"/>
          <w:sz w:val="28"/>
          <w:szCs w:val="28"/>
        </w:rPr>
        <w:t>р</w:t>
      </w:r>
      <w:r w:rsidR="0019372B" w:rsidRPr="0019372B">
        <w:rPr>
          <w:rFonts w:ascii="Times New Roman" w:hAnsi="Times New Roman"/>
          <w:color w:val="000000" w:themeColor="text1"/>
          <w:sz w:val="28"/>
          <w:szCs w:val="28"/>
        </w:rPr>
        <w:t xml:space="preserve">ынок теплоснабжения (производство тепловой энергии), </w:t>
      </w:r>
      <w:r w:rsidRPr="0019372B">
        <w:rPr>
          <w:rFonts w:ascii="Times New Roman" w:hAnsi="Times New Roman"/>
          <w:sz w:val="28"/>
          <w:szCs w:val="28"/>
        </w:rPr>
        <w:t xml:space="preserve">рынок услуг связи, в том числе услуг по предоставлению широкополосного доступа к сети «Интернет», </w:t>
      </w:r>
      <w:r w:rsidR="0019372B">
        <w:rPr>
          <w:rFonts w:ascii="Times New Roman" w:hAnsi="Times New Roman"/>
          <w:sz w:val="28"/>
          <w:szCs w:val="28"/>
        </w:rPr>
        <w:t>р</w:t>
      </w:r>
      <w:r w:rsidRPr="0019372B">
        <w:rPr>
          <w:rFonts w:ascii="Times New Roman" w:hAnsi="Times New Roman"/>
          <w:sz w:val="28"/>
          <w:szCs w:val="28"/>
        </w:rPr>
        <w:t xml:space="preserve">ынок выполнения работ по </w:t>
      </w:r>
      <w:r w:rsidRPr="0019372B">
        <w:rPr>
          <w:rFonts w:ascii="Times New Roman" w:hAnsi="Times New Roman"/>
          <w:sz w:val="28"/>
          <w:szCs w:val="28"/>
        </w:rPr>
        <w:lastRenderedPageBreak/>
        <w:t xml:space="preserve">благоустройству городской среды, </w:t>
      </w:r>
      <w:r w:rsidR="0019372B">
        <w:rPr>
          <w:rFonts w:ascii="Times New Roman" w:hAnsi="Times New Roman"/>
          <w:color w:val="000000" w:themeColor="text1"/>
          <w:sz w:val="28"/>
          <w:szCs w:val="28"/>
        </w:rPr>
        <w:t>р</w:t>
      </w:r>
      <w:r w:rsidRPr="0019372B">
        <w:rPr>
          <w:rFonts w:ascii="Times New Roman" w:hAnsi="Times New Roman"/>
          <w:color w:val="000000" w:themeColor="text1"/>
          <w:sz w:val="28"/>
          <w:szCs w:val="28"/>
        </w:rPr>
        <w:t xml:space="preserve">ынок выполнения работ по содержанию и текущему ремонту общего имущества собственников помещений в многоквартирном доме, </w:t>
      </w:r>
      <w:r w:rsidR="0019372B">
        <w:rPr>
          <w:rFonts w:ascii="Times New Roman" w:hAnsi="Times New Roman"/>
          <w:sz w:val="28"/>
          <w:szCs w:val="28"/>
        </w:rPr>
        <w:t>р</w:t>
      </w:r>
      <w:r w:rsidR="0019372B" w:rsidRPr="0019372B">
        <w:rPr>
          <w:rFonts w:ascii="Times New Roman" w:hAnsi="Times New Roman"/>
          <w:sz w:val="28"/>
          <w:szCs w:val="28"/>
        </w:rPr>
        <w:t>ынок купли-продажи электрической энергии (мощности) на розничном рынке</w:t>
      </w:r>
      <w:proofErr w:type="gramEnd"/>
      <w:r w:rsidR="0019372B" w:rsidRPr="0019372B">
        <w:rPr>
          <w:rFonts w:ascii="Times New Roman" w:hAnsi="Times New Roman"/>
          <w:sz w:val="28"/>
          <w:szCs w:val="28"/>
        </w:rPr>
        <w:t xml:space="preserve"> электрической энергии (мощности), </w:t>
      </w:r>
      <w:r w:rsidR="0019372B">
        <w:rPr>
          <w:rFonts w:ascii="Times New Roman" w:hAnsi="Times New Roman"/>
          <w:sz w:val="28"/>
          <w:szCs w:val="28"/>
        </w:rPr>
        <w:t>р</w:t>
      </w:r>
      <w:r w:rsidR="0019372B" w:rsidRPr="0019372B">
        <w:rPr>
          <w:rFonts w:ascii="Times New Roman" w:hAnsi="Times New Roman"/>
          <w:sz w:val="28"/>
          <w:szCs w:val="28"/>
        </w:rPr>
        <w:t>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p w:rsidR="003E6806" w:rsidRPr="00963A1D" w:rsidRDefault="003E6806" w:rsidP="00CE248B">
      <w:pPr>
        <w:ind w:firstLine="851"/>
        <w:jc w:val="both"/>
        <w:rPr>
          <w:b/>
          <w:sz w:val="28"/>
          <w:szCs w:val="28"/>
          <w:u w:val="single"/>
        </w:rPr>
      </w:pPr>
      <w:r w:rsidRPr="00963A1D">
        <w:rPr>
          <w:b/>
          <w:sz w:val="28"/>
          <w:szCs w:val="28"/>
          <w:u w:val="single"/>
        </w:rPr>
        <w:t xml:space="preserve">Подробные результаты мониторинга удовлетворенности потребителей качеством товаров, работ и услуг в разрезе рынков, социального статуса -  приведены в Приложении </w:t>
      </w:r>
      <w:r w:rsidR="00901B29">
        <w:rPr>
          <w:b/>
          <w:sz w:val="28"/>
          <w:szCs w:val="28"/>
          <w:u w:val="single"/>
        </w:rPr>
        <w:t>4</w:t>
      </w:r>
      <w:r w:rsidRPr="00963A1D">
        <w:rPr>
          <w:b/>
          <w:sz w:val="28"/>
          <w:szCs w:val="28"/>
          <w:u w:val="single"/>
        </w:rPr>
        <w:t>.</w:t>
      </w:r>
    </w:p>
    <w:p w:rsidR="001F1DAB" w:rsidRPr="0019372B" w:rsidRDefault="001F1DAB" w:rsidP="00CE248B">
      <w:pPr>
        <w:pStyle w:val="ab"/>
        <w:spacing w:after="0" w:line="240" w:lineRule="auto"/>
        <w:ind w:left="0" w:firstLine="709"/>
        <w:jc w:val="both"/>
        <w:rPr>
          <w:rFonts w:ascii="Times New Roman" w:hAnsi="Times New Roman"/>
          <w:sz w:val="28"/>
          <w:szCs w:val="28"/>
        </w:rPr>
      </w:pPr>
    </w:p>
    <w:p w:rsidR="003E6806" w:rsidRDefault="003E6806" w:rsidP="00CE248B">
      <w:pPr>
        <w:keepNext/>
        <w:jc w:val="both"/>
        <w:outlineLvl w:val="3"/>
        <w:rPr>
          <w:b/>
          <w:sz w:val="32"/>
          <w:szCs w:val="28"/>
        </w:rPr>
      </w:pPr>
      <w:bookmarkStart w:id="20" w:name="_Toc65837395"/>
      <w:proofErr w:type="gramStart"/>
      <w:r>
        <w:rPr>
          <w:b/>
          <w:sz w:val="32"/>
          <w:szCs w:val="28"/>
        </w:rPr>
        <w:t>Данные об удовлетворенности потребителей, приобретавших товар, работу, услугу в определенный период, качеством товаров, работ, услуг, произведенных (оказываемых) в Оренбургской области, а также произведенных (оказываемых) соответственно в субъектах Российской Федерации, имеющих с ней общие территориальные границы</w:t>
      </w:r>
      <w:bookmarkEnd w:id="20"/>
      <w:proofErr w:type="gramEnd"/>
    </w:p>
    <w:p w:rsidR="00F95301" w:rsidRDefault="003E6806" w:rsidP="00CE248B">
      <w:pPr>
        <w:ind w:firstLine="709"/>
        <w:contextualSpacing/>
        <w:jc w:val="both"/>
        <w:rPr>
          <w:sz w:val="28"/>
          <w:szCs w:val="28"/>
        </w:rPr>
      </w:pPr>
      <w:r w:rsidRPr="00544113">
        <w:rPr>
          <w:sz w:val="28"/>
          <w:szCs w:val="28"/>
        </w:rPr>
        <w:t>За 20</w:t>
      </w:r>
      <w:r w:rsidR="00FE1A2B" w:rsidRPr="00544113">
        <w:rPr>
          <w:sz w:val="28"/>
          <w:szCs w:val="28"/>
        </w:rPr>
        <w:t>21</w:t>
      </w:r>
      <w:r w:rsidRPr="00544113">
        <w:rPr>
          <w:sz w:val="28"/>
          <w:szCs w:val="28"/>
        </w:rPr>
        <w:t xml:space="preserve"> год жители </w:t>
      </w:r>
      <w:r w:rsidR="00FE1A2B" w:rsidRPr="00544113">
        <w:rPr>
          <w:sz w:val="28"/>
          <w:szCs w:val="28"/>
        </w:rPr>
        <w:t>Оренбургской области</w:t>
      </w:r>
      <w:r w:rsidRPr="00544113">
        <w:rPr>
          <w:sz w:val="28"/>
          <w:szCs w:val="28"/>
        </w:rPr>
        <w:t xml:space="preserve"> стали чаще сообщать о том, что </w:t>
      </w:r>
      <w:r w:rsidRPr="00544113">
        <w:rPr>
          <w:b/>
          <w:sz w:val="28"/>
          <w:szCs w:val="28"/>
        </w:rPr>
        <w:t>цены на товары и услуги в следующих категориях выше, чем в других регионах</w:t>
      </w:r>
      <w:r w:rsidR="00F95301">
        <w:rPr>
          <w:sz w:val="28"/>
          <w:szCs w:val="28"/>
        </w:rPr>
        <w:t xml:space="preserve">. </w:t>
      </w:r>
    </w:p>
    <w:p w:rsidR="003E6806" w:rsidRPr="00544113" w:rsidRDefault="00F95301" w:rsidP="00CE248B">
      <w:pPr>
        <w:ind w:firstLine="709"/>
        <w:contextualSpacing/>
        <w:jc w:val="both"/>
        <w:rPr>
          <w:sz w:val="28"/>
          <w:szCs w:val="28"/>
        </w:rPr>
      </w:pPr>
      <w:proofErr w:type="gramStart"/>
      <w:r>
        <w:rPr>
          <w:sz w:val="28"/>
          <w:szCs w:val="28"/>
        </w:rPr>
        <w:t>На следующих рынках большинство потребителей отметили цены выше, чем в других регионах (учитывая, что был возможен выбор нескольких рынков):</w:t>
      </w:r>
      <w:r w:rsidR="003E6806" w:rsidRPr="00544113">
        <w:rPr>
          <w:sz w:val="28"/>
          <w:szCs w:val="28"/>
        </w:rPr>
        <w:t xml:space="preserve"> </w:t>
      </w:r>
      <w:r>
        <w:rPr>
          <w:sz w:val="28"/>
          <w:szCs w:val="28"/>
        </w:rPr>
        <w:t>рынок медицинских услуг (55,7%), р</w:t>
      </w:r>
      <w:r w:rsidRPr="00F95301">
        <w:rPr>
          <w:sz w:val="28"/>
          <w:szCs w:val="28"/>
        </w:rPr>
        <w:t>ынок услуг розничной торговли лекарственными препаратами, медицинскими изделиями и сопутствующими товарами</w:t>
      </w:r>
      <w:r>
        <w:rPr>
          <w:sz w:val="28"/>
          <w:szCs w:val="28"/>
        </w:rPr>
        <w:t xml:space="preserve"> (44%), </w:t>
      </w:r>
      <w:r w:rsidR="00A775FF">
        <w:rPr>
          <w:sz w:val="28"/>
          <w:szCs w:val="28"/>
        </w:rPr>
        <w:t>р</w:t>
      </w:r>
      <w:r w:rsidR="00A775FF" w:rsidRPr="00A775FF">
        <w:rPr>
          <w:sz w:val="28"/>
          <w:szCs w:val="28"/>
        </w:rPr>
        <w:t>ынок теплоснабжения (производство тепловой энергии)</w:t>
      </w:r>
      <w:r w:rsidR="00A775FF">
        <w:rPr>
          <w:sz w:val="28"/>
          <w:szCs w:val="28"/>
        </w:rPr>
        <w:t xml:space="preserve"> (38,3%), р</w:t>
      </w:r>
      <w:r w:rsidR="00A775FF" w:rsidRPr="00A775FF">
        <w:rPr>
          <w:sz w:val="28"/>
          <w:szCs w:val="28"/>
        </w:rPr>
        <w:t>ынок жилищного строительства</w:t>
      </w:r>
      <w:r w:rsidR="00A775FF">
        <w:rPr>
          <w:sz w:val="28"/>
          <w:szCs w:val="28"/>
        </w:rPr>
        <w:t xml:space="preserve"> (31,7%), </w:t>
      </w:r>
      <w:r>
        <w:rPr>
          <w:sz w:val="28"/>
          <w:szCs w:val="28"/>
        </w:rPr>
        <w:t>р</w:t>
      </w:r>
      <w:r w:rsidRPr="00F95301">
        <w:rPr>
          <w:sz w:val="28"/>
          <w:szCs w:val="28"/>
        </w:rPr>
        <w:t>ынок услуг детского отдыха и оздоровления</w:t>
      </w:r>
      <w:r>
        <w:rPr>
          <w:sz w:val="28"/>
          <w:szCs w:val="28"/>
        </w:rPr>
        <w:t xml:space="preserve"> (30,9%)</w:t>
      </w:r>
      <w:r w:rsidR="00A775FF">
        <w:rPr>
          <w:sz w:val="28"/>
          <w:szCs w:val="28"/>
        </w:rPr>
        <w:t>.</w:t>
      </w:r>
      <w:proofErr w:type="gramEnd"/>
    </w:p>
    <w:p w:rsidR="00544113" w:rsidRDefault="00544113" w:rsidP="00CE248B">
      <w:pPr>
        <w:ind w:firstLine="709"/>
        <w:contextualSpacing/>
        <w:jc w:val="both"/>
        <w:rPr>
          <w:color w:val="FF0000"/>
          <w:sz w:val="28"/>
          <w:szCs w:val="28"/>
        </w:rPr>
      </w:pPr>
    </w:p>
    <w:p w:rsidR="003E6806" w:rsidRDefault="003E6806" w:rsidP="00CE248B">
      <w:pPr>
        <w:ind w:firstLine="709"/>
        <w:contextualSpacing/>
        <w:jc w:val="both"/>
        <w:rPr>
          <w:sz w:val="28"/>
          <w:szCs w:val="28"/>
        </w:rPr>
      </w:pPr>
      <w:r w:rsidRPr="00A775FF">
        <w:rPr>
          <w:sz w:val="28"/>
          <w:szCs w:val="28"/>
        </w:rPr>
        <w:t>На вопрос «</w:t>
      </w:r>
      <w:r w:rsidR="00A775FF" w:rsidRPr="00A775FF">
        <w:rPr>
          <w:sz w:val="28"/>
          <w:szCs w:val="28"/>
        </w:rPr>
        <w:t>Качество товаров и (или) услуг каких рынков, по Вашему мнению, в Оренбургской области выше по сравнению с другими регионами?</w:t>
      </w:r>
      <w:r w:rsidRPr="00A775FF">
        <w:rPr>
          <w:sz w:val="28"/>
          <w:szCs w:val="28"/>
        </w:rPr>
        <w:t xml:space="preserve">» </w:t>
      </w:r>
      <w:r w:rsidR="00A775FF" w:rsidRPr="00A775FF">
        <w:rPr>
          <w:sz w:val="28"/>
          <w:szCs w:val="28"/>
        </w:rPr>
        <w:t>большинство потребителей отметили следующие рынки:</w:t>
      </w:r>
      <w:r w:rsidR="00A775FF">
        <w:rPr>
          <w:sz w:val="28"/>
          <w:szCs w:val="28"/>
        </w:rPr>
        <w:t xml:space="preserve"> р</w:t>
      </w:r>
      <w:r w:rsidR="00A775FF" w:rsidRPr="00A775FF">
        <w:rPr>
          <w:sz w:val="28"/>
          <w:szCs w:val="28"/>
        </w:rPr>
        <w:t>ынок услуг дошкольного образования</w:t>
      </w:r>
      <w:r w:rsidR="00A775FF">
        <w:rPr>
          <w:sz w:val="28"/>
          <w:szCs w:val="28"/>
        </w:rPr>
        <w:t xml:space="preserve"> (30,7%), р</w:t>
      </w:r>
      <w:r w:rsidR="00A775FF" w:rsidRPr="00A775FF">
        <w:rPr>
          <w:sz w:val="28"/>
          <w:szCs w:val="28"/>
        </w:rPr>
        <w:t>ынок услуг общего образования</w:t>
      </w:r>
      <w:r w:rsidR="00A775FF">
        <w:rPr>
          <w:sz w:val="28"/>
          <w:szCs w:val="28"/>
        </w:rPr>
        <w:t xml:space="preserve"> (28,8%), р</w:t>
      </w:r>
      <w:r w:rsidR="00A775FF" w:rsidRPr="00A775FF">
        <w:rPr>
          <w:sz w:val="28"/>
          <w:szCs w:val="28"/>
        </w:rPr>
        <w:t>ынок услуг дополнительного образования детей</w:t>
      </w:r>
      <w:r w:rsidR="00A775FF">
        <w:rPr>
          <w:sz w:val="28"/>
          <w:szCs w:val="28"/>
        </w:rPr>
        <w:t xml:space="preserve"> (26,2%), р</w:t>
      </w:r>
      <w:r w:rsidR="00A775FF" w:rsidRPr="00A775FF">
        <w:rPr>
          <w:sz w:val="28"/>
          <w:szCs w:val="28"/>
        </w:rPr>
        <w:t>ынок медицинских услуг</w:t>
      </w:r>
      <w:r w:rsidR="00A775FF">
        <w:rPr>
          <w:sz w:val="28"/>
          <w:szCs w:val="28"/>
        </w:rPr>
        <w:t xml:space="preserve"> (24,2%).</w:t>
      </w:r>
    </w:p>
    <w:p w:rsidR="003E6806" w:rsidRPr="00E463ED" w:rsidRDefault="003E6806" w:rsidP="00CE248B">
      <w:pPr>
        <w:ind w:firstLine="709"/>
        <w:contextualSpacing/>
        <w:jc w:val="both"/>
        <w:rPr>
          <w:sz w:val="28"/>
          <w:szCs w:val="28"/>
        </w:rPr>
      </w:pPr>
      <w:r w:rsidRPr="00E463ED">
        <w:rPr>
          <w:sz w:val="28"/>
          <w:szCs w:val="28"/>
        </w:rPr>
        <w:t xml:space="preserve">О низком качестве всех товаров и услуг по сравнению с соседними регионами заявили </w:t>
      </w:r>
      <w:r w:rsidR="00E463ED" w:rsidRPr="00E463ED">
        <w:rPr>
          <w:sz w:val="28"/>
          <w:szCs w:val="28"/>
        </w:rPr>
        <w:t>на следующих рынках: рынок переработки водных биоресурсов (</w:t>
      </w:r>
      <w:r w:rsidR="00E463ED">
        <w:rPr>
          <w:sz w:val="28"/>
          <w:szCs w:val="28"/>
        </w:rPr>
        <w:t>6,9%</w:t>
      </w:r>
      <w:r w:rsidR="00E463ED" w:rsidRPr="00E463ED">
        <w:rPr>
          <w:sz w:val="28"/>
          <w:szCs w:val="28"/>
        </w:rPr>
        <w:t>)</w:t>
      </w:r>
      <w:r w:rsidR="00E463ED">
        <w:rPr>
          <w:sz w:val="28"/>
          <w:szCs w:val="28"/>
        </w:rPr>
        <w:t xml:space="preserve">, </w:t>
      </w:r>
      <w:r w:rsidR="005618AF">
        <w:rPr>
          <w:sz w:val="28"/>
          <w:szCs w:val="28"/>
        </w:rPr>
        <w:t>р</w:t>
      </w:r>
      <w:r w:rsidR="005618AF" w:rsidRPr="005618AF">
        <w:rPr>
          <w:sz w:val="28"/>
          <w:szCs w:val="28"/>
        </w:rPr>
        <w:t>ынок товарной аквакультуры</w:t>
      </w:r>
      <w:r w:rsidR="005618AF">
        <w:rPr>
          <w:sz w:val="28"/>
          <w:szCs w:val="28"/>
        </w:rPr>
        <w:t xml:space="preserve"> (7,5%), р</w:t>
      </w:r>
      <w:r w:rsidR="005618AF" w:rsidRPr="005618AF">
        <w:rPr>
          <w:sz w:val="28"/>
          <w:szCs w:val="28"/>
        </w:rPr>
        <w:t>ынок кадастровых и землеустроительных работ</w:t>
      </w:r>
      <w:r w:rsidR="005618AF">
        <w:rPr>
          <w:sz w:val="28"/>
          <w:szCs w:val="28"/>
        </w:rPr>
        <w:t xml:space="preserve"> (8,1%).</w:t>
      </w:r>
    </w:p>
    <w:p w:rsidR="000E4BD1" w:rsidRDefault="000E4BD1" w:rsidP="00CE248B">
      <w:pPr>
        <w:pStyle w:val="ab"/>
        <w:spacing w:after="0" w:line="240" w:lineRule="auto"/>
        <w:ind w:left="0" w:firstLine="709"/>
        <w:jc w:val="both"/>
        <w:rPr>
          <w:rFonts w:eastAsiaTheme="majorEastAsia"/>
          <w:sz w:val="28"/>
          <w:szCs w:val="28"/>
        </w:rPr>
      </w:pPr>
    </w:p>
    <w:p w:rsidR="00D131A6" w:rsidRDefault="00D131A6" w:rsidP="00CE248B">
      <w:pPr>
        <w:pStyle w:val="ab"/>
        <w:spacing w:after="0" w:line="240" w:lineRule="auto"/>
        <w:ind w:left="0" w:firstLine="709"/>
        <w:jc w:val="both"/>
        <w:rPr>
          <w:rFonts w:eastAsiaTheme="majorEastAsia"/>
          <w:sz w:val="28"/>
          <w:szCs w:val="28"/>
        </w:rPr>
      </w:pPr>
    </w:p>
    <w:p w:rsidR="00D131A6" w:rsidRDefault="00D131A6" w:rsidP="00CE248B">
      <w:pPr>
        <w:pStyle w:val="ab"/>
        <w:spacing w:after="0" w:line="240" w:lineRule="auto"/>
        <w:ind w:left="0" w:firstLine="709"/>
        <w:jc w:val="both"/>
        <w:rPr>
          <w:rFonts w:eastAsiaTheme="majorEastAsia"/>
          <w:sz w:val="28"/>
          <w:szCs w:val="28"/>
        </w:rPr>
      </w:pPr>
    </w:p>
    <w:p w:rsidR="00D131A6" w:rsidRDefault="00D131A6" w:rsidP="00CE248B">
      <w:pPr>
        <w:pStyle w:val="ab"/>
        <w:spacing w:after="0" w:line="240" w:lineRule="auto"/>
        <w:ind w:left="0" w:firstLine="709"/>
        <w:jc w:val="both"/>
        <w:rPr>
          <w:rFonts w:eastAsiaTheme="majorEastAsia"/>
          <w:sz w:val="28"/>
          <w:szCs w:val="28"/>
        </w:rPr>
      </w:pPr>
    </w:p>
    <w:p w:rsidR="00D131A6" w:rsidRDefault="00D131A6" w:rsidP="00CE248B">
      <w:pPr>
        <w:pStyle w:val="ab"/>
        <w:spacing w:after="0" w:line="240" w:lineRule="auto"/>
        <w:ind w:left="0" w:firstLine="709"/>
        <w:jc w:val="both"/>
        <w:rPr>
          <w:rFonts w:eastAsiaTheme="majorEastAsia"/>
          <w:sz w:val="28"/>
          <w:szCs w:val="28"/>
        </w:rPr>
      </w:pPr>
    </w:p>
    <w:p w:rsidR="00D131A6" w:rsidRDefault="00D131A6" w:rsidP="00CE248B">
      <w:pPr>
        <w:pStyle w:val="ab"/>
        <w:spacing w:after="0" w:line="240" w:lineRule="auto"/>
        <w:ind w:left="0" w:firstLine="709"/>
        <w:jc w:val="both"/>
        <w:rPr>
          <w:rFonts w:eastAsiaTheme="majorEastAsia"/>
          <w:sz w:val="28"/>
          <w:szCs w:val="28"/>
        </w:rPr>
      </w:pPr>
    </w:p>
    <w:p w:rsidR="00544113" w:rsidRDefault="00544113" w:rsidP="00CE248B">
      <w:pPr>
        <w:pStyle w:val="ab"/>
        <w:spacing w:after="0" w:line="240" w:lineRule="auto"/>
        <w:ind w:left="0" w:firstLine="709"/>
        <w:jc w:val="center"/>
        <w:rPr>
          <w:rFonts w:ascii="Times New Roman" w:eastAsiaTheme="majorEastAsia" w:hAnsi="Times New Roman"/>
          <w:sz w:val="28"/>
          <w:szCs w:val="28"/>
        </w:rPr>
      </w:pPr>
      <w:r w:rsidRPr="00544113">
        <w:rPr>
          <w:rFonts w:ascii="Times New Roman" w:eastAsiaTheme="majorEastAsia" w:hAnsi="Times New Roman"/>
          <w:sz w:val="28"/>
          <w:szCs w:val="28"/>
        </w:rPr>
        <w:lastRenderedPageBreak/>
        <w:t xml:space="preserve">Рисунок </w:t>
      </w:r>
      <w:r w:rsidR="00FC3CCC">
        <w:rPr>
          <w:rFonts w:ascii="Times New Roman" w:eastAsiaTheme="majorEastAsia" w:hAnsi="Times New Roman"/>
          <w:sz w:val="28"/>
          <w:szCs w:val="28"/>
        </w:rPr>
        <w:t>3</w:t>
      </w:r>
      <w:r w:rsidR="00D131A6">
        <w:rPr>
          <w:rFonts w:ascii="Times New Roman" w:eastAsiaTheme="majorEastAsia" w:hAnsi="Times New Roman"/>
          <w:sz w:val="28"/>
          <w:szCs w:val="28"/>
        </w:rPr>
        <w:t>9</w:t>
      </w:r>
      <w:r>
        <w:rPr>
          <w:rFonts w:ascii="Times New Roman" w:eastAsiaTheme="majorEastAsia" w:hAnsi="Times New Roman"/>
          <w:sz w:val="28"/>
          <w:szCs w:val="28"/>
        </w:rPr>
        <w:t xml:space="preserve"> –  Н</w:t>
      </w:r>
      <w:r w:rsidRPr="00544113">
        <w:rPr>
          <w:rFonts w:ascii="Times New Roman" w:eastAsiaTheme="majorEastAsia" w:hAnsi="Times New Roman"/>
          <w:sz w:val="28"/>
          <w:szCs w:val="28"/>
        </w:rPr>
        <w:t xml:space="preserve">а товары и </w:t>
      </w:r>
      <w:proofErr w:type="gramStart"/>
      <w:r w:rsidRPr="00544113">
        <w:rPr>
          <w:rFonts w:ascii="Times New Roman" w:eastAsiaTheme="majorEastAsia" w:hAnsi="Times New Roman"/>
          <w:sz w:val="28"/>
          <w:szCs w:val="28"/>
        </w:rPr>
        <w:t>услуги</w:t>
      </w:r>
      <w:proofErr w:type="gramEnd"/>
      <w:r w:rsidRPr="00544113">
        <w:rPr>
          <w:rFonts w:ascii="Times New Roman" w:eastAsiaTheme="majorEastAsia" w:hAnsi="Times New Roman"/>
          <w:sz w:val="28"/>
          <w:szCs w:val="28"/>
        </w:rPr>
        <w:t xml:space="preserve"> каких рынков, по </w:t>
      </w:r>
      <w:r>
        <w:rPr>
          <w:rFonts w:ascii="Times New Roman" w:eastAsiaTheme="majorEastAsia" w:hAnsi="Times New Roman"/>
          <w:sz w:val="28"/>
          <w:szCs w:val="28"/>
        </w:rPr>
        <w:t>В</w:t>
      </w:r>
      <w:r w:rsidRPr="00544113">
        <w:rPr>
          <w:rFonts w:ascii="Times New Roman" w:eastAsiaTheme="majorEastAsia" w:hAnsi="Times New Roman"/>
          <w:sz w:val="28"/>
          <w:szCs w:val="28"/>
        </w:rPr>
        <w:t xml:space="preserve">ашему мнению, цены в </w:t>
      </w:r>
      <w:r>
        <w:rPr>
          <w:rFonts w:ascii="Times New Roman" w:eastAsiaTheme="majorEastAsia" w:hAnsi="Times New Roman"/>
          <w:sz w:val="28"/>
          <w:szCs w:val="28"/>
        </w:rPr>
        <w:t>О</w:t>
      </w:r>
      <w:r w:rsidRPr="00544113">
        <w:rPr>
          <w:rFonts w:ascii="Times New Roman" w:eastAsiaTheme="majorEastAsia" w:hAnsi="Times New Roman"/>
          <w:sz w:val="28"/>
          <w:szCs w:val="28"/>
        </w:rPr>
        <w:t>ренбургской области выше по сравнению с другими регионами</w:t>
      </w:r>
      <w:r>
        <w:rPr>
          <w:rFonts w:ascii="Times New Roman" w:eastAsiaTheme="majorEastAsia" w:hAnsi="Times New Roman"/>
          <w:sz w:val="28"/>
          <w:szCs w:val="28"/>
        </w:rPr>
        <w:t>?</w:t>
      </w:r>
    </w:p>
    <w:p w:rsidR="00544113" w:rsidRPr="00544113" w:rsidRDefault="00544113" w:rsidP="00CE248B">
      <w:pPr>
        <w:pStyle w:val="ab"/>
        <w:spacing w:after="0" w:line="240" w:lineRule="auto"/>
        <w:ind w:left="0"/>
        <w:jc w:val="center"/>
        <w:rPr>
          <w:rFonts w:ascii="Times New Roman" w:eastAsiaTheme="majorEastAsia" w:hAnsi="Times New Roman"/>
          <w:sz w:val="28"/>
          <w:szCs w:val="28"/>
        </w:rPr>
      </w:pPr>
      <w:r>
        <w:rPr>
          <w:rFonts w:eastAsiaTheme="majorEastAsia"/>
          <w:noProof/>
          <w:sz w:val="28"/>
          <w:szCs w:val="28"/>
        </w:rPr>
        <w:drawing>
          <wp:inline distT="0" distB="0" distL="0" distR="0" wp14:anchorId="15B07695" wp14:editId="2DC1F737">
            <wp:extent cx="6209968" cy="6424654"/>
            <wp:effectExtent l="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l="31143" t="29032" r="31667" b="6720"/>
                    <a:stretch>
                      <a:fillRect/>
                    </a:stretch>
                  </pic:blipFill>
                  <pic:spPr bwMode="auto">
                    <a:xfrm>
                      <a:off x="0" y="0"/>
                      <a:ext cx="6210300" cy="6424997"/>
                    </a:xfrm>
                    <a:prstGeom prst="rect">
                      <a:avLst/>
                    </a:prstGeom>
                    <a:noFill/>
                    <a:ln w="9525">
                      <a:noFill/>
                      <a:miter lim="800000"/>
                      <a:headEnd/>
                      <a:tailEnd/>
                    </a:ln>
                  </pic:spPr>
                </pic:pic>
              </a:graphicData>
            </a:graphic>
          </wp:inline>
        </w:drawing>
      </w:r>
    </w:p>
    <w:p w:rsidR="00D131A6" w:rsidRDefault="00D131A6" w:rsidP="00CE248B">
      <w:pPr>
        <w:jc w:val="center"/>
        <w:rPr>
          <w:rFonts w:eastAsiaTheme="majorEastAsia"/>
          <w:sz w:val="28"/>
          <w:szCs w:val="28"/>
        </w:rPr>
      </w:pPr>
    </w:p>
    <w:p w:rsidR="00D131A6" w:rsidRDefault="00D131A6" w:rsidP="00CE248B">
      <w:pPr>
        <w:jc w:val="center"/>
        <w:rPr>
          <w:rFonts w:eastAsiaTheme="majorEastAsia"/>
          <w:sz w:val="28"/>
          <w:szCs w:val="28"/>
        </w:rPr>
      </w:pPr>
    </w:p>
    <w:p w:rsidR="00D131A6" w:rsidRDefault="00D131A6" w:rsidP="00CE248B">
      <w:pPr>
        <w:jc w:val="center"/>
        <w:rPr>
          <w:rFonts w:eastAsiaTheme="majorEastAsia"/>
          <w:sz w:val="28"/>
          <w:szCs w:val="28"/>
        </w:rPr>
      </w:pPr>
    </w:p>
    <w:p w:rsidR="00D131A6" w:rsidRDefault="00D131A6" w:rsidP="00CE248B">
      <w:pPr>
        <w:jc w:val="center"/>
        <w:rPr>
          <w:rFonts w:eastAsiaTheme="majorEastAsia"/>
          <w:sz w:val="28"/>
          <w:szCs w:val="28"/>
        </w:rPr>
      </w:pPr>
    </w:p>
    <w:p w:rsidR="00D131A6" w:rsidRDefault="00D131A6" w:rsidP="00CE248B">
      <w:pPr>
        <w:jc w:val="center"/>
        <w:rPr>
          <w:rFonts w:eastAsiaTheme="majorEastAsia"/>
          <w:sz w:val="28"/>
          <w:szCs w:val="28"/>
        </w:rPr>
      </w:pPr>
    </w:p>
    <w:p w:rsidR="00D131A6" w:rsidRDefault="00D131A6" w:rsidP="00CE248B">
      <w:pPr>
        <w:jc w:val="center"/>
        <w:rPr>
          <w:rFonts w:eastAsiaTheme="majorEastAsia"/>
          <w:sz w:val="28"/>
          <w:szCs w:val="28"/>
        </w:rPr>
      </w:pPr>
    </w:p>
    <w:p w:rsidR="00D131A6" w:rsidRDefault="00D131A6" w:rsidP="00CE248B">
      <w:pPr>
        <w:jc w:val="center"/>
        <w:rPr>
          <w:rFonts w:eastAsiaTheme="majorEastAsia"/>
          <w:sz w:val="28"/>
          <w:szCs w:val="28"/>
        </w:rPr>
      </w:pPr>
    </w:p>
    <w:p w:rsidR="00D131A6" w:rsidRDefault="00D131A6" w:rsidP="00CE248B">
      <w:pPr>
        <w:jc w:val="center"/>
        <w:rPr>
          <w:rFonts w:eastAsiaTheme="majorEastAsia"/>
          <w:sz w:val="28"/>
          <w:szCs w:val="28"/>
        </w:rPr>
      </w:pPr>
    </w:p>
    <w:p w:rsidR="00D131A6" w:rsidRDefault="00D131A6" w:rsidP="00CE248B">
      <w:pPr>
        <w:jc w:val="center"/>
        <w:rPr>
          <w:rFonts w:eastAsiaTheme="majorEastAsia"/>
          <w:sz w:val="28"/>
          <w:szCs w:val="28"/>
        </w:rPr>
      </w:pPr>
    </w:p>
    <w:p w:rsidR="00D131A6" w:rsidRDefault="00D131A6" w:rsidP="00CE248B">
      <w:pPr>
        <w:jc w:val="center"/>
        <w:rPr>
          <w:rFonts w:eastAsiaTheme="majorEastAsia"/>
          <w:sz w:val="28"/>
          <w:szCs w:val="28"/>
        </w:rPr>
      </w:pPr>
    </w:p>
    <w:p w:rsidR="00D131A6" w:rsidRDefault="00D131A6" w:rsidP="00CE248B">
      <w:pPr>
        <w:jc w:val="center"/>
        <w:rPr>
          <w:rFonts w:eastAsiaTheme="majorEastAsia"/>
          <w:sz w:val="28"/>
          <w:szCs w:val="28"/>
        </w:rPr>
      </w:pPr>
    </w:p>
    <w:p w:rsidR="00D131A6" w:rsidRDefault="00D131A6" w:rsidP="00CE248B">
      <w:pPr>
        <w:jc w:val="center"/>
        <w:rPr>
          <w:rFonts w:eastAsiaTheme="majorEastAsia"/>
          <w:sz w:val="28"/>
          <w:szCs w:val="28"/>
        </w:rPr>
      </w:pPr>
    </w:p>
    <w:p w:rsidR="00544113" w:rsidRPr="00544113" w:rsidRDefault="00D131A6" w:rsidP="00CE248B">
      <w:pPr>
        <w:jc w:val="center"/>
        <w:rPr>
          <w:rFonts w:eastAsiaTheme="majorEastAsia"/>
          <w:sz w:val="28"/>
          <w:szCs w:val="28"/>
        </w:rPr>
      </w:pPr>
      <w:r>
        <w:rPr>
          <w:rFonts w:eastAsiaTheme="majorEastAsia"/>
          <w:sz w:val="28"/>
          <w:szCs w:val="28"/>
        </w:rPr>
        <w:lastRenderedPageBreak/>
        <w:t>Рисунок 40</w:t>
      </w:r>
      <w:r w:rsidR="00544113">
        <w:rPr>
          <w:rFonts w:eastAsiaTheme="majorEastAsia"/>
          <w:sz w:val="28"/>
          <w:szCs w:val="28"/>
        </w:rPr>
        <w:t xml:space="preserve"> - К</w:t>
      </w:r>
      <w:r w:rsidR="00544113" w:rsidRPr="00544113">
        <w:rPr>
          <w:rFonts w:eastAsiaTheme="majorEastAsia"/>
          <w:sz w:val="28"/>
          <w:szCs w:val="28"/>
        </w:rPr>
        <w:t xml:space="preserve">ачество товаров и (или) услуг каких рынков, по </w:t>
      </w:r>
      <w:r w:rsidR="00544113">
        <w:rPr>
          <w:rFonts w:eastAsiaTheme="majorEastAsia"/>
          <w:sz w:val="28"/>
          <w:szCs w:val="28"/>
        </w:rPr>
        <w:t>В</w:t>
      </w:r>
      <w:r w:rsidR="00544113" w:rsidRPr="00544113">
        <w:rPr>
          <w:rFonts w:eastAsiaTheme="majorEastAsia"/>
          <w:sz w:val="28"/>
          <w:szCs w:val="28"/>
        </w:rPr>
        <w:t xml:space="preserve">ашему мнению, в </w:t>
      </w:r>
      <w:r w:rsidR="00544113">
        <w:rPr>
          <w:rFonts w:eastAsiaTheme="majorEastAsia"/>
          <w:sz w:val="28"/>
          <w:szCs w:val="28"/>
        </w:rPr>
        <w:t>О</w:t>
      </w:r>
      <w:r w:rsidR="00544113" w:rsidRPr="00544113">
        <w:rPr>
          <w:rFonts w:eastAsiaTheme="majorEastAsia"/>
          <w:sz w:val="28"/>
          <w:szCs w:val="28"/>
        </w:rPr>
        <w:t xml:space="preserve">ренбургской области выше по сравнению с другими регионами? </w:t>
      </w:r>
    </w:p>
    <w:p w:rsidR="00544113" w:rsidRDefault="00544113" w:rsidP="00CE248B">
      <w:pPr>
        <w:jc w:val="center"/>
        <w:rPr>
          <w:rFonts w:eastAsiaTheme="majorEastAsia"/>
          <w:sz w:val="28"/>
          <w:szCs w:val="28"/>
        </w:rPr>
      </w:pPr>
      <w:r>
        <w:rPr>
          <w:rFonts w:eastAsiaTheme="majorEastAsia"/>
          <w:noProof/>
          <w:sz w:val="28"/>
          <w:szCs w:val="28"/>
        </w:rPr>
        <w:drawing>
          <wp:inline distT="0" distB="0" distL="0" distR="0" wp14:anchorId="0535BE98" wp14:editId="79DD76E0">
            <wp:extent cx="5868063" cy="6042118"/>
            <wp:effectExtent l="0" t="0" r="0" b="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l="31143" t="25000" r="33179" b="9677"/>
                    <a:stretch>
                      <a:fillRect/>
                    </a:stretch>
                  </pic:blipFill>
                  <pic:spPr bwMode="auto">
                    <a:xfrm>
                      <a:off x="0" y="0"/>
                      <a:ext cx="5878357" cy="6052718"/>
                    </a:xfrm>
                    <a:prstGeom prst="rect">
                      <a:avLst/>
                    </a:prstGeom>
                    <a:noFill/>
                    <a:ln w="9525">
                      <a:noFill/>
                      <a:miter lim="800000"/>
                      <a:headEnd/>
                      <a:tailEnd/>
                    </a:ln>
                  </pic:spPr>
                </pic:pic>
              </a:graphicData>
            </a:graphic>
          </wp:inline>
        </w:drawing>
      </w:r>
    </w:p>
    <w:p w:rsidR="001242E2" w:rsidRDefault="001242E2" w:rsidP="00CE248B">
      <w:pPr>
        <w:tabs>
          <w:tab w:val="left" w:pos="-5245"/>
        </w:tabs>
        <w:ind w:firstLine="851"/>
        <w:jc w:val="both"/>
        <w:rPr>
          <w:color w:val="FF0000"/>
          <w:sz w:val="28"/>
          <w:szCs w:val="28"/>
        </w:rPr>
      </w:pPr>
    </w:p>
    <w:p w:rsidR="005F0681" w:rsidRPr="0068314B" w:rsidRDefault="00EE083B" w:rsidP="00CE248B">
      <w:pPr>
        <w:pStyle w:val="11"/>
        <w:spacing w:before="0" w:after="0"/>
        <w:jc w:val="center"/>
        <w:rPr>
          <w:rFonts w:ascii="Times New Roman" w:hAnsi="Times New Roman"/>
        </w:rPr>
      </w:pPr>
      <w:bookmarkStart w:id="21" w:name="_Toc445407345"/>
      <w:bookmarkStart w:id="22" w:name="_Toc96943495"/>
      <w:r>
        <w:rPr>
          <w:rFonts w:ascii="Times New Roman" w:eastAsiaTheme="majorEastAsia" w:hAnsi="Times New Roman"/>
        </w:rPr>
        <w:t>1</w:t>
      </w:r>
      <w:r w:rsidR="00EC7036" w:rsidRPr="0068314B">
        <w:rPr>
          <w:rFonts w:ascii="Times New Roman" w:eastAsiaTheme="majorEastAsia" w:hAnsi="Times New Roman"/>
        </w:rPr>
        <w:t>.4. 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области и деятельности по содействию развитию конкуренции, размещаемой Уполномоченным органом и муниципальными образованиями</w:t>
      </w:r>
      <w:bookmarkEnd w:id="21"/>
      <w:bookmarkEnd w:id="22"/>
    </w:p>
    <w:p w:rsidR="005F0681" w:rsidRDefault="005F0681" w:rsidP="00CE248B">
      <w:pPr>
        <w:rPr>
          <w:color w:val="FF0000"/>
        </w:rPr>
      </w:pPr>
    </w:p>
    <w:p w:rsidR="005F0681" w:rsidRDefault="005F0681" w:rsidP="00CE248B">
      <w:pPr>
        <w:jc w:val="center"/>
        <w:rPr>
          <w:color w:val="FF0000"/>
        </w:rPr>
      </w:pPr>
    </w:p>
    <w:p w:rsidR="00D131A6" w:rsidRDefault="00D131A6" w:rsidP="00CE248B">
      <w:pPr>
        <w:jc w:val="center"/>
        <w:rPr>
          <w:color w:val="FF0000"/>
        </w:rPr>
      </w:pPr>
    </w:p>
    <w:p w:rsidR="00D131A6" w:rsidRDefault="00D131A6" w:rsidP="00CE248B">
      <w:pPr>
        <w:jc w:val="center"/>
        <w:rPr>
          <w:color w:val="FF0000"/>
        </w:rPr>
      </w:pPr>
    </w:p>
    <w:p w:rsidR="005F0681" w:rsidRPr="0068314B" w:rsidRDefault="00EC7036" w:rsidP="00CE248B">
      <w:pPr>
        <w:jc w:val="center"/>
        <w:rPr>
          <w:sz w:val="28"/>
          <w:szCs w:val="28"/>
        </w:rPr>
      </w:pPr>
      <w:r w:rsidRPr="00FC3CCC">
        <w:rPr>
          <w:rFonts w:eastAsiaTheme="majorEastAsia"/>
          <w:sz w:val="28"/>
          <w:szCs w:val="28"/>
        </w:rPr>
        <w:lastRenderedPageBreak/>
        <w:t>Рис</w:t>
      </w:r>
      <w:r w:rsidR="00FC3CCC" w:rsidRPr="00FC3CCC">
        <w:rPr>
          <w:rFonts w:eastAsiaTheme="majorEastAsia"/>
          <w:sz w:val="28"/>
          <w:szCs w:val="28"/>
        </w:rPr>
        <w:t xml:space="preserve">унок </w:t>
      </w:r>
      <w:r w:rsidR="00D131A6">
        <w:rPr>
          <w:rFonts w:eastAsiaTheme="majorEastAsia"/>
          <w:sz w:val="28"/>
          <w:szCs w:val="28"/>
        </w:rPr>
        <w:t>41</w:t>
      </w:r>
      <w:r w:rsidRPr="00FC3CCC">
        <w:rPr>
          <w:rFonts w:eastAsiaTheme="majorEastAsia"/>
          <w:sz w:val="28"/>
          <w:szCs w:val="28"/>
        </w:rPr>
        <w:t xml:space="preserve"> - Оценка</w:t>
      </w:r>
      <w:r w:rsidRPr="0068314B">
        <w:rPr>
          <w:rFonts w:eastAsiaTheme="majorEastAsia"/>
          <w:sz w:val="28"/>
          <w:szCs w:val="28"/>
        </w:rPr>
        <w:t xml:space="preserve"> качества официальной информации о состоянии конкурентной среды потребителями на рынках товаров и услуг Оренбургской области, размещаемой в открытом доступе</w:t>
      </w:r>
    </w:p>
    <w:p w:rsidR="005F0681" w:rsidRDefault="0050647E" w:rsidP="00CE248B">
      <w:pPr>
        <w:jc w:val="center"/>
        <w:rPr>
          <w:color w:val="FF0000"/>
          <w:sz w:val="28"/>
          <w:szCs w:val="28"/>
        </w:rPr>
      </w:pPr>
      <w:r>
        <w:rPr>
          <w:rFonts w:eastAsiaTheme="majorEastAsia"/>
          <w:noProof/>
          <w:color w:val="FF0000"/>
        </w:rPr>
        <mc:AlternateContent>
          <mc:Choice Requires="wps">
            <w:drawing>
              <wp:anchor distT="0" distB="0" distL="114300" distR="114300" simplePos="0" relativeHeight="251700224" behindDoc="0" locked="0" layoutInCell="1" allowOverlap="1" wp14:anchorId="40266F47" wp14:editId="1D87D308">
                <wp:simplePos x="0" y="0"/>
                <wp:positionH relativeFrom="column">
                  <wp:posOffset>0</wp:posOffset>
                </wp:positionH>
                <wp:positionV relativeFrom="paragraph">
                  <wp:posOffset>0</wp:posOffset>
                </wp:positionV>
                <wp:extent cx="635000" cy="635000"/>
                <wp:effectExtent l="0" t="0" r="0" b="0"/>
                <wp:wrapNone/>
                <wp:docPr id="314" name="AutoShape 8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1" o:spid="_x0000_s1026" style="position:absolute;margin-left:0;margin-top:0;width:50pt;height:50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G9ey/8kAgAASQQAAA4AAAAAAAAAAAAAAAAALgIAAGRycy9lMm9Eb2MueG1sUEsB&#10;Ai0AFAAGAAgAAAAhAOuNHvvYAAAABQEAAA8AAAAAAAAAAAAAAAAAfgQAAGRycy9kb3ducmV2Lnht&#10;bFBLBQYAAAAABAAEAPMAAACDBQAAAAA=&#10;">
                <v:stroke joinstyle="round"/>
                <o:lock v:ext="edit" selection="t"/>
              </v:rect>
            </w:pict>
          </mc:Fallback>
        </mc:AlternateContent>
      </w:r>
      <w:r w:rsidR="003D0DAE" w:rsidRPr="003D0DAE">
        <w:rPr>
          <w:noProof/>
          <w:color w:val="FF0000"/>
          <w:sz w:val="28"/>
          <w:szCs w:val="28"/>
        </w:rPr>
        <w:drawing>
          <wp:inline distT="0" distB="0" distL="0" distR="0" wp14:anchorId="7EB7A462" wp14:editId="662A3292">
            <wp:extent cx="4572000" cy="2743200"/>
            <wp:effectExtent l="19050" t="0" r="19050" b="0"/>
            <wp:docPr id="22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5F0681" w:rsidRDefault="005F0681" w:rsidP="00CE248B">
      <w:pPr>
        <w:ind w:left="-284" w:firstLine="851"/>
        <w:jc w:val="both"/>
        <w:rPr>
          <w:color w:val="FF0000"/>
          <w:sz w:val="28"/>
          <w:szCs w:val="28"/>
        </w:rPr>
      </w:pPr>
    </w:p>
    <w:p w:rsidR="005F0681" w:rsidRPr="003D0DAE" w:rsidRDefault="00EC7036" w:rsidP="00CE248B">
      <w:pPr>
        <w:ind w:left="-284" w:firstLine="851"/>
        <w:jc w:val="both"/>
        <w:rPr>
          <w:sz w:val="28"/>
          <w:szCs w:val="28"/>
        </w:rPr>
      </w:pPr>
      <w:proofErr w:type="gramStart"/>
      <w:r w:rsidRPr="003D0DAE">
        <w:rPr>
          <w:rFonts w:eastAsiaTheme="majorEastAsia"/>
          <w:sz w:val="28"/>
          <w:szCs w:val="28"/>
        </w:rPr>
        <w:t>Потребители, оценивали качество официальной информации о состоянии конкурентной среды на рынках товаров и услуг, размещаемой в открытом доступе органами исполнительной власти и местного самоуправления по 3 критериям: уровень доступности, понятности, удобство получения. 36,</w:t>
      </w:r>
      <w:r w:rsidR="003D0DAE" w:rsidRPr="003D0DAE">
        <w:rPr>
          <w:rFonts w:eastAsiaTheme="majorEastAsia"/>
          <w:sz w:val="28"/>
          <w:szCs w:val="28"/>
        </w:rPr>
        <w:t>6</w:t>
      </w:r>
      <w:r w:rsidRPr="003D0DAE">
        <w:rPr>
          <w:rFonts w:eastAsiaTheme="majorEastAsia"/>
          <w:sz w:val="28"/>
          <w:szCs w:val="28"/>
        </w:rPr>
        <w:t>% потребителей, высоко оценивают уровень доступности (</w:t>
      </w:r>
      <w:r w:rsidR="003D0DAE" w:rsidRPr="003D0DAE">
        <w:rPr>
          <w:rFonts w:eastAsiaTheme="majorEastAsia"/>
          <w:sz w:val="28"/>
          <w:szCs w:val="28"/>
        </w:rPr>
        <w:t>1959</w:t>
      </w:r>
      <w:r w:rsidRPr="003D0DAE">
        <w:rPr>
          <w:rFonts w:eastAsiaTheme="majorEastAsia"/>
          <w:sz w:val="28"/>
          <w:szCs w:val="28"/>
        </w:rPr>
        <w:t xml:space="preserve"> человека)</w:t>
      </w:r>
      <w:r w:rsidR="003D0DAE" w:rsidRPr="003D0DAE">
        <w:rPr>
          <w:rFonts w:eastAsiaTheme="majorEastAsia"/>
          <w:sz w:val="28"/>
          <w:szCs w:val="28"/>
        </w:rPr>
        <w:t xml:space="preserve"> и удобство получения (34,5%, 1850 человек)</w:t>
      </w:r>
      <w:r w:rsidRPr="003D0DAE">
        <w:rPr>
          <w:rFonts w:eastAsiaTheme="majorEastAsia"/>
          <w:sz w:val="28"/>
          <w:szCs w:val="28"/>
        </w:rPr>
        <w:t>, скорее удовлетворительно уровень понятности (</w:t>
      </w:r>
      <w:r w:rsidR="003D0DAE" w:rsidRPr="003D0DAE">
        <w:rPr>
          <w:rFonts w:eastAsiaTheme="majorEastAsia"/>
          <w:sz w:val="28"/>
          <w:szCs w:val="28"/>
        </w:rPr>
        <w:t>34,7</w:t>
      </w:r>
      <w:r w:rsidRPr="003D0DAE">
        <w:rPr>
          <w:rFonts w:eastAsiaTheme="majorEastAsia"/>
          <w:sz w:val="28"/>
          <w:szCs w:val="28"/>
        </w:rPr>
        <w:t xml:space="preserve">%, </w:t>
      </w:r>
      <w:r w:rsidR="003D0DAE" w:rsidRPr="003D0DAE">
        <w:rPr>
          <w:rFonts w:eastAsiaTheme="majorEastAsia"/>
          <w:sz w:val="28"/>
          <w:szCs w:val="28"/>
        </w:rPr>
        <w:t>1859</w:t>
      </w:r>
      <w:r w:rsidRPr="003D0DAE">
        <w:rPr>
          <w:rFonts w:eastAsiaTheme="majorEastAsia"/>
          <w:sz w:val="28"/>
          <w:szCs w:val="28"/>
        </w:rPr>
        <w:t xml:space="preserve"> человек)</w:t>
      </w:r>
      <w:r w:rsidR="003D0DAE" w:rsidRPr="003D0DAE">
        <w:rPr>
          <w:rFonts w:eastAsiaTheme="majorEastAsia"/>
          <w:sz w:val="28"/>
          <w:szCs w:val="28"/>
        </w:rPr>
        <w:t>.</w:t>
      </w:r>
      <w:proofErr w:type="gramEnd"/>
      <w:r w:rsidR="003D0DAE" w:rsidRPr="003D0DAE">
        <w:rPr>
          <w:rFonts w:eastAsiaTheme="majorEastAsia"/>
          <w:sz w:val="28"/>
          <w:szCs w:val="28"/>
        </w:rPr>
        <w:t xml:space="preserve"> </w:t>
      </w:r>
      <w:r w:rsidRPr="003D0DAE">
        <w:rPr>
          <w:rFonts w:eastAsiaTheme="majorEastAsia"/>
          <w:sz w:val="28"/>
          <w:szCs w:val="28"/>
        </w:rPr>
        <w:t xml:space="preserve">Около </w:t>
      </w:r>
      <w:r w:rsidR="003D0DAE" w:rsidRPr="003D0DAE">
        <w:rPr>
          <w:rFonts w:eastAsiaTheme="majorEastAsia"/>
          <w:sz w:val="28"/>
          <w:szCs w:val="28"/>
        </w:rPr>
        <w:t>4% (2020 год – 2,6</w:t>
      </w:r>
      <w:r w:rsidRPr="003D0DAE">
        <w:rPr>
          <w:rFonts w:eastAsiaTheme="majorEastAsia"/>
          <w:sz w:val="28"/>
          <w:szCs w:val="28"/>
        </w:rPr>
        <w:t>%) респондентов считают, что публикуемой информации недостаточно, она могла бы быть более доступной, понятной и удобной для получения.</w:t>
      </w:r>
      <w:r>
        <w:rPr>
          <w:rFonts w:eastAsiaTheme="majorEastAsia"/>
          <w:color w:val="FF0000"/>
          <w:sz w:val="28"/>
          <w:szCs w:val="28"/>
        </w:rPr>
        <w:t xml:space="preserve"> </w:t>
      </w:r>
    </w:p>
    <w:p w:rsidR="005F0681" w:rsidRPr="005C05D0" w:rsidRDefault="00EC7036" w:rsidP="00CE248B">
      <w:pPr>
        <w:ind w:left="-284" w:firstLine="851"/>
        <w:jc w:val="both"/>
        <w:rPr>
          <w:sz w:val="28"/>
          <w:szCs w:val="28"/>
        </w:rPr>
      </w:pPr>
      <w:r w:rsidRPr="003D0DAE">
        <w:rPr>
          <w:rFonts w:eastAsiaTheme="majorEastAsia"/>
          <w:sz w:val="28"/>
          <w:szCs w:val="28"/>
        </w:rPr>
        <w:t xml:space="preserve">Потребители, оценивая полноту размещенной министерством экономического развития, инвестиций, туризма и внешних связей Оренбургской области и муниципальными образованиями информации о состоянии конкурентной среды на рынках товаров, </w:t>
      </w:r>
      <w:r w:rsidRPr="005C05D0">
        <w:rPr>
          <w:rFonts w:eastAsiaTheme="majorEastAsia"/>
          <w:sz w:val="28"/>
          <w:szCs w:val="28"/>
        </w:rPr>
        <w:t>работ и услуг оренбургской области и деятельности по содействию развитию конкуренции отметили (учитывая, что потребители могли выбирать несколько вариантов ответа):</w:t>
      </w:r>
    </w:p>
    <w:p w:rsidR="005F0681" w:rsidRPr="005C05D0" w:rsidRDefault="00EC7036" w:rsidP="00CE248B">
      <w:pPr>
        <w:ind w:left="-284" w:firstLine="851"/>
        <w:jc w:val="both"/>
        <w:rPr>
          <w:sz w:val="28"/>
          <w:szCs w:val="28"/>
        </w:rPr>
      </w:pPr>
      <w:r w:rsidRPr="005C05D0">
        <w:rPr>
          <w:rFonts w:eastAsiaTheme="majorEastAsia"/>
          <w:sz w:val="28"/>
          <w:szCs w:val="28"/>
        </w:rPr>
        <w:t xml:space="preserve">- удовлетворены доступностью информации о нормативной базе, связанной с внедрением Стандарта в регионе </w:t>
      </w:r>
      <w:r w:rsidR="005C05D0" w:rsidRPr="005C05D0">
        <w:rPr>
          <w:rFonts w:eastAsiaTheme="majorEastAsia"/>
          <w:sz w:val="28"/>
          <w:szCs w:val="28"/>
        </w:rPr>
        <w:t>69,7</w:t>
      </w:r>
      <w:r w:rsidRPr="005C05D0">
        <w:rPr>
          <w:rFonts w:eastAsiaTheme="majorEastAsia"/>
          <w:sz w:val="28"/>
          <w:szCs w:val="28"/>
        </w:rPr>
        <w:t xml:space="preserve">%, не удовлетворены – </w:t>
      </w:r>
      <w:r w:rsidR="005C05D0" w:rsidRPr="005C05D0">
        <w:rPr>
          <w:rFonts w:eastAsiaTheme="majorEastAsia"/>
          <w:sz w:val="28"/>
          <w:szCs w:val="28"/>
        </w:rPr>
        <w:t>17,1</w:t>
      </w:r>
      <w:r w:rsidRPr="005C05D0">
        <w:rPr>
          <w:rFonts w:eastAsiaTheme="majorEastAsia"/>
          <w:sz w:val="28"/>
          <w:szCs w:val="28"/>
        </w:rPr>
        <w:t>%;</w:t>
      </w:r>
    </w:p>
    <w:p w:rsidR="005F0681" w:rsidRPr="005C05D0" w:rsidRDefault="00EC7036" w:rsidP="00CE248B">
      <w:pPr>
        <w:ind w:left="-284" w:firstLine="851"/>
        <w:jc w:val="both"/>
        <w:rPr>
          <w:sz w:val="28"/>
          <w:szCs w:val="28"/>
        </w:rPr>
      </w:pPr>
      <w:r w:rsidRPr="005C05D0">
        <w:rPr>
          <w:rFonts w:eastAsiaTheme="majorEastAsia"/>
          <w:sz w:val="28"/>
          <w:szCs w:val="28"/>
        </w:rPr>
        <w:t>- удовлетворены доступностью информации о перечне товарных рынков для содействия развитию конкуренции в регионе 69,</w:t>
      </w:r>
      <w:r w:rsidR="005C05D0" w:rsidRPr="005C05D0">
        <w:rPr>
          <w:rFonts w:eastAsiaTheme="majorEastAsia"/>
          <w:sz w:val="28"/>
          <w:szCs w:val="28"/>
        </w:rPr>
        <w:t>2</w:t>
      </w:r>
      <w:r w:rsidRPr="005C05D0">
        <w:rPr>
          <w:rFonts w:eastAsiaTheme="majorEastAsia"/>
          <w:sz w:val="28"/>
          <w:szCs w:val="28"/>
        </w:rPr>
        <w:t xml:space="preserve">%, не удовлетворены – </w:t>
      </w:r>
      <w:r w:rsidR="005C05D0" w:rsidRPr="005C05D0">
        <w:rPr>
          <w:rFonts w:eastAsiaTheme="majorEastAsia"/>
          <w:sz w:val="28"/>
          <w:szCs w:val="28"/>
        </w:rPr>
        <w:t>17,14</w:t>
      </w:r>
      <w:r w:rsidRPr="005C05D0">
        <w:rPr>
          <w:rFonts w:eastAsiaTheme="majorEastAsia"/>
          <w:sz w:val="28"/>
          <w:szCs w:val="28"/>
        </w:rPr>
        <w:t>%;</w:t>
      </w:r>
    </w:p>
    <w:p w:rsidR="005F0681" w:rsidRPr="005C05D0" w:rsidRDefault="00EC7036" w:rsidP="00CE248B">
      <w:pPr>
        <w:ind w:left="-284" w:firstLine="851"/>
        <w:jc w:val="both"/>
        <w:rPr>
          <w:sz w:val="28"/>
          <w:szCs w:val="28"/>
        </w:rPr>
      </w:pPr>
      <w:r w:rsidRPr="005C05D0">
        <w:rPr>
          <w:rFonts w:eastAsiaTheme="majorEastAsia"/>
          <w:sz w:val="28"/>
          <w:szCs w:val="28"/>
        </w:rPr>
        <w:t xml:space="preserve">- удовлетворены предоставлением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 </w:t>
      </w:r>
      <w:r w:rsidR="005C05D0" w:rsidRPr="005C05D0">
        <w:rPr>
          <w:rFonts w:eastAsiaTheme="majorEastAsia"/>
          <w:sz w:val="28"/>
          <w:szCs w:val="28"/>
        </w:rPr>
        <w:t>69,4</w:t>
      </w:r>
      <w:r w:rsidRPr="005C05D0">
        <w:rPr>
          <w:rFonts w:eastAsiaTheme="majorEastAsia"/>
          <w:sz w:val="28"/>
          <w:szCs w:val="28"/>
        </w:rPr>
        <w:t xml:space="preserve">%, не удовлетворены – </w:t>
      </w:r>
      <w:r w:rsidR="005C05D0" w:rsidRPr="005C05D0">
        <w:rPr>
          <w:rFonts w:eastAsiaTheme="majorEastAsia"/>
          <w:sz w:val="28"/>
          <w:szCs w:val="28"/>
        </w:rPr>
        <w:t>17</w:t>
      </w:r>
      <w:r w:rsidRPr="005C05D0">
        <w:rPr>
          <w:rFonts w:eastAsiaTheme="majorEastAsia"/>
          <w:sz w:val="28"/>
          <w:szCs w:val="28"/>
        </w:rPr>
        <w:t>,5%;</w:t>
      </w:r>
    </w:p>
    <w:p w:rsidR="005F0681" w:rsidRPr="005C05D0" w:rsidRDefault="00EC7036" w:rsidP="00CE248B">
      <w:pPr>
        <w:ind w:left="-284" w:firstLine="851"/>
        <w:jc w:val="both"/>
        <w:rPr>
          <w:sz w:val="28"/>
          <w:szCs w:val="28"/>
        </w:rPr>
      </w:pPr>
      <w:r w:rsidRPr="005C05D0">
        <w:rPr>
          <w:rFonts w:eastAsiaTheme="majorEastAsia"/>
          <w:sz w:val="28"/>
          <w:szCs w:val="28"/>
        </w:rPr>
        <w:t xml:space="preserve">- удовлетворены обеспечением доступности «дорожной карты» региона – </w:t>
      </w:r>
      <w:r w:rsidR="005C05D0" w:rsidRPr="005C05D0">
        <w:rPr>
          <w:rFonts w:eastAsiaTheme="majorEastAsia"/>
          <w:sz w:val="28"/>
          <w:szCs w:val="28"/>
        </w:rPr>
        <w:t>68,4</w:t>
      </w:r>
      <w:r w:rsidRPr="005C05D0">
        <w:rPr>
          <w:rFonts w:eastAsiaTheme="majorEastAsia"/>
          <w:sz w:val="28"/>
          <w:szCs w:val="28"/>
        </w:rPr>
        <w:t xml:space="preserve">%, не удовлетворены – </w:t>
      </w:r>
      <w:r w:rsidR="005C05D0" w:rsidRPr="005C05D0">
        <w:rPr>
          <w:rFonts w:eastAsiaTheme="majorEastAsia"/>
          <w:sz w:val="28"/>
          <w:szCs w:val="28"/>
        </w:rPr>
        <w:t>18,2</w:t>
      </w:r>
      <w:r w:rsidRPr="005C05D0">
        <w:rPr>
          <w:rFonts w:eastAsiaTheme="majorEastAsia"/>
          <w:sz w:val="28"/>
          <w:szCs w:val="28"/>
        </w:rPr>
        <w:t>%;</w:t>
      </w:r>
    </w:p>
    <w:p w:rsidR="005F0681" w:rsidRPr="005C05D0" w:rsidRDefault="00EC7036" w:rsidP="00CE248B">
      <w:pPr>
        <w:ind w:left="-284" w:firstLine="851"/>
        <w:jc w:val="both"/>
        <w:rPr>
          <w:sz w:val="28"/>
          <w:szCs w:val="28"/>
        </w:rPr>
      </w:pPr>
      <w:r w:rsidRPr="005C05D0">
        <w:rPr>
          <w:rFonts w:eastAsiaTheme="majorEastAsia"/>
          <w:sz w:val="28"/>
          <w:szCs w:val="28"/>
        </w:rPr>
        <w:t xml:space="preserve">- удовлетворены доступностью информации о проведенных обучающих мероприятиях для органов местного самоуправления региона – </w:t>
      </w:r>
      <w:r w:rsidR="005C05D0" w:rsidRPr="005C05D0">
        <w:rPr>
          <w:rFonts w:eastAsiaTheme="majorEastAsia"/>
          <w:sz w:val="28"/>
          <w:szCs w:val="28"/>
        </w:rPr>
        <w:t>68,6</w:t>
      </w:r>
      <w:r w:rsidRPr="005C05D0">
        <w:rPr>
          <w:rFonts w:eastAsiaTheme="majorEastAsia"/>
          <w:sz w:val="28"/>
          <w:szCs w:val="28"/>
        </w:rPr>
        <w:t xml:space="preserve">%, не удовлетворены – </w:t>
      </w:r>
      <w:r w:rsidR="005C05D0" w:rsidRPr="005C05D0">
        <w:rPr>
          <w:rFonts w:eastAsiaTheme="majorEastAsia"/>
          <w:sz w:val="28"/>
          <w:szCs w:val="28"/>
        </w:rPr>
        <w:t>17,8</w:t>
      </w:r>
      <w:r w:rsidRPr="005C05D0">
        <w:rPr>
          <w:rFonts w:eastAsiaTheme="majorEastAsia"/>
          <w:sz w:val="28"/>
          <w:szCs w:val="28"/>
        </w:rPr>
        <w:t>%;</w:t>
      </w:r>
    </w:p>
    <w:p w:rsidR="005F0681" w:rsidRPr="005C05D0" w:rsidRDefault="00EC7036" w:rsidP="00CE248B">
      <w:pPr>
        <w:ind w:left="-284" w:firstLine="851"/>
        <w:jc w:val="both"/>
        <w:rPr>
          <w:sz w:val="28"/>
          <w:szCs w:val="28"/>
        </w:rPr>
      </w:pPr>
      <w:r w:rsidRPr="005C05D0">
        <w:rPr>
          <w:rFonts w:eastAsiaTheme="majorEastAsia"/>
          <w:sz w:val="28"/>
          <w:szCs w:val="28"/>
        </w:rPr>
        <w:lastRenderedPageBreak/>
        <w:t xml:space="preserve">- удовлетворены доступностью  информации о проведенных мониторингах в регионе и сформированном ежегодном докладе – </w:t>
      </w:r>
      <w:r w:rsidR="005C05D0" w:rsidRPr="005C05D0">
        <w:rPr>
          <w:rFonts w:eastAsiaTheme="majorEastAsia"/>
          <w:sz w:val="28"/>
          <w:szCs w:val="28"/>
        </w:rPr>
        <w:t>68,3</w:t>
      </w:r>
      <w:r w:rsidRPr="005C05D0">
        <w:rPr>
          <w:rFonts w:eastAsiaTheme="majorEastAsia"/>
          <w:sz w:val="28"/>
          <w:szCs w:val="28"/>
        </w:rPr>
        <w:t xml:space="preserve">%, не удовлетворены – </w:t>
      </w:r>
      <w:r w:rsidR="005C05D0" w:rsidRPr="005C05D0">
        <w:rPr>
          <w:rFonts w:eastAsiaTheme="majorEastAsia"/>
          <w:sz w:val="28"/>
          <w:szCs w:val="28"/>
        </w:rPr>
        <w:t>18,1</w:t>
      </w:r>
      <w:r w:rsidRPr="005C05D0">
        <w:rPr>
          <w:rFonts w:eastAsiaTheme="majorEastAsia"/>
          <w:sz w:val="28"/>
          <w:szCs w:val="28"/>
        </w:rPr>
        <w:t>%.</w:t>
      </w:r>
    </w:p>
    <w:p w:rsidR="005F0681" w:rsidRDefault="005F0681" w:rsidP="00CE248B">
      <w:pPr>
        <w:ind w:left="-284" w:firstLine="851"/>
        <w:jc w:val="both"/>
        <w:rPr>
          <w:color w:val="FF0000"/>
          <w:sz w:val="28"/>
          <w:szCs w:val="28"/>
        </w:rPr>
      </w:pPr>
    </w:p>
    <w:p w:rsidR="005F0681" w:rsidRPr="005C05D0" w:rsidRDefault="00FC3CCC" w:rsidP="00CE248B">
      <w:pPr>
        <w:ind w:left="-284" w:firstLine="851"/>
        <w:jc w:val="center"/>
        <w:rPr>
          <w:sz w:val="28"/>
          <w:szCs w:val="28"/>
        </w:rPr>
      </w:pPr>
      <w:r w:rsidRPr="00FC3CCC">
        <w:rPr>
          <w:rFonts w:eastAsiaTheme="majorEastAsia"/>
          <w:sz w:val="28"/>
          <w:szCs w:val="28"/>
        </w:rPr>
        <w:t xml:space="preserve">Рисунок </w:t>
      </w:r>
      <w:r w:rsidR="00D131A6">
        <w:rPr>
          <w:rFonts w:eastAsiaTheme="majorEastAsia"/>
          <w:sz w:val="28"/>
          <w:szCs w:val="28"/>
        </w:rPr>
        <w:t>42</w:t>
      </w:r>
      <w:r w:rsidR="00EC7036" w:rsidRPr="00FC3CCC">
        <w:rPr>
          <w:rFonts w:eastAsiaTheme="majorEastAsia"/>
          <w:sz w:val="28"/>
          <w:szCs w:val="28"/>
        </w:rPr>
        <w:t xml:space="preserve"> – Оценка</w:t>
      </w:r>
      <w:r w:rsidR="00EC7036" w:rsidRPr="005C05D0">
        <w:rPr>
          <w:rFonts w:eastAsiaTheme="majorEastAsia"/>
          <w:sz w:val="28"/>
          <w:szCs w:val="28"/>
        </w:rPr>
        <w:t xml:space="preserve"> удовлетворенности населения полнотой размещенной министерством экономического развития, инвестиций, туризма и внешних связей Оренбургской области и муниципальными образованиями информации о состоянии конкурентной среды на рынках товаров, работ и услуг оренбургской области и деятельности по содействию развитию конкуренции</w:t>
      </w:r>
    </w:p>
    <w:p w:rsidR="005F0681" w:rsidRDefault="005C05D0" w:rsidP="00CE248B">
      <w:pPr>
        <w:jc w:val="center"/>
        <w:rPr>
          <w:color w:val="FF0000"/>
          <w:sz w:val="28"/>
          <w:szCs w:val="28"/>
        </w:rPr>
      </w:pPr>
      <w:r w:rsidRPr="005C05D0">
        <w:rPr>
          <w:noProof/>
          <w:color w:val="FF0000"/>
          <w:sz w:val="28"/>
          <w:szCs w:val="28"/>
        </w:rPr>
        <w:drawing>
          <wp:inline distT="0" distB="0" distL="0" distR="0" wp14:anchorId="7BE2E553" wp14:editId="4A849CA2">
            <wp:extent cx="6152515" cy="2610485"/>
            <wp:effectExtent l="19050" t="0" r="19685" b="0"/>
            <wp:docPr id="22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5F0681" w:rsidRPr="005B3C92" w:rsidRDefault="005F0681" w:rsidP="00CE248B">
      <w:pPr>
        <w:ind w:firstLine="851"/>
        <w:jc w:val="both"/>
        <w:rPr>
          <w:sz w:val="28"/>
          <w:szCs w:val="28"/>
        </w:rPr>
      </w:pPr>
    </w:p>
    <w:p w:rsidR="005F0681" w:rsidRPr="005B3C92" w:rsidRDefault="00EC7036" w:rsidP="00CE248B">
      <w:pPr>
        <w:ind w:firstLine="709"/>
        <w:jc w:val="both"/>
        <w:rPr>
          <w:sz w:val="28"/>
          <w:szCs w:val="28"/>
        </w:rPr>
      </w:pPr>
      <w:r w:rsidRPr="005B3C92">
        <w:rPr>
          <w:rFonts w:eastAsiaTheme="majorEastAsia"/>
          <w:sz w:val="28"/>
          <w:szCs w:val="28"/>
        </w:rPr>
        <w:t>Среди основных источников информации о состоянии конкурентной среды на рынках товаров, работ и услуг Оренбургской области и деятельности по содействию развитию конкуренции большинство потребителей предпочитают пользоваться (учитывая, что потребители могли выбирать несколько вариантов ответа):</w:t>
      </w:r>
    </w:p>
    <w:p w:rsidR="005F0681" w:rsidRPr="005B3C92" w:rsidRDefault="00EC7036" w:rsidP="00CE248B">
      <w:pPr>
        <w:ind w:firstLine="709"/>
        <w:jc w:val="both"/>
        <w:rPr>
          <w:sz w:val="28"/>
          <w:szCs w:val="28"/>
        </w:rPr>
      </w:pPr>
      <w:r w:rsidRPr="005B3C92">
        <w:rPr>
          <w:rFonts w:eastAsiaTheme="majorEastAsia"/>
          <w:sz w:val="28"/>
          <w:szCs w:val="28"/>
        </w:rPr>
        <w:t>- официальной информацией, размещенной на официальном сайте министерства в информационно-телекоммуникационной сети «Интернет» (</w:t>
      </w:r>
      <w:r w:rsidR="005B3C92" w:rsidRPr="005B3C92">
        <w:rPr>
          <w:rFonts w:eastAsiaTheme="majorEastAsia"/>
          <w:sz w:val="28"/>
          <w:szCs w:val="28"/>
        </w:rPr>
        <w:t>65,1</w:t>
      </w:r>
      <w:r w:rsidRPr="005B3C92">
        <w:rPr>
          <w:rFonts w:eastAsiaTheme="majorEastAsia"/>
          <w:sz w:val="28"/>
          <w:szCs w:val="28"/>
        </w:rPr>
        <w:t>%);</w:t>
      </w:r>
    </w:p>
    <w:p w:rsidR="005F0681" w:rsidRDefault="00EC7036" w:rsidP="00CE248B">
      <w:pPr>
        <w:ind w:firstLine="709"/>
        <w:jc w:val="both"/>
        <w:rPr>
          <w:rFonts w:eastAsiaTheme="majorEastAsia"/>
          <w:sz w:val="28"/>
          <w:szCs w:val="28"/>
        </w:rPr>
      </w:pPr>
      <w:r w:rsidRPr="005B3C92">
        <w:rPr>
          <w:rFonts w:eastAsiaTheme="majorEastAsia"/>
          <w:sz w:val="28"/>
          <w:szCs w:val="28"/>
        </w:rPr>
        <w:t>- телевидением (42,7%);</w:t>
      </w:r>
    </w:p>
    <w:p w:rsidR="005B3C92" w:rsidRPr="005B3C92" w:rsidRDefault="005B3C92" w:rsidP="00CE248B">
      <w:pPr>
        <w:ind w:firstLine="709"/>
        <w:jc w:val="both"/>
        <w:rPr>
          <w:sz w:val="28"/>
          <w:szCs w:val="28"/>
        </w:rPr>
      </w:pPr>
      <w:r w:rsidRPr="005B3C92">
        <w:rPr>
          <w:rFonts w:eastAsiaTheme="majorEastAsia"/>
          <w:sz w:val="28"/>
          <w:szCs w:val="28"/>
        </w:rPr>
        <w:t>- официальная информация, размещенная на интернет-портале об инвестиционной деятельности в Оренбургской области (27,1%);</w:t>
      </w:r>
    </w:p>
    <w:p w:rsidR="005B3C92" w:rsidRPr="005B3C92" w:rsidRDefault="005B3C92" w:rsidP="00CE248B">
      <w:pPr>
        <w:ind w:firstLine="709"/>
        <w:jc w:val="both"/>
        <w:rPr>
          <w:sz w:val="28"/>
          <w:szCs w:val="28"/>
        </w:rPr>
      </w:pPr>
      <w:r>
        <w:rPr>
          <w:sz w:val="28"/>
          <w:szCs w:val="28"/>
        </w:rPr>
        <w:t>- и</w:t>
      </w:r>
      <w:r w:rsidRPr="005B3C92">
        <w:rPr>
          <w:sz w:val="28"/>
          <w:szCs w:val="28"/>
        </w:rPr>
        <w:t xml:space="preserve">нформация, размещенная на официальных сайтах других исполнительных </w:t>
      </w:r>
      <w:r>
        <w:rPr>
          <w:sz w:val="28"/>
          <w:szCs w:val="28"/>
        </w:rPr>
        <w:t xml:space="preserve">органов государственной власти </w:t>
      </w:r>
      <w:r w:rsidRPr="005B3C92">
        <w:rPr>
          <w:sz w:val="28"/>
          <w:szCs w:val="28"/>
        </w:rPr>
        <w:t xml:space="preserve"> и муниципальных образований органов местного самоуправления в информационно-теле</w:t>
      </w:r>
      <w:r>
        <w:rPr>
          <w:sz w:val="28"/>
          <w:szCs w:val="28"/>
        </w:rPr>
        <w:t>коммуникационной сети «Интернет» (25,4%);</w:t>
      </w:r>
    </w:p>
    <w:p w:rsidR="005B3C92" w:rsidRDefault="00EC7036" w:rsidP="00CE248B">
      <w:pPr>
        <w:ind w:firstLine="709"/>
        <w:jc w:val="both"/>
        <w:rPr>
          <w:rFonts w:eastAsiaTheme="majorEastAsia"/>
          <w:sz w:val="28"/>
          <w:szCs w:val="28"/>
        </w:rPr>
      </w:pPr>
      <w:r w:rsidRPr="005B3C92">
        <w:rPr>
          <w:rFonts w:eastAsiaTheme="majorEastAsia"/>
          <w:sz w:val="28"/>
          <w:szCs w:val="28"/>
        </w:rPr>
        <w:t>- печатными средствами массовой информации (</w:t>
      </w:r>
      <w:r w:rsidR="005B3C92">
        <w:rPr>
          <w:rFonts w:eastAsiaTheme="majorEastAsia"/>
          <w:sz w:val="28"/>
          <w:szCs w:val="28"/>
        </w:rPr>
        <w:t>24,3%);</w:t>
      </w:r>
    </w:p>
    <w:p w:rsidR="005F0681" w:rsidRPr="005B3C92" w:rsidRDefault="005B3C92" w:rsidP="00CE248B">
      <w:pPr>
        <w:ind w:firstLine="709"/>
        <w:jc w:val="both"/>
        <w:rPr>
          <w:rFonts w:eastAsiaTheme="majorEastAsia"/>
          <w:sz w:val="28"/>
          <w:szCs w:val="28"/>
        </w:rPr>
      </w:pPr>
      <w:r>
        <w:rPr>
          <w:rFonts w:eastAsiaTheme="majorEastAsia"/>
          <w:sz w:val="28"/>
          <w:szCs w:val="28"/>
        </w:rPr>
        <w:t>- с</w:t>
      </w:r>
      <w:r w:rsidRPr="005B3C92">
        <w:rPr>
          <w:rFonts w:eastAsiaTheme="majorEastAsia"/>
          <w:sz w:val="28"/>
          <w:szCs w:val="28"/>
        </w:rPr>
        <w:t>пециальные блоги, порталы и прочие электронные ресурсы</w:t>
      </w:r>
      <w:r>
        <w:rPr>
          <w:rFonts w:eastAsiaTheme="majorEastAsia"/>
          <w:sz w:val="28"/>
          <w:szCs w:val="28"/>
        </w:rPr>
        <w:t xml:space="preserve"> (22,8%)</w:t>
      </w:r>
      <w:r w:rsidR="00EC7036" w:rsidRPr="005B3C92">
        <w:rPr>
          <w:rFonts w:eastAsiaTheme="majorEastAsia"/>
          <w:sz w:val="28"/>
          <w:szCs w:val="28"/>
        </w:rPr>
        <w:t>.</w:t>
      </w:r>
    </w:p>
    <w:p w:rsidR="005F0681" w:rsidRPr="00FD0A90" w:rsidRDefault="00EC7036" w:rsidP="00CE248B">
      <w:pPr>
        <w:ind w:firstLine="709"/>
        <w:jc w:val="both"/>
        <w:rPr>
          <w:sz w:val="28"/>
          <w:szCs w:val="28"/>
        </w:rPr>
      </w:pPr>
      <w:r w:rsidRPr="005B3C92">
        <w:rPr>
          <w:rFonts w:eastAsiaTheme="majorEastAsia"/>
          <w:sz w:val="28"/>
          <w:szCs w:val="28"/>
        </w:rPr>
        <w:t xml:space="preserve">Доверяют больше всего (учитывая, что потребители могли выбирать несколько </w:t>
      </w:r>
      <w:r w:rsidRPr="00FD0A90">
        <w:rPr>
          <w:rFonts w:eastAsiaTheme="majorEastAsia"/>
          <w:sz w:val="28"/>
          <w:szCs w:val="28"/>
        </w:rPr>
        <w:t>вариантов ответа):</w:t>
      </w:r>
    </w:p>
    <w:p w:rsidR="005F0681" w:rsidRPr="00FD0A90" w:rsidRDefault="00EC7036" w:rsidP="00CE248B">
      <w:pPr>
        <w:ind w:firstLine="709"/>
        <w:jc w:val="both"/>
        <w:rPr>
          <w:rFonts w:eastAsiaTheme="majorEastAsia"/>
          <w:sz w:val="28"/>
          <w:szCs w:val="28"/>
        </w:rPr>
      </w:pPr>
      <w:r w:rsidRPr="00FD0A90">
        <w:rPr>
          <w:rFonts w:eastAsiaTheme="majorEastAsia"/>
          <w:sz w:val="28"/>
          <w:szCs w:val="28"/>
        </w:rPr>
        <w:t>- официальной информации, размещенной на официальном сайте министерства в информационно-телекоммуникационной сети «Интернет» (</w:t>
      </w:r>
      <w:r w:rsidR="00FD0A90" w:rsidRPr="00FD0A90">
        <w:rPr>
          <w:rFonts w:eastAsiaTheme="majorEastAsia"/>
          <w:sz w:val="28"/>
          <w:szCs w:val="28"/>
        </w:rPr>
        <w:t>55,1</w:t>
      </w:r>
      <w:r w:rsidRPr="00FD0A90">
        <w:rPr>
          <w:rFonts w:eastAsiaTheme="majorEastAsia"/>
          <w:sz w:val="28"/>
          <w:szCs w:val="28"/>
        </w:rPr>
        <w:t>%);</w:t>
      </w:r>
    </w:p>
    <w:p w:rsidR="005F0681" w:rsidRDefault="00EC7036" w:rsidP="00CE248B">
      <w:pPr>
        <w:ind w:firstLine="709"/>
        <w:jc w:val="both"/>
        <w:rPr>
          <w:rFonts w:eastAsiaTheme="majorEastAsia"/>
          <w:sz w:val="28"/>
          <w:szCs w:val="28"/>
        </w:rPr>
      </w:pPr>
      <w:r w:rsidRPr="00FD0A90">
        <w:rPr>
          <w:rFonts w:eastAsiaTheme="majorEastAsia"/>
          <w:sz w:val="28"/>
          <w:szCs w:val="28"/>
        </w:rPr>
        <w:t>- телевидению (</w:t>
      </w:r>
      <w:r w:rsidR="00FD0A90" w:rsidRPr="00FD0A90">
        <w:rPr>
          <w:rFonts w:eastAsiaTheme="majorEastAsia"/>
          <w:sz w:val="28"/>
          <w:szCs w:val="28"/>
        </w:rPr>
        <w:t>28,4</w:t>
      </w:r>
      <w:r w:rsidRPr="00FD0A90">
        <w:rPr>
          <w:rFonts w:eastAsiaTheme="majorEastAsia"/>
          <w:sz w:val="28"/>
          <w:szCs w:val="28"/>
        </w:rPr>
        <w:t>%);</w:t>
      </w:r>
    </w:p>
    <w:p w:rsidR="00FD0A90" w:rsidRPr="00FD0A90" w:rsidRDefault="00FD0A90" w:rsidP="00CE248B">
      <w:pPr>
        <w:ind w:firstLine="709"/>
        <w:jc w:val="both"/>
        <w:rPr>
          <w:sz w:val="28"/>
          <w:szCs w:val="28"/>
        </w:rPr>
      </w:pPr>
      <w:r>
        <w:rPr>
          <w:sz w:val="28"/>
          <w:szCs w:val="28"/>
        </w:rPr>
        <w:lastRenderedPageBreak/>
        <w:t>- о</w:t>
      </w:r>
      <w:r w:rsidRPr="00FD0A90">
        <w:rPr>
          <w:sz w:val="28"/>
          <w:szCs w:val="28"/>
        </w:rPr>
        <w:t>фициальная информация, размещенная на интернет-портале об инвестиционной деятельности в Оренбургской области (27,2%);</w:t>
      </w:r>
    </w:p>
    <w:p w:rsidR="005F0681" w:rsidRPr="00FD0A90" w:rsidRDefault="00EC7036" w:rsidP="00CE248B">
      <w:pPr>
        <w:ind w:firstLine="709"/>
        <w:jc w:val="both"/>
        <w:rPr>
          <w:sz w:val="28"/>
          <w:szCs w:val="28"/>
        </w:rPr>
      </w:pPr>
      <w:r w:rsidRPr="00FD0A90">
        <w:rPr>
          <w:rFonts w:eastAsiaTheme="majorEastAsia"/>
          <w:sz w:val="28"/>
          <w:szCs w:val="28"/>
        </w:rPr>
        <w:t>- информации, размещенной на официальных сайтах других исполнительных органов государственной власти Оренбургской области и муниципальных образований органов местного самоуправления в информационно-телекоммуникационной сети «Интернет» (</w:t>
      </w:r>
      <w:r w:rsidR="00FD0A90" w:rsidRPr="00FD0A90">
        <w:rPr>
          <w:rFonts w:eastAsiaTheme="majorEastAsia"/>
          <w:sz w:val="28"/>
          <w:szCs w:val="28"/>
        </w:rPr>
        <w:t>25,2</w:t>
      </w:r>
      <w:r w:rsidRPr="00FD0A90">
        <w:rPr>
          <w:rFonts w:eastAsiaTheme="majorEastAsia"/>
          <w:sz w:val="28"/>
          <w:szCs w:val="28"/>
        </w:rPr>
        <w:t xml:space="preserve">%) и печатным </w:t>
      </w:r>
      <w:r w:rsidR="00FD0A90" w:rsidRPr="00FD0A90">
        <w:rPr>
          <w:rFonts w:eastAsiaTheme="majorEastAsia"/>
          <w:sz w:val="28"/>
          <w:szCs w:val="28"/>
        </w:rPr>
        <w:t>средствам массовой информации (18</w:t>
      </w:r>
      <w:r w:rsidRPr="00FD0A90">
        <w:rPr>
          <w:rFonts w:eastAsiaTheme="majorEastAsia"/>
          <w:sz w:val="28"/>
          <w:szCs w:val="28"/>
        </w:rPr>
        <w:t>,7%).</w:t>
      </w:r>
    </w:p>
    <w:p w:rsidR="005F0681" w:rsidRPr="00FD0A90" w:rsidRDefault="005F0681" w:rsidP="00CE248B">
      <w:pPr>
        <w:ind w:firstLine="709"/>
        <w:jc w:val="both"/>
        <w:rPr>
          <w:sz w:val="28"/>
          <w:szCs w:val="28"/>
        </w:rPr>
      </w:pPr>
    </w:p>
    <w:p w:rsidR="005F0681" w:rsidRPr="00FD0A90" w:rsidRDefault="00FC3CCC" w:rsidP="00CE248B">
      <w:pPr>
        <w:ind w:firstLine="709"/>
        <w:jc w:val="center"/>
        <w:rPr>
          <w:sz w:val="28"/>
          <w:szCs w:val="28"/>
        </w:rPr>
      </w:pPr>
      <w:r>
        <w:rPr>
          <w:rFonts w:eastAsiaTheme="majorEastAsia"/>
          <w:sz w:val="28"/>
          <w:szCs w:val="28"/>
        </w:rPr>
        <w:t xml:space="preserve">Рисунок </w:t>
      </w:r>
      <w:r w:rsidR="00D131A6">
        <w:rPr>
          <w:rFonts w:eastAsiaTheme="majorEastAsia"/>
          <w:sz w:val="28"/>
          <w:szCs w:val="28"/>
        </w:rPr>
        <w:t>43</w:t>
      </w:r>
      <w:r w:rsidR="00EC7036" w:rsidRPr="00FD0A90">
        <w:rPr>
          <w:rFonts w:eastAsiaTheme="majorEastAsia"/>
          <w:sz w:val="28"/>
          <w:szCs w:val="28"/>
        </w:rPr>
        <w:t xml:space="preserve"> - Основные источники информации о состоянии конкурентной среды на рынках товаров, работ и услуг Оренбургской области и деятельности по содействию развитию конкуренции, которыми предпочитают пользоваться и доверяют потребители</w:t>
      </w:r>
    </w:p>
    <w:p w:rsidR="005F0681" w:rsidRDefault="00A52AF0" w:rsidP="00CE248B">
      <w:pPr>
        <w:jc w:val="center"/>
        <w:rPr>
          <w:color w:val="FF0000"/>
          <w:sz w:val="28"/>
          <w:szCs w:val="28"/>
        </w:rPr>
      </w:pPr>
      <w:r w:rsidRPr="00A52AF0">
        <w:rPr>
          <w:noProof/>
          <w:color w:val="FF0000"/>
          <w:sz w:val="28"/>
          <w:szCs w:val="28"/>
        </w:rPr>
        <w:drawing>
          <wp:inline distT="0" distB="0" distL="0" distR="0" wp14:anchorId="5C79D9E0" wp14:editId="49A85D36">
            <wp:extent cx="6324600" cy="2552700"/>
            <wp:effectExtent l="19050" t="0" r="19050" b="0"/>
            <wp:docPr id="22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F0681" w:rsidRDefault="005F0681" w:rsidP="00CE248B">
      <w:pPr>
        <w:jc w:val="center"/>
        <w:rPr>
          <w:color w:val="FF0000"/>
          <w:sz w:val="28"/>
          <w:szCs w:val="28"/>
        </w:rPr>
      </w:pPr>
    </w:p>
    <w:p w:rsidR="005F0681" w:rsidRPr="00143AC6" w:rsidRDefault="00EC7036" w:rsidP="00CE248B">
      <w:pPr>
        <w:ind w:firstLine="709"/>
        <w:jc w:val="both"/>
        <w:rPr>
          <w:rFonts w:eastAsiaTheme="majorEastAsia"/>
          <w:sz w:val="28"/>
          <w:szCs w:val="28"/>
        </w:rPr>
      </w:pPr>
      <w:r w:rsidRPr="00143AC6">
        <w:rPr>
          <w:rFonts w:eastAsiaTheme="majorEastAsia"/>
          <w:sz w:val="28"/>
          <w:szCs w:val="28"/>
        </w:rPr>
        <w:t>Субъекты предпринимательской деятельности, принявшие участие в опросе, высоко оценивают уровень доступности (</w:t>
      </w:r>
      <w:r w:rsidR="00143AC6" w:rsidRPr="00143AC6">
        <w:rPr>
          <w:rFonts w:eastAsiaTheme="majorEastAsia"/>
          <w:sz w:val="28"/>
          <w:szCs w:val="28"/>
        </w:rPr>
        <w:t>80,1</w:t>
      </w:r>
      <w:r w:rsidRPr="00143AC6">
        <w:rPr>
          <w:rFonts w:eastAsiaTheme="majorEastAsia"/>
          <w:sz w:val="28"/>
          <w:szCs w:val="28"/>
        </w:rPr>
        <w:t xml:space="preserve">% или </w:t>
      </w:r>
      <w:r w:rsidR="00143AC6" w:rsidRPr="00143AC6">
        <w:rPr>
          <w:rFonts w:eastAsiaTheme="majorEastAsia"/>
          <w:sz w:val="28"/>
          <w:szCs w:val="28"/>
        </w:rPr>
        <w:t>900</w:t>
      </w:r>
      <w:r w:rsidRPr="00143AC6">
        <w:rPr>
          <w:rFonts w:eastAsiaTheme="majorEastAsia"/>
          <w:sz w:val="28"/>
          <w:szCs w:val="28"/>
        </w:rPr>
        <w:t xml:space="preserve"> человек  удовлетворительно/скорее удовлетворительно), понятности (</w:t>
      </w:r>
      <w:r w:rsidR="00143AC6" w:rsidRPr="00143AC6">
        <w:rPr>
          <w:rFonts w:eastAsiaTheme="majorEastAsia"/>
          <w:sz w:val="28"/>
          <w:szCs w:val="28"/>
        </w:rPr>
        <w:t>78,8</w:t>
      </w:r>
      <w:r w:rsidRPr="00143AC6">
        <w:rPr>
          <w:rFonts w:eastAsiaTheme="majorEastAsia"/>
          <w:sz w:val="28"/>
          <w:szCs w:val="28"/>
        </w:rPr>
        <w:t xml:space="preserve">% или </w:t>
      </w:r>
      <w:r w:rsidR="00143AC6" w:rsidRPr="00143AC6">
        <w:rPr>
          <w:rFonts w:eastAsiaTheme="majorEastAsia"/>
          <w:sz w:val="28"/>
          <w:szCs w:val="28"/>
        </w:rPr>
        <w:t>886</w:t>
      </w:r>
      <w:r w:rsidRPr="00143AC6">
        <w:rPr>
          <w:rFonts w:eastAsiaTheme="majorEastAsia"/>
          <w:sz w:val="28"/>
          <w:szCs w:val="28"/>
        </w:rPr>
        <w:t xml:space="preserve"> человек удовлетворительно/скорее удовлетворительно), удобство получения (</w:t>
      </w:r>
      <w:r w:rsidR="00143AC6" w:rsidRPr="00143AC6">
        <w:rPr>
          <w:rFonts w:eastAsiaTheme="majorEastAsia"/>
          <w:sz w:val="28"/>
          <w:szCs w:val="28"/>
        </w:rPr>
        <w:t>79,1</w:t>
      </w:r>
      <w:r w:rsidRPr="00143AC6">
        <w:rPr>
          <w:rFonts w:eastAsiaTheme="majorEastAsia"/>
          <w:sz w:val="28"/>
          <w:szCs w:val="28"/>
        </w:rPr>
        <w:t xml:space="preserve">% или </w:t>
      </w:r>
      <w:r w:rsidR="00143AC6" w:rsidRPr="00143AC6">
        <w:rPr>
          <w:rFonts w:eastAsiaTheme="majorEastAsia"/>
          <w:sz w:val="28"/>
          <w:szCs w:val="28"/>
        </w:rPr>
        <w:t xml:space="preserve">889 человек </w:t>
      </w:r>
      <w:r w:rsidRPr="00143AC6">
        <w:rPr>
          <w:rFonts w:eastAsiaTheme="majorEastAsia"/>
          <w:sz w:val="28"/>
          <w:szCs w:val="28"/>
        </w:rPr>
        <w:t xml:space="preserve">удовлетворительно/скорее удовлетворительно) информации официальной информации о состоянии конкурентной среды. </w:t>
      </w:r>
    </w:p>
    <w:p w:rsidR="005F0681" w:rsidRPr="00143AC6" w:rsidRDefault="00EC7036" w:rsidP="00CE248B">
      <w:pPr>
        <w:ind w:firstLine="709"/>
        <w:jc w:val="both"/>
        <w:rPr>
          <w:sz w:val="28"/>
          <w:szCs w:val="28"/>
        </w:rPr>
      </w:pPr>
      <w:r w:rsidRPr="00143AC6">
        <w:rPr>
          <w:rFonts w:eastAsiaTheme="majorEastAsia"/>
          <w:sz w:val="28"/>
          <w:szCs w:val="28"/>
        </w:rPr>
        <w:t xml:space="preserve">Всего </w:t>
      </w:r>
      <w:r w:rsidR="00143AC6" w:rsidRPr="00143AC6">
        <w:rPr>
          <w:rFonts w:eastAsiaTheme="majorEastAsia"/>
          <w:sz w:val="28"/>
          <w:szCs w:val="28"/>
        </w:rPr>
        <w:t>1,1</w:t>
      </w:r>
      <w:r w:rsidRPr="00143AC6">
        <w:rPr>
          <w:rFonts w:eastAsiaTheme="majorEastAsia"/>
          <w:sz w:val="28"/>
          <w:szCs w:val="28"/>
        </w:rPr>
        <w:t>% (20</w:t>
      </w:r>
      <w:r w:rsidR="00143AC6" w:rsidRPr="00143AC6">
        <w:rPr>
          <w:rFonts w:eastAsiaTheme="majorEastAsia"/>
          <w:sz w:val="28"/>
          <w:szCs w:val="28"/>
        </w:rPr>
        <w:t>20</w:t>
      </w:r>
      <w:r w:rsidRPr="00143AC6">
        <w:rPr>
          <w:rFonts w:eastAsiaTheme="majorEastAsia"/>
          <w:sz w:val="28"/>
          <w:szCs w:val="28"/>
        </w:rPr>
        <w:t xml:space="preserve"> год – </w:t>
      </w:r>
      <w:r w:rsidR="00143AC6" w:rsidRPr="00143AC6">
        <w:rPr>
          <w:rFonts w:eastAsiaTheme="majorEastAsia"/>
          <w:sz w:val="28"/>
          <w:szCs w:val="28"/>
        </w:rPr>
        <w:t>0,62</w:t>
      </w:r>
      <w:r w:rsidRPr="00143AC6">
        <w:rPr>
          <w:rFonts w:eastAsiaTheme="majorEastAsia"/>
          <w:sz w:val="28"/>
          <w:szCs w:val="28"/>
        </w:rPr>
        <w:t xml:space="preserve">%) респондентов считают, что публикуемой информации недостаточно, она могла бы быть более доступной, понятной и удобной для получения. </w:t>
      </w:r>
    </w:p>
    <w:p w:rsidR="005F0681" w:rsidRDefault="005F0681" w:rsidP="00CE248B">
      <w:pPr>
        <w:ind w:firstLine="709"/>
        <w:jc w:val="both"/>
        <w:rPr>
          <w:sz w:val="28"/>
          <w:szCs w:val="28"/>
        </w:rPr>
      </w:pPr>
    </w:p>
    <w:p w:rsidR="00D131A6" w:rsidRDefault="00D131A6" w:rsidP="00CE248B">
      <w:pPr>
        <w:ind w:firstLine="709"/>
        <w:jc w:val="both"/>
        <w:rPr>
          <w:sz w:val="28"/>
          <w:szCs w:val="28"/>
        </w:rPr>
      </w:pPr>
    </w:p>
    <w:p w:rsidR="00D131A6" w:rsidRDefault="00D131A6" w:rsidP="00CE248B">
      <w:pPr>
        <w:ind w:firstLine="709"/>
        <w:jc w:val="both"/>
        <w:rPr>
          <w:sz w:val="28"/>
          <w:szCs w:val="28"/>
        </w:rPr>
      </w:pPr>
    </w:p>
    <w:p w:rsidR="00D131A6" w:rsidRDefault="00D131A6" w:rsidP="00CE248B">
      <w:pPr>
        <w:ind w:firstLine="709"/>
        <w:jc w:val="both"/>
        <w:rPr>
          <w:sz w:val="28"/>
          <w:szCs w:val="28"/>
        </w:rPr>
      </w:pPr>
    </w:p>
    <w:p w:rsidR="00D131A6" w:rsidRDefault="00D131A6" w:rsidP="00CE248B">
      <w:pPr>
        <w:ind w:firstLine="709"/>
        <w:jc w:val="both"/>
        <w:rPr>
          <w:sz w:val="28"/>
          <w:szCs w:val="28"/>
        </w:rPr>
      </w:pPr>
    </w:p>
    <w:p w:rsidR="00D131A6" w:rsidRDefault="00D131A6" w:rsidP="00CE248B">
      <w:pPr>
        <w:ind w:firstLine="709"/>
        <w:jc w:val="both"/>
        <w:rPr>
          <w:sz w:val="28"/>
          <w:szCs w:val="28"/>
        </w:rPr>
      </w:pPr>
    </w:p>
    <w:p w:rsidR="00D131A6" w:rsidRDefault="00D131A6" w:rsidP="00CE248B">
      <w:pPr>
        <w:ind w:firstLine="709"/>
        <w:jc w:val="both"/>
        <w:rPr>
          <w:sz w:val="28"/>
          <w:szCs w:val="28"/>
        </w:rPr>
      </w:pPr>
    </w:p>
    <w:p w:rsidR="00D131A6" w:rsidRDefault="00D131A6" w:rsidP="00CE248B">
      <w:pPr>
        <w:ind w:firstLine="709"/>
        <w:jc w:val="both"/>
        <w:rPr>
          <w:sz w:val="28"/>
          <w:szCs w:val="28"/>
        </w:rPr>
      </w:pPr>
    </w:p>
    <w:p w:rsidR="00D131A6" w:rsidRPr="00143AC6" w:rsidRDefault="00D131A6" w:rsidP="00CE248B">
      <w:pPr>
        <w:ind w:firstLine="709"/>
        <w:jc w:val="both"/>
        <w:rPr>
          <w:sz w:val="28"/>
          <w:szCs w:val="28"/>
        </w:rPr>
      </w:pPr>
    </w:p>
    <w:p w:rsidR="005F0681" w:rsidRPr="00143AC6" w:rsidRDefault="00FC3CCC" w:rsidP="00CE248B">
      <w:pPr>
        <w:ind w:firstLine="709"/>
        <w:jc w:val="center"/>
        <w:rPr>
          <w:sz w:val="28"/>
          <w:szCs w:val="28"/>
        </w:rPr>
      </w:pPr>
      <w:r>
        <w:rPr>
          <w:rFonts w:eastAsiaTheme="majorEastAsia"/>
          <w:sz w:val="28"/>
          <w:szCs w:val="28"/>
        </w:rPr>
        <w:lastRenderedPageBreak/>
        <w:t xml:space="preserve">Рисунок </w:t>
      </w:r>
      <w:r w:rsidR="00EC7036" w:rsidRPr="00143AC6">
        <w:rPr>
          <w:rFonts w:eastAsiaTheme="majorEastAsia"/>
          <w:sz w:val="28"/>
          <w:szCs w:val="28"/>
        </w:rPr>
        <w:t>4</w:t>
      </w:r>
      <w:r w:rsidR="00D131A6">
        <w:rPr>
          <w:rFonts w:eastAsiaTheme="majorEastAsia"/>
          <w:sz w:val="28"/>
          <w:szCs w:val="28"/>
        </w:rPr>
        <w:t>4</w:t>
      </w:r>
      <w:r w:rsidR="00EC7036" w:rsidRPr="00143AC6">
        <w:rPr>
          <w:rFonts w:eastAsiaTheme="majorEastAsia"/>
          <w:sz w:val="28"/>
          <w:szCs w:val="28"/>
        </w:rPr>
        <w:t xml:space="preserve"> – Оценка качества официальной информации о состоянии конкурентной среды предпринимателями на рынках товаров и услуг Оренбургской области, размещаемой в открытом доступе</w:t>
      </w:r>
    </w:p>
    <w:p w:rsidR="005F0681" w:rsidRDefault="0049188B" w:rsidP="00CE248B">
      <w:pPr>
        <w:jc w:val="center"/>
        <w:rPr>
          <w:rFonts w:eastAsiaTheme="majorEastAsia"/>
          <w:noProof/>
          <w:color w:val="FF0000"/>
        </w:rPr>
      </w:pPr>
      <w:r>
        <w:rPr>
          <w:noProof/>
        </w:rPr>
        <w:drawing>
          <wp:inline distT="0" distB="0" distL="0" distR="0" wp14:anchorId="5B0CBD9A" wp14:editId="12D2A6BF">
            <wp:extent cx="5476876" cy="2938463"/>
            <wp:effectExtent l="0" t="0" r="9525" b="14605"/>
            <wp:docPr id="238" name="Диаграмма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0050647E">
        <w:rPr>
          <w:rFonts w:eastAsiaTheme="majorEastAsia"/>
          <w:noProof/>
          <w:color w:val="FF0000"/>
        </w:rPr>
        <mc:AlternateContent>
          <mc:Choice Requires="wps">
            <w:drawing>
              <wp:anchor distT="0" distB="0" distL="114300" distR="114300" simplePos="0" relativeHeight="251701248" behindDoc="0" locked="0" layoutInCell="1" allowOverlap="1" wp14:anchorId="3653B325" wp14:editId="440C7067">
                <wp:simplePos x="0" y="0"/>
                <wp:positionH relativeFrom="column">
                  <wp:posOffset>0</wp:posOffset>
                </wp:positionH>
                <wp:positionV relativeFrom="paragraph">
                  <wp:posOffset>0</wp:posOffset>
                </wp:positionV>
                <wp:extent cx="635000" cy="635000"/>
                <wp:effectExtent l="0" t="0" r="0" b="0"/>
                <wp:wrapNone/>
                <wp:docPr id="313" name="AutoShape 7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9" o:spid="_x0000_s1026"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OggNLwkAgAASQQAAA4AAAAAAAAAAAAAAAAALgIAAGRycy9lMm9Eb2MueG1sUEsB&#10;Ai0AFAAGAAgAAAAhAOuNHvvYAAAABQEAAA8AAAAAAAAAAAAAAAAAfgQAAGRycy9kb3ducmV2Lnht&#10;bFBLBQYAAAAABAAEAPMAAACDBQAAAAA=&#10;">
                <v:stroke joinstyle="round"/>
                <o:lock v:ext="edit" selection="t"/>
              </v:rect>
            </w:pict>
          </mc:Fallback>
        </mc:AlternateContent>
      </w:r>
    </w:p>
    <w:p w:rsidR="0049188B" w:rsidRDefault="0049188B" w:rsidP="00CE248B">
      <w:pPr>
        <w:jc w:val="center"/>
        <w:rPr>
          <w:rFonts w:eastAsiaTheme="majorEastAsia"/>
          <w:noProof/>
          <w:color w:val="FF0000"/>
        </w:rPr>
      </w:pPr>
    </w:p>
    <w:p w:rsidR="005F0681" w:rsidRPr="006A76D3" w:rsidRDefault="00EC7036" w:rsidP="00CE248B">
      <w:pPr>
        <w:ind w:left="-284" w:firstLine="851"/>
        <w:jc w:val="both"/>
        <w:rPr>
          <w:sz w:val="28"/>
          <w:szCs w:val="28"/>
        </w:rPr>
      </w:pPr>
      <w:r w:rsidRPr="006A76D3">
        <w:rPr>
          <w:rFonts w:eastAsiaTheme="majorEastAsia"/>
          <w:sz w:val="28"/>
          <w:szCs w:val="28"/>
        </w:rPr>
        <w:t>Предприниматели, оценивая полноту размещенной министерством экономического развития, инвестиций, туризма и внешних связей Оренбургской области и муниципальными образованиями информации о состоянии конкурентной среды на рынках товаров, работ и услуг оренбургской области и деятельности по содействию развитию конкуренции отметили (учитывая, что предприниматели могли выбирать несколько вариантов ответа):</w:t>
      </w:r>
    </w:p>
    <w:p w:rsidR="005F0681" w:rsidRPr="006A76D3" w:rsidRDefault="00EC7036" w:rsidP="00CE248B">
      <w:pPr>
        <w:ind w:left="-284" w:firstLine="851"/>
        <w:jc w:val="both"/>
        <w:rPr>
          <w:sz w:val="28"/>
          <w:szCs w:val="28"/>
        </w:rPr>
      </w:pPr>
      <w:r w:rsidRPr="006A76D3">
        <w:rPr>
          <w:rFonts w:eastAsiaTheme="majorEastAsia"/>
          <w:sz w:val="28"/>
          <w:szCs w:val="28"/>
        </w:rPr>
        <w:t xml:space="preserve">- удовлетворены доступностью информации о нормативной базе, связанной с внедрением Стандарта в регионе </w:t>
      </w:r>
      <w:r w:rsidR="006A76D3" w:rsidRPr="006A76D3">
        <w:rPr>
          <w:rFonts w:eastAsiaTheme="majorEastAsia"/>
          <w:sz w:val="28"/>
          <w:szCs w:val="28"/>
        </w:rPr>
        <w:t>82,6</w:t>
      </w:r>
      <w:r w:rsidRPr="006A76D3">
        <w:rPr>
          <w:rFonts w:eastAsiaTheme="majorEastAsia"/>
          <w:sz w:val="28"/>
          <w:szCs w:val="28"/>
        </w:rPr>
        <w:t>%, не удовлетворены –</w:t>
      </w:r>
      <w:r w:rsidR="006A76D3" w:rsidRPr="006A76D3">
        <w:rPr>
          <w:rFonts w:eastAsiaTheme="majorEastAsia"/>
          <w:sz w:val="28"/>
          <w:szCs w:val="28"/>
        </w:rPr>
        <w:t xml:space="preserve"> 5</w:t>
      </w:r>
      <w:r w:rsidRPr="006A76D3">
        <w:rPr>
          <w:rFonts w:eastAsiaTheme="majorEastAsia"/>
          <w:sz w:val="28"/>
          <w:szCs w:val="28"/>
        </w:rPr>
        <w:t>,6%;</w:t>
      </w:r>
    </w:p>
    <w:p w:rsidR="005F0681" w:rsidRPr="006A76D3" w:rsidRDefault="00EC7036" w:rsidP="00CE248B">
      <w:pPr>
        <w:ind w:left="-284" w:firstLine="851"/>
        <w:jc w:val="both"/>
        <w:rPr>
          <w:sz w:val="28"/>
          <w:szCs w:val="28"/>
        </w:rPr>
      </w:pPr>
      <w:r w:rsidRPr="006A76D3">
        <w:rPr>
          <w:rFonts w:eastAsiaTheme="majorEastAsia"/>
          <w:sz w:val="28"/>
          <w:szCs w:val="28"/>
        </w:rPr>
        <w:t xml:space="preserve">- удовлетворены доступностью информации о перечне товарных рынков для содействия развитию конкуренции в регионе </w:t>
      </w:r>
      <w:r w:rsidR="006A76D3" w:rsidRPr="006A76D3">
        <w:rPr>
          <w:rFonts w:eastAsiaTheme="majorEastAsia"/>
          <w:sz w:val="28"/>
          <w:szCs w:val="28"/>
        </w:rPr>
        <w:t>81,5</w:t>
      </w:r>
      <w:r w:rsidRPr="006A76D3">
        <w:rPr>
          <w:rFonts w:eastAsiaTheme="majorEastAsia"/>
          <w:sz w:val="28"/>
          <w:szCs w:val="28"/>
        </w:rPr>
        <w:t>%, не удовлетворены –</w:t>
      </w:r>
      <w:r w:rsidR="006A76D3" w:rsidRPr="006A76D3">
        <w:rPr>
          <w:rFonts w:eastAsiaTheme="majorEastAsia"/>
          <w:sz w:val="28"/>
          <w:szCs w:val="28"/>
        </w:rPr>
        <w:t xml:space="preserve"> 6,1</w:t>
      </w:r>
      <w:r w:rsidRPr="006A76D3">
        <w:rPr>
          <w:rFonts w:eastAsiaTheme="majorEastAsia"/>
          <w:sz w:val="28"/>
          <w:szCs w:val="28"/>
        </w:rPr>
        <w:t>%;</w:t>
      </w:r>
    </w:p>
    <w:p w:rsidR="005F0681" w:rsidRPr="00FA6C82" w:rsidRDefault="00EC7036" w:rsidP="00CE248B">
      <w:pPr>
        <w:ind w:left="-284" w:firstLine="851"/>
        <w:jc w:val="both"/>
        <w:rPr>
          <w:sz w:val="28"/>
          <w:szCs w:val="28"/>
        </w:rPr>
      </w:pPr>
      <w:r w:rsidRPr="006A76D3">
        <w:rPr>
          <w:rFonts w:eastAsiaTheme="majorEastAsia"/>
          <w:sz w:val="28"/>
          <w:szCs w:val="28"/>
        </w:rPr>
        <w:t xml:space="preserve">- удовлетворены предоставлением возможности прохождения электронных анкет, связанных с </w:t>
      </w:r>
      <w:r w:rsidRPr="00FA6C82">
        <w:rPr>
          <w:rFonts w:eastAsiaTheme="majorEastAsia"/>
          <w:sz w:val="28"/>
          <w:szCs w:val="28"/>
        </w:rPr>
        <w:t xml:space="preserve">оценкой удовлетворенности предпринимателей и потребителей состоянием конкурентной среды региона </w:t>
      </w:r>
      <w:r w:rsidR="006A76D3" w:rsidRPr="00FA6C82">
        <w:rPr>
          <w:rFonts w:eastAsiaTheme="majorEastAsia"/>
          <w:sz w:val="28"/>
          <w:szCs w:val="28"/>
        </w:rPr>
        <w:t>85,6</w:t>
      </w:r>
      <w:r w:rsidRPr="00FA6C82">
        <w:rPr>
          <w:rFonts w:eastAsiaTheme="majorEastAsia"/>
          <w:sz w:val="28"/>
          <w:szCs w:val="28"/>
        </w:rPr>
        <w:t xml:space="preserve">%, не удовлетворены – </w:t>
      </w:r>
      <w:r w:rsidR="006A76D3" w:rsidRPr="00FA6C82">
        <w:rPr>
          <w:rFonts w:eastAsiaTheme="majorEastAsia"/>
          <w:sz w:val="28"/>
          <w:szCs w:val="28"/>
        </w:rPr>
        <w:t>6,2</w:t>
      </w:r>
      <w:r w:rsidRPr="00FA6C82">
        <w:rPr>
          <w:rFonts w:eastAsiaTheme="majorEastAsia"/>
          <w:sz w:val="28"/>
          <w:szCs w:val="28"/>
        </w:rPr>
        <w:t>%;</w:t>
      </w:r>
    </w:p>
    <w:p w:rsidR="005F0681" w:rsidRPr="00FA6C82" w:rsidRDefault="00EC7036" w:rsidP="00CE248B">
      <w:pPr>
        <w:ind w:left="-284" w:firstLine="851"/>
        <w:jc w:val="both"/>
        <w:rPr>
          <w:sz w:val="28"/>
          <w:szCs w:val="28"/>
        </w:rPr>
      </w:pPr>
      <w:r w:rsidRPr="00FA6C82">
        <w:rPr>
          <w:rFonts w:eastAsiaTheme="majorEastAsia"/>
          <w:sz w:val="28"/>
          <w:szCs w:val="28"/>
        </w:rPr>
        <w:t xml:space="preserve">- удовлетворены обеспечением доступности «дорожной карты» региона – </w:t>
      </w:r>
      <w:r w:rsidR="00FA6C82" w:rsidRPr="00FA6C82">
        <w:rPr>
          <w:rFonts w:eastAsiaTheme="majorEastAsia"/>
          <w:sz w:val="28"/>
          <w:szCs w:val="28"/>
        </w:rPr>
        <w:t>81</w:t>
      </w:r>
      <w:r w:rsidRPr="00FA6C82">
        <w:rPr>
          <w:rFonts w:eastAsiaTheme="majorEastAsia"/>
          <w:sz w:val="28"/>
          <w:szCs w:val="28"/>
        </w:rPr>
        <w:t xml:space="preserve">%, не удовлетворены – </w:t>
      </w:r>
      <w:r w:rsidR="00FA6C82" w:rsidRPr="00FA6C82">
        <w:rPr>
          <w:rFonts w:eastAsiaTheme="majorEastAsia"/>
          <w:sz w:val="28"/>
          <w:szCs w:val="28"/>
        </w:rPr>
        <w:t>6</w:t>
      </w:r>
      <w:r w:rsidRPr="00FA6C82">
        <w:rPr>
          <w:rFonts w:eastAsiaTheme="majorEastAsia"/>
          <w:sz w:val="28"/>
          <w:szCs w:val="28"/>
        </w:rPr>
        <w:t>,1%;</w:t>
      </w:r>
    </w:p>
    <w:p w:rsidR="005F0681" w:rsidRPr="00FA6C82" w:rsidRDefault="00EC7036" w:rsidP="00CE248B">
      <w:pPr>
        <w:ind w:left="-284" w:firstLine="851"/>
        <w:jc w:val="both"/>
        <w:rPr>
          <w:sz w:val="28"/>
          <w:szCs w:val="28"/>
        </w:rPr>
      </w:pPr>
      <w:r w:rsidRPr="00FA6C82">
        <w:rPr>
          <w:rFonts w:eastAsiaTheme="majorEastAsia"/>
          <w:sz w:val="28"/>
          <w:szCs w:val="28"/>
        </w:rPr>
        <w:t xml:space="preserve">- удовлетворены доступностью информации о проведенных обучающих мероприятиях для органов местного самоуправления региона – </w:t>
      </w:r>
      <w:r w:rsidR="00FA6C82" w:rsidRPr="00FA6C82">
        <w:rPr>
          <w:rFonts w:eastAsiaTheme="majorEastAsia"/>
          <w:sz w:val="28"/>
          <w:szCs w:val="28"/>
        </w:rPr>
        <w:t>81,3</w:t>
      </w:r>
      <w:r w:rsidRPr="00FA6C82">
        <w:rPr>
          <w:rFonts w:eastAsiaTheme="majorEastAsia"/>
          <w:sz w:val="28"/>
          <w:szCs w:val="28"/>
        </w:rPr>
        <w:t>%, не удовлетворены –</w:t>
      </w:r>
      <w:r w:rsidR="00FA6C82" w:rsidRPr="00FA6C82">
        <w:rPr>
          <w:rFonts w:eastAsiaTheme="majorEastAsia"/>
          <w:sz w:val="28"/>
          <w:szCs w:val="28"/>
        </w:rPr>
        <w:t xml:space="preserve"> 6,2</w:t>
      </w:r>
      <w:r w:rsidRPr="00FA6C82">
        <w:rPr>
          <w:rFonts w:eastAsiaTheme="majorEastAsia"/>
          <w:sz w:val="28"/>
          <w:szCs w:val="28"/>
        </w:rPr>
        <w:t>%;</w:t>
      </w:r>
    </w:p>
    <w:p w:rsidR="005F0681" w:rsidRPr="00FA6C82" w:rsidRDefault="00EC7036" w:rsidP="00CE248B">
      <w:pPr>
        <w:ind w:left="-284" w:firstLine="851"/>
        <w:jc w:val="both"/>
        <w:rPr>
          <w:sz w:val="28"/>
          <w:szCs w:val="28"/>
        </w:rPr>
      </w:pPr>
      <w:r w:rsidRPr="00FA6C82">
        <w:rPr>
          <w:rFonts w:eastAsiaTheme="majorEastAsia"/>
          <w:sz w:val="28"/>
          <w:szCs w:val="28"/>
        </w:rPr>
        <w:t xml:space="preserve">- удовлетворены доступностью  информации о проведенных мониторингах в регионе и сформированном ежегодном докладе – </w:t>
      </w:r>
      <w:r w:rsidR="00FA6C82" w:rsidRPr="00FA6C82">
        <w:rPr>
          <w:rFonts w:eastAsiaTheme="majorEastAsia"/>
          <w:sz w:val="28"/>
          <w:szCs w:val="28"/>
        </w:rPr>
        <w:t>80,5</w:t>
      </w:r>
      <w:r w:rsidRPr="00FA6C82">
        <w:rPr>
          <w:rFonts w:eastAsiaTheme="majorEastAsia"/>
          <w:sz w:val="28"/>
          <w:szCs w:val="28"/>
        </w:rPr>
        <w:t xml:space="preserve">%, не удовлетворены – </w:t>
      </w:r>
      <w:r w:rsidR="00FA6C82" w:rsidRPr="00FA6C82">
        <w:rPr>
          <w:rFonts w:eastAsiaTheme="majorEastAsia"/>
          <w:sz w:val="28"/>
          <w:szCs w:val="28"/>
        </w:rPr>
        <w:t>6,9</w:t>
      </w:r>
      <w:r w:rsidRPr="00FA6C82">
        <w:rPr>
          <w:rFonts w:eastAsiaTheme="majorEastAsia"/>
          <w:sz w:val="28"/>
          <w:szCs w:val="28"/>
        </w:rPr>
        <w:t>%.</w:t>
      </w:r>
    </w:p>
    <w:p w:rsidR="005F0681" w:rsidRDefault="005F0681" w:rsidP="00CE248B">
      <w:pPr>
        <w:ind w:left="-284" w:firstLine="851"/>
        <w:jc w:val="both"/>
        <w:rPr>
          <w:color w:val="FF0000"/>
          <w:sz w:val="28"/>
          <w:szCs w:val="28"/>
        </w:rPr>
      </w:pPr>
    </w:p>
    <w:p w:rsidR="00D131A6" w:rsidRDefault="00D131A6" w:rsidP="00CE248B">
      <w:pPr>
        <w:ind w:left="-284" w:firstLine="851"/>
        <w:jc w:val="both"/>
        <w:rPr>
          <w:rFonts w:eastAsiaTheme="majorEastAsia"/>
          <w:sz w:val="28"/>
          <w:szCs w:val="28"/>
        </w:rPr>
      </w:pPr>
    </w:p>
    <w:p w:rsidR="00D131A6" w:rsidRDefault="00D131A6" w:rsidP="00CE248B">
      <w:pPr>
        <w:ind w:left="-284" w:firstLine="851"/>
        <w:jc w:val="both"/>
        <w:rPr>
          <w:rFonts w:eastAsiaTheme="majorEastAsia"/>
          <w:sz w:val="28"/>
          <w:szCs w:val="28"/>
        </w:rPr>
      </w:pPr>
    </w:p>
    <w:p w:rsidR="00D131A6" w:rsidRDefault="00D131A6" w:rsidP="00CE248B">
      <w:pPr>
        <w:ind w:left="-284" w:firstLine="851"/>
        <w:jc w:val="both"/>
        <w:rPr>
          <w:rFonts w:eastAsiaTheme="majorEastAsia"/>
          <w:sz w:val="28"/>
          <w:szCs w:val="28"/>
        </w:rPr>
      </w:pPr>
    </w:p>
    <w:p w:rsidR="00D131A6" w:rsidRDefault="00D131A6" w:rsidP="00CE248B">
      <w:pPr>
        <w:ind w:left="-284" w:firstLine="851"/>
        <w:jc w:val="both"/>
        <w:rPr>
          <w:rFonts w:eastAsiaTheme="majorEastAsia"/>
          <w:sz w:val="28"/>
          <w:szCs w:val="28"/>
        </w:rPr>
      </w:pPr>
    </w:p>
    <w:p w:rsidR="00D131A6" w:rsidRDefault="00D131A6" w:rsidP="00CE248B">
      <w:pPr>
        <w:ind w:left="-284" w:firstLine="851"/>
        <w:jc w:val="both"/>
        <w:rPr>
          <w:rFonts w:eastAsiaTheme="majorEastAsia"/>
          <w:sz w:val="28"/>
          <w:szCs w:val="28"/>
        </w:rPr>
      </w:pPr>
    </w:p>
    <w:p w:rsidR="005F0681" w:rsidRPr="00FA6C82" w:rsidRDefault="00FC3CCC" w:rsidP="00CE248B">
      <w:pPr>
        <w:ind w:left="-284" w:firstLine="851"/>
        <w:jc w:val="both"/>
        <w:rPr>
          <w:sz w:val="28"/>
          <w:szCs w:val="28"/>
        </w:rPr>
      </w:pPr>
      <w:r>
        <w:rPr>
          <w:rFonts w:eastAsiaTheme="majorEastAsia"/>
          <w:sz w:val="28"/>
          <w:szCs w:val="28"/>
        </w:rPr>
        <w:lastRenderedPageBreak/>
        <w:t xml:space="preserve">Рисунок </w:t>
      </w:r>
      <w:r w:rsidR="00EC7036" w:rsidRPr="00FA6C82">
        <w:rPr>
          <w:rFonts w:eastAsiaTheme="majorEastAsia"/>
          <w:sz w:val="28"/>
          <w:szCs w:val="28"/>
        </w:rPr>
        <w:t>4</w:t>
      </w:r>
      <w:r w:rsidR="00D131A6">
        <w:rPr>
          <w:rFonts w:eastAsiaTheme="majorEastAsia"/>
          <w:sz w:val="28"/>
          <w:szCs w:val="28"/>
        </w:rPr>
        <w:t>5</w:t>
      </w:r>
      <w:r w:rsidR="00EC7036" w:rsidRPr="00FA6C82">
        <w:rPr>
          <w:rFonts w:eastAsiaTheme="majorEastAsia"/>
          <w:sz w:val="28"/>
          <w:szCs w:val="28"/>
        </w:rPr>
        <w:t xml:space="preserve"> – Оценка удовлетворенности субъектов предпринимательской деятельности полнотой размещенной министерством экономического развития, инвестиций, туризма и внешних связей Оренбургской области и муниципальными образованиями информации о состоянии конкурентной среды на рынках товаров, работ и услуг оренбургской области и деятельности по содействию развитию конкуренции</w:t>
      </w:r>
    </w:p>
    <w:p w:rsidR="005F0681" w:rsidRDefault="005F0681" w:rsidP="00CE248B">
      <w:pPr>
        <w:jc w:val="both"/>
        <w:rPr>
          <w:color w:val="FF0000"/>
          <w:sz w:val="28"/>
          <w:szCs w:val="28"/>
        </w:rPr>
      </w:pPr>
    </w:p>
    <w:p w:rsidR="005F0681" w:rsidRDefault="006A76D3" w:rsidP="00CE248B">
      <w:pPr>
        <w:jc w:val="center"/>
        <w:rPr>
          <w:color w:val="FF0000"/>
          <w:sz w:val="28"/>
          <w:szCs w:val="28"/>
        </w:rPr>
      </w:pPr>
      <w:r>
        <w:rPr>
          <w:noProof/>
        </w:rPr>
        <w:drawing>
          <wp:inline distT="0" distB="0" distL="0" distR="0" wp14:anchorId="2C40F0B7" wp14:editId="525F7964">
            <wp:extent cx="6663193" cy="2878372"/>
            <wp:effectExtent l="0" t="0" r="23495" b="17780"/>
            <wp:docPr id="243" name="Диаграмма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5F0681" w:rsidRPr="00B410B7" w:rsidRDefault="005F0681" w:rsidP="00CE248B">
      <w:pPr>
        <w:ind w:firstLine="851"/>
        <w:jc w:val="both"/>
        <w:rPr>
          <w:sz w:val="28"/>
          <w:szCs w:val="28"/>
        </w:rPr>
      </w:pPr>
    </w:p>
    <w:p w:rsidR="005F0681" w:rsidRPr="009776C6" w:rsidRDefault="00EC7036" w:rsidP="00CE248B">
      <w:pPr>
        <w:ind w:firstLine="709"/>
        <w:jc w:val="both"/>
        <w:rPr>
          <w:sz w:val="28"/>
          <w:szCs w:val="28"/>
        </w:rPr>
      </w:pPr>
      <w:r w:rsidRPr="00B410B7">
        <w:rPr>
          <w:rFonts w:eastAsiaTheme="majorEastAsia"/>
          <w:sz w:val="28"/>
          <w:szCs w:val="28"/>
        </w:rPr>
        <w:t xml:space="preserve">Среди основных источников информации о состоянии конкурентной среды на рынках товаров, работ и услуг Оренбургской области и деятельности по содействию развитию конкуренции большинство </w:t>
      </w:r>
      <w:r w:rsidR="00B410B7">
        <w:rPr>
          <w:rFonts w:eastAsiaTheme="majorEastAsia"/>
          <w:sz w:val="28"/>
          <w:szCs w:val="28"/>
        </w:rPr>
        <w:t>предпринимателей</w:t>
      </w:r>
      <w:r w:rsidRPr="00B410B7">
        <w:rPr>
          <w:rFonts w:eastAsiaTheme="majorEastAsia"/>
          <w:sz w:val="28"/>
          <w:szCs w:val="28"/>
        </w:rPr>
        <w:t xml:space="preserve"> предпочитают пользоваться (учитывая, что предприниматели могли выбирать </w:t>
      </w:r>
      <w:r w:rsidRPr="009776C6">
        <w:rPr>
          <w:rFonts w:eastAsiaTheme="majorEastAsia"/>
          <w:sz w:val="28"/>
          <w:szCs w:val="28"/>
        </w:rPr>
        <w:t>несколько вариантов ответа):</w:t>
      </w:r>
    </w:p>
    <w:p w:rsidR="005F0681" w:rsidRPr="009776C6" w:rsidRDefault="00EC7036" w:rsidP="00CE248B">
      <w:pPr>
        <w:ind w:firstLine="709"/>
        <w:jc w:val="both"/>
        <w:rPr>
          <w:sz w:val="28"/>
          <w:szCs w:val="28"/>
        </w:rPr>
      </w:pPr>
      <w:r w:rsidRPr="009776C6">
        <w:rPr>
          <w:rFonts w:eastAsiaTheme="majorEastAsia"/>
          <w:sz w:val="28"/>
          <w:szCs w:val="28"/>
        </w:rPr>
        <w:t>- официальной информацией, размещенной на официальном сайте министерства в информационно-телекоммуникационной сети «Интернет» (</w:t>
      </w:r>
      <w:r w:rsidR="009776C6" w:rsidRPr="009776C6">
        <w:rPr>
          <w:rFonts w:eastAsiaTheme="majorEastAsia"/>
          <w:sz w:val="28"/>
          <w:szCs w:val="28"/>
        </w:rPr>
        <w:t>53</w:t>
      </w:r>
      <w:r w:rsidRPr="009776C6">
        <w:rPr>
          <w:rFonts w:eastAsiaTheme="majorEastAsia"/>
          <w:sz w:val="28"/>
          <w:szCs w:val="28"/>
        </w:rPr>
        <w:t>%);</w:t>
      </w:r>
    </w:p>
    <w:p w:rsidR="005F0681" w:rsidRPr="009776C6" w:rsidRDefault="00EC7036" w:rsidP="00CE248B">
      <w:pPr>
        <w:ind w:firstLine="709"/>
        <w:jc w:val="both"/>
        <w:rPr>
          <w:sz w:val="28"/>
          <w:szCs w:val="28"/>
        </w:rPr>
      </w:pPr>
      <w:r w:rsidRPr="009776C6">
        <w:rPr>
          <w:rFonts w:eastAsiaTheme="majorEastAsia"/>
          <w:sz w:val="28"/>
          <w:szCs w:val="28"/>
        </w:rPr>
        <w:t>- телевидением (</w:t>
      </w:r>
      <w:r w:rsidR="009776C6" w:rsidRPr="009776C6">
        <w:rPr>
          <w:rFonts w:eastAsiaTheme="majorEastAsia"/>
          <w:sz w:val="28"/>
          <w:szCs w:val="28"/>
        </w:rPr>
        <w:t>40,9</w:t>
      </w:r>
      <w:r w:rsidRPr="009776C6">
        <w:rPr>
          <w:rFonts w:eastAsiaTheme="majorEastAsia"/>
          <w:sz w:val="28"/>
          <w:szCs w:val="28"/>
        </w:rPr>
        <w:t>%);</w:t>
      </w:r>
    </w:p>
    <w:p w:rsidR="009776C6" w:rsidRPr="009776C6" w:rsidRDefault="009776C6" w:rsidP="00CE248B">
      <w:pPr>
        <w:ind w:firstLine="709"/>
        <w:jc w:val="both"/>
        <w:rPr>
          <w:rFonts w:eastAsiaTheme="majorEastAsia"/>
          <w:sz w:val="28"/>
          <w:szCs w:val="28"/>
        </w:rPr>
      </w:pPr>
      <w:r w:rsidRPr="009776C6">
        <w:rPr>
          <w:rFonts w:eastAsiaTheme="majorEastAsia"/>
          <w:sz w:val="28"/>
          <w:szCs w:val="28"/>
        </w:rPr>
        <w:t>- официальная информация, размещенная на интернет-портале об инвестиционной деятельности в Оренбургской области (40,2%);</w:t>
      </w:r>
    </w:p>
    <w:p w:rsidR="009776C6" w:rsidRPr="009776C6" w:rsidRDefault="009776C6" w:rsidP="00CE248B">
      <w:pPr>
        <w:ind w:firstLine="709"/>
        <w:jc w:val="both"/>
        <w:rPr>
          <w:rFonts w:eastAsiaTheme="majorEastAsia"/>
          <w:sz w:val="28"/>
          <w:szCs w:val="28"/>
        </w:rPr>
      </w:pPr>
      <w:r w:rsidRPr="009776C6">
        <w:rPr>
          <w:rFonts w:eastAsiaTheme="majorEastAsia"/>
          <w:sz w:val="28"/>
          <w:szCs w:val="28"/>
        </w:rPr>
        <w:t>- печатные средства массовой информации (40,1%);</w:t>
      </w:r>
    </w:p>
    <w:p w:rsidR="005F0681" w:rsidRPr="009776C6" w:rsidRDefault="00EC7036" w:rsidP="00CE248B">
      <w:pPr>
        <w:ind w:firstLine="709"/>
        <w:jc w:val="both"/>
        <w:rPr>
          <w:sz w:val="28"/>
          <w:szCs w:val="28"/>
        </w:rPr>
      </w:pPr>
      <w:r w:rsidRPr="009776C6">
        <w:rPr>
          <w:rFonts w:eastAsiaTheme="majorEastAsia"/>
          <w:sz w:val="28"/>
          <w:szCs w:val="28"/>
        </w:rPr>
        <w:t xml:space="preserve">- </w:t>
      </w:r>
      <w:r w:rsidR="009776C6" w:rsidRPr="009776C6">
        <w:rPr>
          <w:rFonts w:eastAsiaTheme="majorEastAsia"/>
          <w:sz w:val="28"/>
          <w:szCs w:val="28"/>
        </w:rPr>
        <w:t>информация, размещенная на официальных сайтах других исполнительных органов государственной власти Оренбургской области и органов местного самоуправления в информационно-телекоммуникационной сети «Интернет» (40%).</w:t>
      </w:r>
    </w:p>
    <w:p w:rsidR="005F0681" w:rsidRPr="00DD5C1F" w:rsidRDefault="00EC7036" w:rsidP="00CE248B">
      <w:pPr>
        <w:ind w:firstLine="709"/>
        <w:jc w:val="both"/>
        <w:rPr>
          <w:sz w:val="28"/>
          <w:szCs w:val="28"/>
        </w:rPr>
      </w:pPr>
      <w:r w:rsidRPr="00DD5C1F">
        <w:rPr>
          <w:rFonts w:eastAsiaTheme="majorEastAsia"/>
          <w:sz w:val="28"/>
          <w:szCs w:val="28"/>
        </w:rPr>
        <w:t>Доверяют больше всего (учитывая, что предприниматели могли выбирать несколько вариантов ответа):</w:t>
      </w:r>
    </w:p>
    <w:p w:rsidR="005F0681" w:rsidRPr="00DD5C1F" w:rsidRDefault="00EC7036" w:rsidP="00CE248B">
      <w:pPr>
        <w:ind w:firstLine="709"/>
        <w:jc w:val="both"/>
        <w:rPr>
          <w:sz w:val="28"/>
          <w:szCs w:val="28"/>
        </w:rPr>
      </w:pPr>
      <w:r w:rsidRPr="00DD5C1F">
        <w:rPr>
          <w:rFonts w:eastAsiaTheme="majorEastAsia"/>
          <w:sz w:val="28"/>
          <w:szCs w:val="28"/>
        </w:rPr>
        <w:t>- официальной информации, размещенной на официальном сайте министерства в информационно-телекоммуникационной сети «Интернет» (24,</w:t>
      </w:r>
      <w:r w:rsidR="00DD5C1F" w:rsidRPr="00DD5C1F">
        <w:rPr>
          <w:rFonts w:eastAsiaTheme="majorEastAsia"/>
          <w:sz w:val="28"/>
          <w:szCs w:val="28"/>
        </w:rPr>
        <w:t>6</w:t>
      </w:r>
      <w:r w:rsidRPr="00DD5C1F">
        <w:rPr>
          <w:rFonts w:eastAsiaTheme="majorEastAsia"/>
          <w:sz w:val="28"/>
          <w:szCs w:val="28"/>
        </w:rPr>
        <w:t>%);</w:t>
      </w:r>
    </w:p>
    <w:p w:rsidR="00DD5C1F" w:rsidRPr="00DD5C1F" w:rsidRDefault="00DD5C1F" w:rsidP="00CE248B">
      <w:pPr>
        <w:ind w:firstLine="709"/>
        <w:jc w:val="both"/>
        <w:rPr>
          <w:rFonts w:eastAsiaTheme="majorEastAsia"/>
          <w:sz w:val="28"/>
          <w:szCs w:val="28"/>
        </w:rPr>
      </w:pPr>
      <w:r w:rsidRPr="00DD5C1F">
        <w:rPr>
          <w:rFonts w:eastAsiaTheme="majorEastAsia"/>
          <w:sz w:val="28"/>
          <w:szCs w:val="28"/>
        </w:rPr>
        <w:t>- официальная информация, размещенная на интернет-портале об инвестиционной деятельности в Оренбургской области (23,1%);</w:t>
      </w:r>
    </w:p>
    <w:p w:rsidR="005F0681" w:rsidRPr="00DD5C1F" w:rsidRDefault="00EC7036" w:rsidP="00CE248B">
      <w:pPr>
        <w:ind w:firstLine="709"/>
        <w:jc w:val="both"/>
        <w:rPr>
          <w:sz w:val="28"/>
          <w:szCs w:val="28"/>
        </w:rPr>
      </w:pPr>
      <w:r w:rsidRPr="00DD5C1F">
        <w:rPr>
          <w:rFonts w:eastAsiaTheme="majorEastAsia"/>
          <w:sz w:val="28"/>
          <w:szCs w:val="28"/>
        </w:rPr>
        <w:lastRenderedPageBreak/>
        <w:t>- официальной информации, размещенной на сайте Федеральной антимонопольной службы (2</w:t>
      </w:r>
      <w:r w:rsidR="00DD5C1F" w:rsidRPr="00DD5C1F">
        <w:rPr>
          <w:rFonts w:eastAsiaTheme="majorEastAsia"/>
          <w:sz w:val="28"/>
          <w:szCs w:val="28"/>
        </w:rPr>
        <w:t>1</w:t>
      </w:r>
      <w:r w:rsidRPr="00DD5C1F">
        <w:rPr>
          <w:rFonts w:eastAsiaTheme="majorEastAsia"/>
          <w:sz w:val="28"/>
          <w:szCs w:val="28"/>
        </w:rPr>
        <w:t>,4%);</w:t>
      </w:r>
    </w:p>
    <w:p w:rsidR="005F0681" w:rsidRPr="00DD5C1F" w:rsidRDefault="00EC7036" w:rsidP="00CE248B">
      <w:pPr>
        <w:ind w:firstLine="709"/>
        <w:jc w:val="both"/>
        <w:rPr>
          <w:sz w:val="28"/>
          <w:szCs w:val="28"/>
        </w:rPr>
      </w:pPr>
      <w:r w:rsidRPr="00DD5C1F">
        <w:rPr>
          <w:rFonts w:eastAsiaTheme="majorEastAsia"/>
          <w:sz w:val="28"/>
          <w:szCs w:val="28"/>
        </w:rPr>
        <w:t>- информации, размещенной на официальных сайтах других исполнительных органов государственной власти Оренбургской области и муниципальных образований органов местного самоуправления в информационно-телекоммуникационной сети «Интернет» (</w:t>
      </w:r>
      <w:r w:rsidR="00DD5C1F" w:rsidRPr="00DD5C1F">
        <w:rPr>
          <w:rFonts w:eastAsiaTheme="majorEastAsia"/>
          <w:sz w:val="28"/>
          <w:szCs w:val="28"/>
        </w:rPr>
        <w:t>19,9</w:t>
      </w:r>
      <w:r w:rsidRPr="00DD5C1F">
        <w:rPr>
          <w:rFonts w:eastAsiaTheme="majorEastAsia"/>
          <w:sz w:val="28"/>
          <w:szCs w:val="28"/>
        </w:rPr>
        <w:t>%).</w:t>
      </w:r>
    </w:p>
    <w:p w:rsidR="005F0681" w:rsidRDefault="005F0681" w:rsidP="00CE248B">
      <w:pPr>
        <w:ind w:firstLine="709"/>
        <w:jc w:val="both"/>
        <w:rPr>
          <w:color w:val="FF0000"/>
          <w:sz w:val="28"/>
          <w:szCs w:val="28"/>
        </w:rPr>
      </w:pPr>
    </w:p>
    <w:p w:rsidR="005F0681" w:rsidRPr="00DD5C1F" w:rsidRDefault="00FC3CCC" w:rsidP="00CE248B">
      <w:pPr>
        <w:ind w:firstLine="709"/>
        <w:jc w:val="center"/>
        <w:rPr>
          <w:sz w:val="28"/>
          <w:szCs w:val="28"/>
        </w:rPr>
      </w:pPr>
      <w:r>
        <w:rPr>
          <w:rFonts w:eastAsiaTheme="majorEastAsia"/>
          <w:sz w:val="28"/>
          <w:szCs w:val="28"/>
        </w:rPr>
        <w:t xml:space="preserve">Рисунок </w:t>
      </w:r>
      <w:r w:rsidR="00EC7036" w:rsidRPr="00DD5C1F">
        <w:rPr>
          <w:rFonts w:eastAsiaTheme="majorEastAsia"/>
          <w:sz w:val="28"/>
          <w:szCs w:val="28"/>
        </w:rPr>
        <w:t>4</w:t>
      </w:r>
      <w:r w:rsidR="00D131A6">
        <w:rPr>
          <w:rFonts w:eastAsiaTheme="majorEastAsia"/>
          <w:sz w:val="28"/>
          <w:szCs w:val="28"/>
        </w:rPr>
        <w:t>6</w:t>
      </w:r>
      <w:r w:rsidR="00EC7036" w:rsidRPr="00DD5C1F">
        <w:rPr>
          <w:rFonts w:eastAsiaTheme="majorEastAsia"/>
          <w:sz w:val="28"/>
          <w:szCs w:val="28"/>
        </w:rPr>
        <w:t xml:space="preserve"> - Основные источники информации о состоянии конкурентной среды на рынках товаров, работ и услуг Оренбургской области и деятельности по содействию развитию конкуренции, которыми предпочитают пользоваться и доверяют предприниматели</w:t>
      </w:r>
    </w:p>
    <w:p w:rsidR="005F0681" w:rsidRDefault="00B410B7" w:rsidP="00CE248B">
      <w:pPr>
        <w:ind w:firstLine="709"/>
        <w:jc w:val="center"/>
        <w:rPr>
          <w:color w:val="FF0000"/>
          <w:sz w:val="28"/>
          <w:szCs w:val="28"/>
        </w:rPr>
      </w:pPr>
      <w:r>
        <w:rPr>
          <w:noProof/>
        </w:rPr>
        <w:drawing>
          <wp:inline distT="0" distB="0" distL="0" distR="0" wp14:anchorId="33C0D429" wp14:editId="0797F2C7">
            <wp:extent cx="6152515" cy="3270885"/>
            <wp:effectExtent l="0" t="0" r="19685" b="24765"/>
            <wp:docPr id="244" name="Диаграмма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5F0681" w:rsidRDefault="005F0681" w:rsidP="00CE248B">
      <w:pPr>
        <w:ind w:firstLine="709"/>
        <w:jc w:val="center"/>
        <w:rPr>
          <w:color w:val="FF0000"/>
          <w:sz w:val="28"/>
          <w:szCs w:val="28"/>
        </w:rPr>
      </w:pPr>
    </w:p>
    <w:p w:rsidR="005F0681" w:rsidRPr="00A52AF0" w:rsidRDefault="00EC7036" w:rsidP="00CE248B">
      <w:pPr>
        <w:ind w:firstLine="709"/>
        <w:jc w:val="both"/>
        <w:rPr>
          <w:sz w:val="28"/>
          <w:szCs w:val="28"/>
        </w:rPr>
      </w:pPr>
      <w:r w:rsidRPr="00A52AF0">
        <w:rPr>
          <w:rFonts w:eastAsiaTheme="majorEastAsia"/>
          <w:sz w:val="28"/>
          <w:szCs w:val="28"/>
        </w:rPr>
        <w:t>Наиболее востребованными источниками информации о состоянии и развитии конкуренции для субъектов предпринимательской деятельности и потребителей товаров, работ и услуг в Оренбургской области являются:</w:t>
      </w:r>
    </w:p>
    <w:p w:rsidR="005F0681" w:rsidRPr="00A52AF0" w:rsidRDefault="00CC6163" w:rsidP="00CE248B">
      <w:pPr>
        <w:ind w:firstLine="851"/>
        <w:jc w:val="both"/>
        <w:rPr>
          <w:bCs/>
          <w:sz w:val="28"/>
          <w:szCs w:val="28"/>
        </w:rPr>
      </w:pPr>
      <w:hyperlink r:id="rId70" w:tooltip="http://www.orenburg-gov.ru" w:history="1">
        <w:r w:rsidR="00EC7036" w:rsidRPr="00A52AF0">
          <w:rPr>
            <w:rStyle w:val="af1"/>
            <w:rFonts w:eastAsiaTheme="majorEastAsia"/>
            <w:bCs/>
            <w:color w:val="auto"/>
            <w:sz w:val="28"/>
            <w:szCs w:val="28"/>
          </w:rPr>
          <w:t>http://www.orenburg-gov.ru</w:t>
        </w:r>
      </w:hyperlink>
      <w:r w:rsidR="00EC7036" w:rsidRPr="00A52AF0">
        <w:rPr>
          <w:rFonts w:eastAsiaTheme="majorEastAsia"/>
          <w:bCs/>
          <w:sz w:val="28"/>
          <w:szCs w:val="28"/>
        </w:rPr>
        <w:t xml:space="preserve"> – портал Правительства Оренбургской области;</w:t>
      </w:r>
    </w:p>
    <w:p w:rsidR="005F0681" w:rsidRPr="00A52AF0" w:rsidRDefault="00CC6163" w:rsidP="00CE248B">
      <w:pPr>
        <w:ind w:firstLine="851"/>
        <w:jc w:val="both"/>
        <w:rPr>
          <w:bCs/>
          <w:sz w:val="28"/>
          <w:szCs w:val="28"/>
        </w:rPr>
      </w:pPr>
      <w:hyperlink r:id="rId71" w:tooltip="http://www.oreneconomy.ru/" w:history="1">
        <w:r w:rsidR="00EC7036" w:rsidRPr="00A52AF0">
          <w:rPr>
            <w:rStyle w:val="af1"/>
            <w:rFonts w:eastAsiaTheme="majorEastAsia"/>
            <w:bCs/>
            <w:color w:val="auto"/>
            <w:sz w:val="28"/>
            <w:szCs w:val="28"/>
          </w:rPr>
          <w:t>http://www.oreneconomy.ru/</w:t>
        </w:r>
      </w:hyperlink>
      <w:r w:rsidR="00EC7036" w:rsidRPr="00A52AF0">
        <w:rPr>
          <w:rFonts w:eastAsiaTheme="majorEastAsia"/>
          <w:bCs/>
          <w:sz w:val="28"/>
          <w:szCs w:val="28"/>
        </w:rPr>
        <w:t xml:space="preserve"> - сайт Министерства экономического развития, промышленной политики и торговли Оренбургской области;</w:t>
      </w:r>
    </w:p>
    <w:p w:rsidR="005F0681" w:rsidRPr="00A52AF0" w:rsidRDefault="00CC6163" w:rsidP="00CE248B">
      <w:pPr>
        <w:ind w:firstLine="851"/>
        <w:jc w:val="both"/>
        <w:rPr>
          <w:bCs/>
          <w:sz w:val="28"/>
          <w:szCs w:val="28"/>
        </w:rPr>
      </w:pPr>
      <w:hyperlink r:id="rId72" w:tooltip="https://investinorenburg.ru/" w:history="1">
        <w:r w:rsidR="00EC7036" w:rsidRPr="00A52AF0">
          <w:rPr>
            <w:rStyle w:val="af1"/>
            <w:rFonts w:eastAsiaTheme="majorEastAsia"/>
            <w:bCs/>
            <w:color w:val="auto"/>
            <w:sz w:val="28"/>
            <w:szCs w:val="28"/>
          </w:rPr>
          <w:t>https://investinorenburg.ru/</w:t>
        </w:r>
      </w:hyperlink>
      <w:r w:rsidR="00EC7036" w:rsidRPr="00A52AF0">
        <w:rPr>
          <w:rFonts w:eastAsiaTheme="majorEastAsia"/>
          <w:bCs/>
          <w:sz w:val="28"/>
          <w:szCs w:val="28"/>
        </w:rPr>
        <w:t xml:space="preserve"> – портал Инвестиции в Оренбургской области;</w:t>
      </w:r>
    </w:p>
    <w:p w:rsidR="005F0681" w:rsidRPr="00A52AF0" w:rsidRDefault="00CC6163" w:rsidP="00CE248B">
      <w:pPr>
        <w:ind w:firstLine="851"/>
        <w:jc w:val="both"/>
        <w:rPr>
          <w:bCs/>
          <w:sz w:val="28"/>
          <w:szCs w:val="28"/>
        </w:rPr>
      </w:pPr>
      <w:hyperlink r:id="rId73" w:tooltip="https://orenburg.fas.gov.ru" w:history="1">
        <w:r w:rsidR="00EC7036" w:rsidRPr="00A52AF0">
          <w:rPr>
            <w:rStyle w:val="af1"/>
            <w:rFonts w:eastAsiaTheme="majorEastAsia"/>
            <w:color w:val="auto"/>
            <w:sz w:val="28"/>
            <w:szCs w:val="28"/>
          </w:rPr>
          <w:t>https://orenburg.fas.gov.ru</w:t>
        </w:r>
      </w:hyperlink>
      <w:r w:rsidR="00EC7036" w:rsidRPr="00A52AF0">
        <w:rPr>
          <w:rFonts w:eastAsiaTheme="majorEastAsia"/>
          <w:bCs/>
          <w:sz w:val="28"/>
          <w:szCs w:val="28"/>
        </w:rPr>
        <w:t xml:space="preserve"> – сайт Управление Федеральной антимонопольной службы по Оренбургской области.</w:t>
      </w:r>
    </w:p>
    <w:p w:rsidR="005F0681" w:rsidRDefault="005F0681" w:rsidP="00CE248B">
      <w:pPr>
        <w:ind w:firstLine="709"/>
        <w:jc w:val="center"/>
        <w:rPr>
          <w:color w:val="FF0000"/>
          <w:sz w:val="28"/>
          <w:szCs w:val="28"/>
        </w:rPr>
      </w:pPr>
    </w:p>
    <w:p w:rsidR="005F0681" w:rsidRPr="00985BA6" w:rsidRDefault="00EE083B" w:rsidP="00CE248B">
      <w:pPr>
        <w:pStyle w:val="11"/>
        <w:spacing w:before="0" w:after="0"/>
        <w:jc w:val="center"/>
        <w:rPr>
          <w:rFonts w:ascii="Times New Roman" w:hAnsi="Times New Roman"/>
        </w:rPr>
      </w:pPr>
      <w:bookmarkStart w:id="23" w:name="_Toc445407346"/>
      <w:bookmarkStart w:id="24" w:name="_Toc96943496"/>
      <w:r>
        <w:rPr>
          <w:rFonts w:ascii="Times New Roman" w:eastAsiaTheme="majorEastAsia" w:hAnsi="Times New Roman"/>
        </w:rPr>
        <w:t>1</w:t>
      </w:r>
      <w:r w:rsidR="00EC7036" w:rsidRPr="00985BA6">
        <w:rPr>
          <w:rFonts w:ascii="Times New Roman" w:eastAsiaTheme="majorEastAsia" w:hAnsi="Times New Roman"/>
        </w:rPr>
        <w:t>.5. Результаты мониторинга деятельности субъектов естественных монополий на территории Оренбургской области</w:t>
      </w:r>
      <w:bookmarkEnd w:id="23"/>
      <w:bookmarkEnd w:id="24"/>
    </w:p>
    <w:p w:rsidR="005F0681" w:rsidRDefault="005F0681" w:rsidP="00CE248B">
      <w:pPr>
        <w:rPr>
          <w:color w:val="FF0000"/>
        </w:rPr>
      </w:pPr>
    </w:p>
    <w:p w:rsidR="002A580D" w:rsidRDefault="002A580D" w:rsidP="00CE248B">
      <w:pPr>
        <w:jc w:val="both"/>
        <w:outlineLvl w:val="3"/>
        <w:rPr>
          <w:rFonts w:eastAsia="Calibri"/>
          <w:b/>
          <w:sz w:val="32"/>
          <w:szCs w:val="32"/>
        </w:rPr>
      </w:pPr>
      <w:r>
        <w:rPr>
          <w:rFonts w:eastAsia="Calibri"/>
          <w:b/>
          <w:sz w:val="32"/>
          <w:szCs w:val="32"/>
        </w:rPr>
        <w:t xml:space="preserve">Формирование перечня рынков, на которых присутствуют субъекты естественных монополий, анализ данных об уровнях </w:t>
      </w:r>
      <w:r>
        <w:rPr>
          <w:rFonts w:eastAsia="Calibri"/>
          <w:b/>
          <w:sz w:val="32"/>
          <w:szCs w:val="32"/>
        </w:rPr>
        <w:lastRenderedPageBreak/>
        <w:t>тарифов (цен) за текущий и прошедший период, установленных региональным органом по регулированию тарифов</w:t>
      </w:r>
    </w:p>
    <w:p w:rsidR="00A24811" w:rsidRDefault="00A24811" w:rsidP="00CE248B">
      <w:pPr>
        <w:ind w:firstLine="709"/>
        <w:jc w:val="both"/>
        <w:rPr>
          <w:rFonts w:eastAsiaTheme="majorEastAsia"/>
          <w:sz w:val="28"/>
          <w:szCs w:val="28"/>
        </w:rPr>
      </w:pPr>
    </w:p>
    <w:p w:rsidR="002A580D" w:rsidRPr="00985BA6" w:rsidRDefault="002A580D" w:rsidP="00CE248B">
      <w:pPr>
        <w:ind w:firstLine="709"/>
        <w:jc w:val="both"/>
        <w:rPr>
          <w:sz w:val="28"/>
          <w:szCs w:val="28"/>
        </w:rPr>
      </w:pPr>
      <w:r w:rsidRPr="00985BA6">
        <w:rPr>
          <w:rFonts w:eastAsiaTheme="majorEastAsia"/>
          <w:sz w:val="28"/>
          <w:szCs w:val="28"/>
        </w:rPr>
        <w:t>Департамент Оренбургской области по ценам и регулированию тарифов (далее – Департамент) осуществляет деятельность в соответствии с Положением, утвержденным Указом Губернатора Оренбургской области от 16.12.2005 № 141-ук</w:t>
      </w:r>
      <w:r>
        <w:rPr>
          <w:rFonts w:eastAsiaTheme="majorEastAsia"/>
          <w:sz w:val="28"/>
          <w:szCs w:val="28"/>
        </w:rPr>
        <w:t xml:space="preserve"> «</w:t>
      </w:r>
      <w:r w:rsidRPr="002A580D">
        <w:rPr>
          <w:rFonts w:eastAsiaTheme="majorEastAsia"/>
          <w:sz w:val="28"/>
          <w:szCs w:val="28"/>
        </w:rPr>
        <w:t>Об утверждении положения о департаменте</w:t>
      </w:r>
      <w:r>
        <w:rPr>
          <w:rFonts w:eastAsiaTheme="majorEastAsia"/>
          <w:sz w:val="28"/>
          <w:szCs w:val="28"/>
        </w:rPr>
        <w:t xml:space="preserve"> </w:t>
      </w:r>
      <w:r w:rsidRPr="002A580D">
        <w:rPr>
          <w:rFonts w:eastAsiaTheme="majorEastAsia"/>
          <w:sz w:val="28"/>
          <w:szCs w:val="28"/>
        </w:rPr>
        <w:t>Оренбургской области по ценам и регулированию тарифов</w:t>
      </w:r>
      <w:r>
        <w:rPr>
          <w:rFonts w:eastAsiaTheme="majorEastAsia"/>
          <w:sz w:val="28"/>
          <w:szCs w:val="28"/>
        </w:rPr>
        <w:t>»</w:t>
      </w:r>
      <w:r w:rsidRPr="00985BA6">
        <w:rPr>
          <w:rFonts w:eastAsiaTheme="majorEastAsia"/>
          <w:sz w:val="28"/>
          <w:szCs w:val="28"/>
        </w:rPr>
        <w:t xml:space="preserve">. </w:t>
      </w:r>
    </w:p>
    <w:p w:rsidR="002A580D" w:rsidRDefault="002A580D" w:rsidP="00CE248B">
      <w:pPr>
        <w:ind w:firstLine="709"/>
        <w:jc w:val="both"/>
        <w:rPr>
          <w:sz w:val="28"/>
          <w:szCs w:val="28"/>
        </w:rPr>
      </w:pPr>
    </w:p>
    <w:p w:rsidR="002A580D" w:rsidRDefault="002A580D" w:rsidP="00CE248B">
      <w:pPr>
        <w:ind w:firstLine="709"/>
        <w:jc w:val="both"/>
        <w:rPr>
          <w:rFonts w:eastAsia="Calibri"/>
          <w:i/>
          <w:color w:val="000000"/>
          <w:sz w:val="28"/>
          <w:szCs w:val="28"/>
        </w:rPr>
      </w:pPr>
      <w:r>
        <w:rPr>
          <w:sz w:val="28"/>
          <w:szCs w:val="28"/>
        </w:rPr>
        <w:t xml:space="preserve">В </w:t>
      </w:r>
      <w:r w:rsidRPr="00182348">
        <w:rPr>
          <w:sz w:val="28"/>
          <w:szCs w:val="28"/>
        </w:rPr>
        <w:t>соответствии с данными Департамента сформирован перечень рынков (</w:t>
      </w:r>
      <w:r w:rsidRPr="00182348">
        <w:rPr>
          <w:rFonts w:eastAsia="Calibri"/>
          <w:color w:val="000000"/>
          <w:sz w:val="28"/>
          <w:szCs w:val="28"/>
        </w:rPr>
        <w:t>Таблица 1</w:t>
      </w:r>
      <w:r w:rsidR="00182348" w:rsidRPr="00182348">
        <w:rPr>
          <w:rFonts w:eastAsia="Calibri"/>
          <w:color w:val="000000"/>
          <w:sz w:val="28"/>
          <w:szCs w:val="28"/>
        </w:rPr>
        <w:t>2</w:t>
      </w:r>
      <w:r w:rsidRPr="00182348">
        <w:rPr>
          <w:rFonts w:eastAsia="Calibri"/>
          <w:i/>
          <w:color w:val="000000"/>
          <w:sz w:val="28"/>
          <w:szCs w:val="28"/>
        </w:rPr>
        <w:t>)</w:t>
      </w:r>
      <w:r w:rsidRPr="00182348">
        <w:rPr>
          <w:sz w:val="28"/>
          <w:szCs w:val="28"/>
        </w:rPr>
        <w:t>, на</w:t>
      </w:r>
      <w:r>
        <w:rPr>
          <w:sz w:val="28"/>
          <w:szCs w:val="28"/>
        </w:rPr>
        <w:t xml:space="preserve"> которых присутствуют субъекты естественных монополий.</w:t>
      </w:r>
    </w:p>
    <w:p w:rsidR="00182348" w:rsidRDefault="00182348" w:rsidP="00CE248B">
      <w:pPr>
        <w:ind w:firstLine="709"/>
        <w:jc w:val="center"/>
        <w:rPr>
          <w:rFonts w:eastAsia="Calibri"/>
          <w:color w:val="000000"/>
          <w:sz w:val="28"/>
          <w:szCs w:val="28"/>
        </w:rPr>
      </w:pPr>
    </w:p>
    <w:p w:rsidR="002A580D" w:rsidRDefault="002A580D" w:rsidP="00CE248B">
      <w:pPr>
        <w:ind w:firstLine="709"/>
        <w:jc w:val="center"/>
        <w:rPr>
          <w:bCs/>
          <w:i/>
          <w:color w:val="000000"/>
          <w:sz w:val="28"/>
          <w:szCs w:val="28"/>
        </w:rPr>
      </w:pPr>
      <w:r w:rsidRPr="002A580D">
        <w:rPr>
          <w:rFonts w:eastAsia="Calibri"/>
          <w:color w:val="000000"/>
          <w:sz w:val="28"/>
          <w:szCs w:val="28"/>
        </w:rPr>
        <w:t>Таблица 1</w:t>
      </w:r>
      <w:r w:rsidR="00182348">
        <w:rPr>
          <w:rFonts w:eastAsia="Calibri"/>
          <w:color w:val="000000"/>
          <w:sz w:val="28"/>
          <w:szCs w:val="28"/>
        </w:rPr>
        <w:t>2</w:t>
      </w:r>
      <w:r>
        <w:rPr>
          <w:rFonts w:eastAsia="Calibri"/>
          <w:color w:val="000000"/>
          <w:sz w:val="28"/>
          <w:szCs w:val="28"/>
        </w:rPr>
        <w:t xml:space="preserve"> - </w:t>
      </w:r>
      <w:r>
        <w:rPr>
          <w:bCs/>
          <w:i/>
          <w:color w:val="000000"/>
          <w:sz w:val="28"/>
          <w:szCs w:val="28"/>
        </w:rPr>
        <w:t xml:space="preserve">ПЕРЕЧЕНЬ РЫНКОВ, </w:t>
      </w:r>
      <w:r>
        <w:rPr>
          <w:bCs/>
          <w:i/>
          <w:color w:val="000000"/>
          <w:sz w:val="28"/>
          <w:szCs w:val="28"/>
        </w:rPr>
        <w:br/>
        <w:t>на которых присутствуют субъекты естественных монополий</w:t>
      </w:r>
    </w:p>
    <w:tbl>
      <w:tblPr>
        <w:tblStyle w:val="a8"/>
        <w:tblW w:w="7650" w:type="dxa"/>
        <w:jc w:val="center"/>
        <w:tblLook w:val="04A0" w:firstRow="1" w:lastRow="0" w:firstColumn="1" w:lastColumn="0" w:noHBand="0" w:noVBand="1"/>
      </w:tblPr>
      <w:tblGrid>
        <w:gridCol w:w="846"/>
        <w:gridCol w:w="6804"/>
      </w:tblGrid>
      <w:tr w:rsidR="002A580D" w:rsidTr="002A580D">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2A580D" w:rsidRDefault="002A580D" w:rsidP="00CE248B">
            <w:pPr>
              <w:rPr>
                <w:b/>
                <w:sz w:val="22"/>
                <w:szCs w:val="22"/>
                <w:lang w:eastAsia="en-US"/>
              </w:rPr>
            </w:pPr>
            <w:r>
              <w:rPr>
                <w:b/>
              </w:rPr>
              <w:t xml:space="preserve">№ </w:t>
            </w:r>
            <w:proofErr w:type="gramStart"/>
            <w:r>
              <w:rPr>
                <w:b/>
              </w:rPr>
              <w:t>п</w:t>
            </w:r>
            <w:proofErr w:type="gramEnd"/>
            <w:r>
              <w:rPr>
                <w:b/>
              </w:rPr>
              <w:t>/п</w:t>
            </w:r>
          </w:p>
        </w:tc>
        <w:tc>
          <w:tcPr>
            <w:tcW w:w="6804" w:type="dxa"/>
            <w:tcBorders>
              <w:top w:val="single" w:sz="4" w:space="0" w:color="auto"/>
              <w:left w:val="single" w:sz="4" w:space="0" w:color="auto"/>
              <w:bottom w:val="single" w:sz="4" w:space="0" w:color="auto"/>
              <w:right w:val="single" w:sz="4" w:space="0" w:color="auto"/>
            </w:tcBorders>
            <w:vAlign w:val="center"/>
            <w:hideMark/>
          </w:tcPr>
          <w:p w:rsidR="002A580D" w:rsidRDefault="002A580D" w:rsidP="00CE248B">
            <w:pPr>
              <w:rPr>
                <w:b/>
                <w:sz w:val="22"/>
                <w:szCs w:val="22"/>
                <w:lang w:eastAsia="en-US"/>
              </w:rPr>
            </w:pPr>
            <w:r>
              <w:rPr>
                <w:b/>
              </w:rPr>
              <w:t>Наименование рынка</w:t>
            </w:r>
          </w:p>
        </w:tc>
      </w:tr>
      <w:tr w:rsidR="002A580D" w:rsidTr="002A580D">
        <w:trPr>
          <w:trHeight w:val="34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2A580D" w:rsidRDefault="002A580D" w:rsidP="00CE248B">
            <w:pPr>
              <w:rPr>
                <w:sz w:val="22"/>
                <w:szCs w:val="22"/>
                <w:lang w:eastAsia="en-US"/>
              </w:rPr>
            </w:pPr>
            <w:r>
              <w:t>1</w:t>
            </w:r>
          </w:p>
        </w:tc>
        <w:tc>
          <w:tcPr>
            <w:tcW w:w="6804" w:type="dxa"/>
            <w:tcBorders>
              <w:top w:val="single" w:sz="4" w:space="0" w:color="auto"/>
              <w:left w:val="single" w:sz="4" w:space="0" w:color="auto"/>
              <w:bottom w:val="single" w:sz="4" w:space="0" w:color="auto"/>
              <w:right w:val="single" w:sz="4" w:space="0" w:color="auto"/>
            </w:tcBorders>
            <w:vAlign w:val="center"/>
            <w:hideMark/>
          </w:tcPr>
          <w:p w:rsidR="002A580D" w:rsidRDefault="002A580D" w:rsidP="00CE248B">
            <w:pPr>
              <w:rPr>
                <w:sz w:val="22"/>
                <w:szCs w:val="22"/>
                <w:lang w:eastAsia="en-US"/>
              </w:rPr>
            </w:pPr>
            <w:r>
              <w:t>Рынок электроснабжения</w:t>
            </w:r>
          </w:p>
        </w:tc>
      </w:tr>
      <w:tr w:rsidR="002A580D" w:rsidTr="002A580D">
        <w:trPr>
          <w:trHeight w:val="34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2A580D" w:rsidRDefault="002A580D" w:rsidP="00CE248B">
            <w:pPr>
              <w:rPr>
                <w:sz w:val="22"/>
                <w:szCs w:val="22"/>
                <w:lang w:eastAsia="en-US"/>
              </w:rPr>
            </w:pPr>
            <w:r>
              <w:t>2</w:t>
            </w:r>
          </w:p>
        </w:tc>
        <w:tc>
          <w:tcPr>
            <w:tcW w:w="6804" w:type="dxa"/>
            <w:tcBorders>
              <w:top w:val="single" w:sz="4" w:space="0" w:color="auto"/>
              <w:left w:val="single" w:sz="4" w:space="0" w:color="auto"/>
              <w:bottom w:val="single" w:sz="4" w:space="0" w:color="auto"/>
              <w:right w:val="single" w:sz="4" w:space="0" w:color="auto"/>
            </w:tcBorders>
            <w:vAlign w:val="center"/>
            <w:hideMark/>
          </w:tcPr>
          <w:p w:rsidR="002A580D" w:rsidRDefault="002A580D" w:rsidP="00CE248B">
            <w:pPr>
              <w:rPr>
                <w:sz w:val="22"/>
                <w:szCs w:val="22"/>
                <w:lang w:eastAsia="en-US"/>
              </w:rPr>
            </w:pPr>
            <w:r>
              <w:t>Рынок теплоснабжения</w:t>
            </w:r>
          </w:p>
        </w:tc>
      </w:tr>
      <w:tr w:rsidR="002A580D" w:rsidTr="002A580D">
        <w:trPr>
          <w:trHeight w:val="34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2A580D" w:rsidRDefault="002A580D" w:rsidP="00CE248B">
            <w:pPr>
              <w:rPr>
                <w:sz w:val="22"/>
                <w:szCs w:val="22"/>
                <w:lang w:eastAsia="en-US"/>
              </w:rPr>
            </w:pPr>
            <w:r>
              <w:t>3</w:t>
            </w:r>
          </w:p>
        </w:tc>
        <w:tc>
          <w:tcPr>
            <w:tcW w:w="6804" w:type="dxa"/>
            <w:tcBorders>
              <w:top w:val="single" w:sz="4" w:space="0" w:color="auto"/>
              <w:left w:val="single" w:sz="4" w:space="0" w:color="auto"/>
              <w:bottom w:val="single" w:sz="4" w:space="0" w:color="auto"/>
              <w:right w:val="single" w:sz="4" w:space="0" w:color="auto"/>
            </w:tcBorders>
            <w:vAlign w:val="center"/>
            <w:hideMark/>
          </w:tcPr>
          <w:p w:rsidR="002A580D" w:rsidRDefault="002A580D" w:rsidP="00CE248B">
            <w:pPr>
              <w:rPr>
                <w:sz w:val="22"/>
                <w:szCs w:val="22"/>
                <w:lang w:eastAsia="en-US"/>
              </w:rPr>
            </w:pPr>
            <w:r>
              <w:t>Рынок водоснабжения и водоотведения</w:t>
            </w:r>
          </w:p>
        </w:tc>
      </w:tr>
      <w:tr w:rsidR="002A580D" w:rsidTr="002A580D">
        <w:trPr>
          <w:trHeight w:val="34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2A580D" w:rsidRDefault="002A580D" w:rsidP="00CE248B">
            <w:pPr>
              <w:rPr>
                <w:sz w:val="22"/>
                <w:szCs w:val="22"/>
                <w:lang w:eastAsia="en-US"/>
              </w:rPr>
            </w:pPr>
            <w:r>
              <w:t>4</w:t>
            </w:r>
          </w:p>
        </w:tc>
        <w:tc>
          <w:tcPr>
            <w:tcW w:w="6804" w:type="dxa"/>
            <w:tcBorders>
              <w:top w:val="single" w:sz="4" w:space="0" w:color="auto"/>
              <w:left w:val="single" w:sz="4" w:space="0" w:color="auto"/>
              <w:bottom w:val="single" w:sz="4" w:space="0" w:color="auto"/>
              <w:right w:val="single" w:sz="4" w:space="0" w:color="auto"/>
            </w:tcBorders>
            <w:vAlign w:val="center"/>
            <w:hideMark/>
          </w:tcPr>
          <w:p w:rsidR="002A580D" w:rsidRPr="00C816F6" w:rsidRDefault="002A580D" w:rsidP="00CE248B">
            <w:pPr>
              <w:rPr>
                <w:sz w:val="22"/>
                <w:szCs w:val="22"/>
                <w:lang w:eastAsia="en-US"/>
              </w:rPr>
            </w:pPr>
            <w:r w:rsidRPr="00C816F6">
              <w:t>Рынок газоснабжения</w:t>
            </w:r>
          </w:p>
        </w:tc>
      </w:tr>
      <w:tr w:rsidR="002A580D" w:rsidTr="002A580D">
        <w:trPr>
          <w:trHeight w:val="34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2A580D" w:rsidRDefault="002A580D" w:rsidP="00CE248B">
            <w:pPr>
              <w:rPr>
                <w:sz w:val="22"/>
                <w:szCs w:val="22"/>
                <w:lang w:eastAsia="en-US"/>
              </w:rPr>
            </w:pPr>
            <w:r>
              <w:t>5</w:t>
            </w:r>
          </w:p>
        </w:tc>
        <w:tc>
          <w:tcPr>
            <w:tcW w:w="6804" w:type="dxa"/>
            <w:tcBorders>
              <w:top w:val="single" w:sz="4" w:space="0" w:color="auto"/>
              <w:left w:val="single" w:sz="4" w:space="0" w:color="auto"/>
              <w:bottom w:val="single" w:sz="4" w:space="0" w:color="auto"/>
              <w:right w:val="single" w:sz="4" w:space="0" w:color="auto"/>
            </w:tcBorders>
            <w:vAlign w:val="center"/>
            <w:hideMark/>
          </w:tcPr>
          <w:p w:rsidR="002A580D" w:rsidRPr="00C816F6" w:rsidRDefault="002A580D" w:rsidP="00CE248B">
            <w:pPr>
              <w:rPr>
                <w:sz w:val="22"/>
                <w:szCs w:val="22"/>
                <w:lang w:eastAsia="en-US"/>
              </w:rPr>
            </w:pPr>
            <w:r w:rsidRPr="00C816F6">
              <w:t>Рынок пассаж</w:t>
            </w:r>
            <w:r w:rsidR="00074E59" w:rsidRPr="00C816F6">
              <w:t xml:space="preserve">ирских перевозок </w:t>
            </w:r>
            <w:proofErr w:type="gramStart"/>
            <w:r w:rsidR="00C816F6" w:rsidRPr="00C816F6">
              <w:t>авиа</w:t>
            </w:r>
            <w:r w:rsidRPr="00C816F6">
              <w:t xml:space="preserve"> транспортом</w:t>
            </w:r>
            <w:proofErr w:type="gramEnd"/>
          </w:p>
        </w:tc>
      </w:tr>
    </w:tbl>
    <w:p w:rsidR="002A580D" w:rsidRDefault="002A580D" w:rsidP="00CE248B">
      <w:pPr>
        <w:tabs>
          <w:tab w:val="left" w:pos="709"/>
        </w:tabs>
        <w:ind w:firstLine="709"/>
        <w:jc w:val="center"/>
        <w:rPr>
          <w:rFonts w:eastAsiaTheme="majorEastAsia"/>
          <w:b/>
          <w:sz w:val="28"/>
          <w:szCs w:val="28"/>
        </w:rPr>
      </w:pPr>
    </w:p>
    <w:p w:rsidR="005F0681" w:rsidRPr="00985BA6" w:rsidRDefault="00EC7036" w:rsidP="00CE248B">
      <w:pPr>
        <w:tabs>
          <w:tab w:val="left" w:pos="709"/>
        </w:tabs>
        <w:ind w:firstLine="709"/>
        <w:jc w:val="center"/>
        <w:rPr>
          <w:b/>
          <w:sz w:val="28"/>
          <w:szCs w:val="28"/>
        </w:rPr>
      </w:pPr>
      <w:r w:rsidRPr="00985BA6">
        <w:rPr>
          <w:rFonts w:eastAsiaTheme="majorEastAsia"/>
          <w:b/>
          <w:sz w:val="28"/>
          <w:szCs w:val="28"/>
        </w:rPr>
        <w:t>Анализ динамики юридических лиц, представителей естественных монополий</w:t>
      </w:r>
    </w:p>
    <w:p w:rsidR="005F0681" w:rsidRPr="00985BA6" w:rsidRDefault="00EC7036" w:rsidP="00CE248B">
      <w:pPr>
        <w:tabs>
          <w:tab w:val="left" w:pos="709"/>
        </w:tabs>
        <w:ind w:firstLine="709"/>
        <w:jc w:val="both"/>
        <w:rPr>
          <w:sz w:val="28"/>
          <w:szCs w:val="28"/>
        </w:rPr>
      </w:pPr>
      <w:r w:rsidRPr="00985BA6">
        <w:rPr>
          <w:rFonts w:eastAsiaTheme="majorEastAsia"/>
          <w:sz w:val="28"/>
          <w:szCs w:val="28"/>
        </w:rPr>
        <w:t>В соответствии с Федеральным законом от 17.08.1995 №147-ФЗ «О естественных монополиях» регулируется деятельность субъектов естественных монополий в сфере услуг по передаче электрической, тепловой энергии, а также в сфере водоснабжения и водоотведения с использованием централизованных систем, систем коммунальной инфраструктуры.</w:t>
      </w:r>
    </w:p>
    <w:p w:rsidR="005F0681" w:rsidRDefault="005F0681" w:rsidP="00CE248B">
      <w:pPr>
        <w:tabs>
          <w:tab w:val="left" w:pos="709"/>
        </w:tabs>
        <w:ind w:firstLine="709"/>
        <w:jc w:val="both"/>
        <w:rPr>
          <w:color w:val="FF0000"/>
          <w:sz w:val="28"/>
          <w:szCs w:val="28"/>
        </w:rPr>
      </w:pPr>
    </w:p>
    <w:p w:rsidR="00985BA6" w:rsidRDefault="00985BA6" w:rsidP="00CE248B">
      <w:pPr>
        <w:tabs>
          <w:tab w:val="left" w:pos="709"/>
        </w:tabs>
        <w:ind w:firstLine="709"/>
        <w:jc w:val="both"/>
        <w:rPr>
          <w:sz w:val="28"/>
          <w:szCs w:val="28"/>
        </w:rPr>
      </w:pPr>
      <w:r>
        <w:rPr>
          <w:sz w:val="28"/>
          <w:szCs w:val="28"/>
        </w:rPr>
        <w:t xml:space="preserve">Информация о количестве и динамике (за </w:t>
      </w:r>
      <w:proofErr w:type="gramStart"/>
      <w:r>
        <w:rPr>
          <w:sz w:val="28"/>
          <w:szCs w:val="28"/>
        </w:rPr>
        <w:t>последние</w:t>
      </w:r>
      <w:proofErr w:type="gramEnd"/>
      <w:r>
        <w:rPr>
          <w:sz w:val="28"/>
          <w:szCs w:val="28"/>
        </w:rPr>
        <w:t xml:space="preserve"> 3 года) юридических лиц, представителей естественных монополий представлена в таблице:</w:t>
      </w:r>
    </w:p>
    <w:p w:rsidR="005F0681" w:rsidRDefault="005F0681" w:rsidP="00CE248B">
      <w:pPr>
        <w:tabs>
          <w:tab w:val="left" w:pos="709"/>
        </w:tabs>
        <w:ind w:firstLine="709"/>
        <w:jc w:val="both"/>
        <w:rPr>
          <w:color w:val="FF0000"/>
          <w:sz w:val="28"/>
          <w:szCs w:val="28"/>
        </w:rPr>
      </w:pPr>
    </w:p>
    <w:p w:rsidR="005F0681" w:rsidRPr="00985BA6" w:rsidRDefault="00182348" w:rsidP="00CE248B">
      <w:pPr>
        <w:tabs>
          <w:tab w:val="left" w:pos="709"/>
        </w:tabs>
        <w:ind w:firstLine="709"/>
        <w:jc w:val="center"/>
        <w:rPr>
          <w:rFonts w:eastAsiaTheme="majorEastAsia"/>
          <w:sz w:val="28"/>
          <w:szCs w:val="28"/>
        </w:rPr>
      </w:pPr>
      <w:r w:rsidRPr="00182348">
        <w:rPr>
          <w:rFonts w:eastAsiaTheme="majorEastAsia"/>
          <w:sz w:val="28"/>
          <w:szCs w:val="28"/>
        </w:rPr>
        <w:t>Таблица 1</w:t>
      </w:r>
      <w:r w:rsidR="00EC7036" w:rsidRPr="00182348">
        <w:rPr>
          <w:rFonts w:eastAsiaTheme="majorEastAsia"/>
          <w:sz w:val="28"/>
          <w:szCs w:val="28"/>
        </w:rPr>
        <w:t>3 – Динамика</w:t>
      </w:r>
      <w:r w:rsidR="00EC7036" w:rsidRPr="00985BA6">
        <w:rPr>
          <w:rFonts w:eastAsiaTheme="majorEastAsia"/>
          <w:sz w:val="28"/>
          <w:szCs w:val="28"/>
        </w:rPr>
        <w:t xml:space="preserve"> юридических лиц, представителей естественных монополий за </w:t>
      </w:r>
      <w:proofErr w:type="gramStart"/>
      <w:r w:rsidR="00EC7036" w:rsidRPr="00985BA6">
        <w:rPr>
          <w:rFonts w:eastAsiaTheme="majorEastAsia"/>
          <w:sz w:val="28"/>
          <w:szCs w:val="28"/>
        </w:rPr>
        <w:t>последние</w:t>
      </w:r>
      <w:proofErr w:type="gramEnd"/>
      <w:r w:rsidR="00EC7036" w:rsidRPr="00985BA6">
        <w:rPr>
          <w:rFonts w:eastAsiaTheme="majorEastAsia"/>
          <w:sz w:val="28"/>
          <w:szCs w:val="28"/>
        </w:rPr>
        <w:t xml:space="preserve"> 3 года</w:t>
      </w:r>
    </w:p>
    <w:tbl>
      <w:tblPr>
        <w:tblStyle w:val="a8"/>
        <w:tblW w:w="9604" w:type="dxa"/>
        <w:tblInd w:w="-34" w:type="dxa"/>
        <w:tblLook w:val="04A0" w:firstRow="1" w:lastRow="0" w:firstColumn="1" w:lastColumn="0" w:noHBand="0" w:noVBand="1"/>
      </w:tblPr>
      <w:tblGrid>
        <w:gridCol w:w="520"/>
        <w:gridCol w:w="2066"/>
        <w:gridCol w:w="1346"/>
        <w:gridCol w:w="1346"/>
        <w:gridCol w:w="1346"/>
        <w:gridCol w:w="1661"/>
        <w:gridCol w:w="1887"/>
      </w:tblGrid>
      <w:tr w:rsidR="00985BA6" w:rsidTr="00A24811">
        <w:trPr>
          <w:tblHeader/>
        </w:trPr>
        <w:tc>
          <w:tcPr>
            <w:tcW w:w="501" w:type="dxa"/>
            <w:shd w:val="clear" w:color="auto" w:fill="auto"/>
            <w:tcMar>
              <w:left w:w="108" w:type="dxa"/>
            </w:tcMar>
          </w:tcPr>
          <w:p w:rsidR="00985BA6" w:rsidRDefault="00985BA6" w:rsidP="00CE248B">
            <w:r>
              <w:rPr>
                <w:rFonts w:eastAsia="Calibri"/>
                <w:lang w:eastAsia="en-US"/>
              </w:rPr>
              <w:t xml:space="preserve">№ </w:t>
            </w:r>
            <w:proofErr w:type="gramStart"/>
            <w:r>
              <w:rPr>
                <w:rFonts w:eastAsia="Calibri"/>
                <w:lang w:eastAsia="en-US"/>
              </w:rPr>
              <w:t>п</w:t>
            </w:r>
            <w:proofErr w:type="gramEnd"/>
            <w:r>
              <w:rPr>
                <w:rFonts w:eastAsia="Calibri"/>
                <w:lang w:eastAsia="en-US"/>
              </w:rPr>
              <w:t>/п</w:t>
            </w:r>
          </w:p>
        </w:tc>
        <w:tc>
          <w:tcPr>
            <w:tcW w:w="1944" w:type="dxa"/>
            <w:shd w:val="clear" w:color="auto" w:fill="auto"/>
            <w:tcMar>
              <w:left w:w="108" w:type="dxa"/>
            </w:tcMar>
          </w:tcPr>
          <w:p w:rsidR="00985BA6" w:rsidRDefault="00985BA6" w:rsidP="00CE248B">
            <w:r>
              <w:rPr>
                <w:rFonts w:eastAsia="Calibri"/>
                <w:lang w:eastAsia="en-US"/>
              </w:rPr>
              <w:t>Наименование товарного рынка</w:t>
            </w:r>
          </w:p>
        </w:tc>
        <w:tc>
          <w:tcPr>
            <w:tcW w:w="1272" w:type="dxa"/>
            <w:shd w:val="clear" w:color="auto" w:fill="auto"/>
            <w:tcMar>
              <w:left w:w="108" w:type="dxa"/>
            </w:tcMar>
          </w:tcPr>
          <w:p w:rsidR="00985BA6" w:rsidRDefault="00985BA6" w:rsidP="00CE248B">
            <w:r>
              <w:rPr>
                <w:rFonts w:eastAsia="Calibri"/>
                <w:lang w:eastAsia="en-US"/>
              </w:rPr>
              <w:t>Количество СЕМ в 2019 году</w:t>
            </w:r>
          </w:p>
        </w:tc>
        <w:tc>
          <w:tcPr>
            <w:tcW w:w="1272" w:type="dxa"/>
            <w:shd w:val="clear" w:color="auto" w:fill="auto"/>
            <w:tcMar>
              <w:left w:w="108" w:type="dxa"/>
            </w:tcMar>
          </w:tcPr>
          <w:p w:rsidR="00985BA6" w:rsidRDefault="00985BA6" w:rsidP="00CE248B">
            <w:r>
              <w:rPr>
                <w:rFonts w:eastAsia="Calibri"/>
                <w:lang w:eastAsia="en-US"/>
              </w:rPr>
              <w:t>Количество СЕМ в 2020 году</w:t>
            </w:r>
          </w:p>
        </w:tc>
        <w:tc>
          <w:tcPr>
            <w:tcW w:w="1272" w:type="dxa"/>
            <w:shd w:val="clear" w:color="auto" w:fill="auto"/>
            <w:tcMar>
              <w:left w:w="108" w:type="dxa"/>
            </w:tcMar>
          </w:tcPr>
          <w:p w:rsidR="00985BA6" w:rsidRDefault="00985BA6" w:rsidP="00CE248B">
            <w:r>
              <w:rPr>
                <w:rFonts w:eastAsia="Calibri"/>
                <w:lang w:eastAsia="en-US"/>
              </w:rPr>
              <w:t>Количество СЕМ в 2021 году</w:t>
            </w:r>
          </w:p>
        </w:tc>
        <w:tc>
          <w:tcPr>
            <w:tcW w:w="1566" w:type="dxa"/>
            <w:shd w:val="clear" w:color="auto" w:fill="auto"/>
            <w:tcMar>
              <w:left w:w="108" w:type="dxa"/>
            </w:tcMar>
          </w:tcPr>
          <w:p w:rsidR="00985BA6" w:rsidRDefault="00985BA6" w:rsidP="00CE248B">
            <w:r>
              <w:rPr>
                <w:rFonts w:eastAsia="Calibri"/>
                <w:lang w:eastAsia="en-US"/>
              </w:rPr>
              <w:t xml:space="preserve">Рост/снижение в 2020 по отношению к 2019 </w:t>
            </w:r>
          </w:p>
        </w:tc>
        <w:tc>
          <w:tcPr>
            <w:tcW w:w="1777" w:type="dxa"/>
            <w:shd w:val="clear" w:color="auto" w:fill="auto"/>
            <w:tcMar>
              <w:left w:w="108" w:type="dxa"/>
            </w:tcMar>
          </w:tcPr>
          <w:p w:rsidR="00985BA6" w:rsidRDefault="00985BA6" w:rsidP="00CE248B">
            <w:r>
              <w:rPr>
                <w:rFonts w:eastAsia="Calibri"/>
                <w:lang w:eastAsia="en-US"/>
              </w:rPr>
              <w:t>Рост/снижение в 2021 по отношению к 2020</w:t>
            </w:r>
          </w:p>
        </w:tc>
      </w:tr>
      <w:tr w:rsidR="00A24811" w:rsidTr="00A24811">
        <w:trPr>
          <w:tblHeader/>
        </w:trPr>
        <w:tc>
          <w:tcPr>
            <w:tcW w:w="501" w:type="dxa"/>
            <w:shd w:val="clear" w:color="auto" w:fill="auto"/>
            <w:tcMar>
              <w:left w:w="108" w:type="dxa"/>
            </w:tcMar>
          </w:tcPr>
          <w:p w:rsidR="00A24811" w:rsidRDefault="00A24811" w:rsidP="00CE248B">
            <w:pPr>
              <w:rPr>
                <w:rFonts w:eastAsia="Calibri"/>
                <w:lang w:eastAsia="en-US"/>
              </w:rPr>
            </w:pPr>
            <w:r>
              <w:rPr>
                <w:rFonts w:eastAsia="Calibri"/>
                <w:lang w:eastAsia="en-US"/>
              </w:rPr>
              <w:t>1</w:t>
            </w:r>
          </w:p>
        </w:tc>
        <w:tc>
          <w:tcPr>
            <w:tcW w:w="1944" w:type="dxa"/>
            <w:shd w:val="clear" w:color="auto" w:fill="auto"/>
            <w:tcMar>
              <w:left w:w="108" w:type="dxa"/>
            </w:tcMar>
          </w:tcPr>
          <w:p w:rsidR="00A24811" w:rsidRDefault="00A24811" w:rsidP="00CE248B">
            <w:pPr>
              <w:rPr>
                <w:rFonts w:eastAsia="Calibri"/>
                <w:lang w:eastAsia="en-US"/>
              </w:rPr>
            </w:pPr>
            <w:r>
              <w:rPr>
                <w:rFonts w:eastAsia="Calibri"/>
                <w:lang w:eastAsia="en-US"/>
              </w:rPr>
              <w:t>2</w:t>
            </w:r>
          </w:p>
        </w:tc>
        <w:tc>
          <w:tcPr>
            <w:tcW w:w="1272" w:type="dxa"/>
            <w:shd w:val="clear" w:color="auto" w:fill="auto"/>
            <w:tcMar>
              <w:left w:w="108" w:type="dxa"/>
            </w:tcMar>
          </w:tcPr>
          <w:p w:rsidR="00A24811" w:rsidRDefault="00A24811" w:rsidP="00CE248B">
            <w:pPr>
              <w:rPr>
                <w:rFonts w:eastAsia="Calibri"/>
                <w:lang w:eastAsia="en-US"/>
              </w:rPr>
            </w:pPr>
            <w:r>
              <w:rPr>
                <w:rFonts w:eastAsia="Calibri"/>
                <w:lang w:eastAsia="en-US"/>
              </w:rPr>
              <w:t>3</w:t>
            </w:r>
          </w:p>
        </w:tc>
        <w:tc>
          <w:tcPr>
            <w:tcW w:w="1272" w:type="dxa"/>
            <w:shd w:val="clear" w:color="auto" w:fill="auto"/>
            <w:tcMar>
              <w:left w:w="108" w:type="dxa"/>
            </w:tcMar>
          </w:tcPr>
          <w:p w:rsidR="00A24811" w:rsidRDefault="00A24811" w:rsidP="00CE248B">
            <w:pPr>
              <w:rPr>
                <w:rFonts w:eastAsia="Calibri"/>
                <w:lang w:eastAsia="en-US"/>
              </w:rPr>
            </w:pPr>
            <w:r>
              <w:rPr>
                <w:rFonts w:eastAsia="Calibri"/>
                <w:lang w:eastAsia="en-US"/>
              </w:rPr>
              <w:t>4</w:t>
            </w:r>
          </w:p>
        </w:tc>
        <w:tc>
          <w:tcPr>
            <w:tcW w:w="1272" w:type="dxa"/>
            <w:shd w:val="clear" w:color="auto" w:fill="auto"/>
            <w:tcMar>
              <w:left w:w="108" w:type="dxa"/>
            </w:tcMar>
          </w:tcPr>
          <w:p w:rsidR="00A24811" w:rsidRDefault="00A24811" w:rsidP="00CE248B">
            <w:pPr>
              <w:rPr>
                <w:rFonts w:eastAsia="Calibri"/>
                <w:lang w:eastAsia="en-US"/>
              </w:rPr>
            </w:pPr>
            <w:r>
              <w:rPr>
                <w:rFonts w:eastAsia="Calibri"/>
                <w:lang w:eastAsia="en-US"/>
              </w:rPr>
              <w:t>5</w:t>
            </w:r>
          </w:p>
        </w:tc>
        <w:tc>
          <w:tcPr>
            <w:tcW w:w="1566" w:type="dxa"/>
            <w:shd w:val="clear" w:color="auto" w:fill="auto"/>
            <w:tcMar>
              <w:left w:w="108" w:type="dxa"/>
            </w:tcMar>
          </w:tcPr>
          <w:p w:rsidR="00A24811" w:rsidRDefault="00A24811" w:rsidP="00CE248B">
            <w:pPr>
              <w:rPr>
                <w:rFonts w:eastAsia="Calibri"/>
                <w:lang w:eastAsia="en-US"/>
              </w:rPr>
            </w:pPr>
            <w:r>
              <w:rPr>
                <w:rFonts w:eastAsia="Calibri"/>
                <w:lang w:eastAsia="en-US"/>
              </w:rPr>
              <w:t>6</w:t>
            </w:r>
          </w:p>
        </w:tc>
        <w:tc>
          <w:tcPr>
            <w:tcW w:w="1777" w:type="dxa"/>
            <w:shd w:val="clear" w:color="auto" w:fill="auto"/>
            <w:tcMar>
              <w:left w:w="108" w:type="dxa"/>
            </w:tcMar>
          </w:tcPr>
          <w:p w:rsidR="00A24811" w:rsidRDefault="00A24811" w:rsidP="00CE248B">
            <w:pPr>
              <w:rPr>
                <w:rFonts w:eastAsia="Calibri"/>
                <w:lang w:eastAsia="en-US"/>
              </w:rPr>
            </w:pPr>
            <w:r>
              <w:rPr>
                <w:rFonts w:eastAsia="Calibri"/>
                <w:lang w:eastAsia="en-US"/>
              </w:rPr>
              <w:t>7</w:t>
            </w:r>
          </w:p>
        </w:tc>
      </w:tr>
      <w:tr w:rsidR="00985BA6" w:rsidTr="00C816F6">
        <w:tc>
          <w:tcPr>
            <w:tcW w:w="501" w:type="dxa"/>
            <w:shd w:val="clear" w:color="auto" w:fill="auto"/>
            <w:tcMar>
              <w:left w:w="108" w:type="dxa"/>
            </w:tcMar>
          </w:tcPr>
          <w:p w:rsidR="00985BA6" w:rsidRDefault="00985BA6" w:rsidP="00CE248B">
            <w:r>
              <w:rPr>
                <w:rFonts w:eastAsia="Calibri"/>
                <w:lang w:eastAsia="en-US"/>
              </w:rPr>
              <w:t>1</w:t>
            </w:r>
          </w:p>
        </w:tc>
        <w:tc>
          <w:tcPr>
            <w:tcW w:w="1944" w:type="dxa"/>
            <w:shd w:val="clear" w:color="auto" w:fill="auto"/>
            <w:tcMar>
              <w:left w:w="108" w:type="dxa"/>
            </w:tcMar>
          </w:tcPr>
          <w:p w:rsidR="00985BA6" w:rsidRDefault="00985BA6" w:rsidP="00CE248B">
            <w:r>
              <w:rPr>
                <w:rFonts w:eastAsia="Calibri"/>
                <w:lang w:eastAsia="en-US"/>
              </w:rPr>
              <w:t>Электроэнергетика</w:t>
            </w:r>
          </w:p>
        </w:tc>
        <w:tc>
          <w:tcPr>
            <w:tcW w:w="1272" w:type="dxa"/>
            <w:shd w:val="clear" w:color="auto" w:fill="auto"/>
            <w:tcMar>
              <w:left w:w="108" w:type="dxa"/>
            </w:tcMar>
          </w:tcPr>
          <w:p w:rsidR="00985BA6" w:rsidRDefault="00985BA6" w:rsidP="00CE248B">
            <w:r>
              <w:rPr>
                <w:rFonts w:eastAsia="Calibri"/>
                <w:lang w:eastAsia="en-US"/>
              </w:rPr>
              <w:t>54</w:t>
            </w:r>
          </w:p>
        </w:tc>
        <w:tc>
          <w:tcPr>
            <w:tcW w:w="1272" w:type="dxa"/>
            <w:shd w:val="clear" w:color="auto" w:fill="auto"/>
            <w:tcMar>
              <w:left w:w="108" w:type="dxa"/>
            </w:tcMar>
          </w:tcPr>
          <w:p w:rsidR="00985BA6" w:rsidRDefault="00985BA6" w:rsidP="00CE248B">
            <w:r>
              <w:rPr>
                <w:rFonts w:eastAsia="Calibri"/>
                <w:lang w:eastAsia="en-US"/>
              </w:rPr>
              <w:t>51</w:t>
            </w:r>
          </w:p>
        </w:tc>
        <w:tc>
          <w:tcPr>
            <w:tcW w:w="1272" w:type="dxa"/>
            <w:shd w:val="clear" w:color="auto" w:fill="auto"/>
            <w:tcMar>
              <w:left w:w="108" w:type="dxa"/>
            </w:tcMar>
          </w:tcPr>
          <w:p w:rsidR="00985BA6" w:rsidRDefault="00985BA6" w:rsidP="00CE248B">
            <w:r>
              <w:rPr>
                <w:rFonts w:eastAsia="Calibri"/>
                <w:lang w:eastAsia="en-US"/>
              </w:rPr>
              <w:t>55</w:t>
            </w:r>
          </w:p>
        </w:tc>
        <w:tc>
          <w:tcPr>
            <w:tcW w:w="1566" w:type="dxa"/>
            <w:shd w:val="clear" w:color="auto" w:fill="auto"/>
            <w:tcMar>
              <w:left w:w="108" w:type="dxa"/>
            </w:tcMar>
          </w:tcPr>
          <w:p w:rsidR="00985BA6" w:rsidRDefault="00985BA6" w:rsidP="00CE248B">
            <w:r>
              <w:rPr>
                <w:rFonts w:eastAsia="Calibri"/>
                <w:lang w:eastAsia="en-US"/>
              </w:rPr>
              <w:t>94,44% (-5,56%)</w:t>
            </w:r>
          </w:p>
        </w:tc>
        <w:tc>
          <w:tcPr>
            <w:tcW w:w="1777" w:type="dxa"/>
            <w:shd w:val="clear" w:color="auto" w:fill="auto"/>
            <w:tcMar>
              <w:left w:w="108" w:type="dxa"/>
            </w:tcMar>
          </w:tcPr>
          <w:p w:rsidR="00985BA6" w:rsidRDefault="00985BA6" w:rsidP="00CE248B">
            <w:r>
              <w:rPr>
                <w:rFonts w:eastAsia="Calibri"/>
                <w:lang w:eastAsia="en-US"/>
              </w:rPr>
              <w:t>107,84%(+7,84%)</w:t>
            </w:r>
          </w:p>
        </w:tc>
      </w:tr>
      <w:tr w:rsidR="00985BA6" w:rsidTr="00C816F6">
        <w:tc>
          <w:tcPr>
            <w:tcW w:w="501" w:type="dxa"/>
            <w:shd w:val="clear" w:color="auto" w:fill="auto"/>
            <w:tcMar>
              <w:left w:w="108" w:type="dxa"/>
            </w:tcMar>
          </w:tcPr>
          <w:p w:rsidR="00985BA6" w:rsidRDefault="00985BA6" w:rsidP="00CE248B">
            <w:r>
              <w:rPr>
                <w:rFonts w:eastAsia="Calibri"/>
                <w:lang w:eastAsia="en-US"/>
              </w:rPr>
              <w:t>2</w:t>
            </w:r>
          </w:p>
        </w:tc>
        <w:tc>
          <w:tcPr>
            <w:tcW w:w="1944" w:type="dxa"/>
            <w:shd w:val="clear" w:color="auto" w:fill="auto"/>
            <w:tcMar>
              <w:left w:w="108" w:type="dxa"/>
            </w:tcMar>
          </w:tcPr>
          <w:p w:rsidR="00985BA6" w:rsidRDefault="00985BA6" w:rsidP="00CE248B">
            <w:r>
              <w:rPr>
                <w:rFonts w:eastAsia="Calibri"/>
                <w:lang w:eastAsia="en-US"/>
              </w:rPr>
              <w:t>Теплоэнергетика</w:t>
            </w:r>
          </w:p>
        </w:tc>
        <w:tc>
          <w:tcPr>
            <w:tcW w:w="1272" w:type="dxa"/>
            <w:shd w:val="clear" w:color="auto" w:fill="auto"/>
            <w:tcMar>
              <w:left w:w="108" w:type="dxa"/>
            </w:tcMar>
          </w:tcPr>
          <w:p w:rsidR="00985BA6" w:rsidRDefault="00985BA6" w:rsidP="00CE248B">
            <w:r>
              <w:rPr>
                <w:rFonts w:eastAsia="Calibri"/>
                <w:lang w:eastAsia="en-US"/>
              </w:rPr>
              <w:t>13</w:t>
            </w:r>
          </w:p>
        </w:tc>
        <w:tc>
          <w:tcPr>
            <w:tcW w:w="1272" w:type="dxa"/>
            <w:shd w:val="clear" w:color="auto" w:fill="auto"/>
            <w:tcMar>
              <w:left w:w="108" w:type="dxa"/>
            </w:tcMar>
          </w:tcPr>
          <w:p w:rsidR="00985BA6" w:rsidRDefault="00985BA6" w:rsidP="00CE248B">
            <w:r>
              <w:rPr>
                <w:rFonts w:eastAsia="Calibri"/>
                <w:lang w:eastAsia="en-US"/>
              </w:rPr>
              <w:t>14</w:t>
            </w:r>
          </w:p>
        </w:tc>
        <w:tc>
          <w:tcPr>
            <w:tcW w:w="1272" w:type="dxa"/>
            <w:shd w:val="clear" w:color="auto" w:fill="auto"/>
            <w:tcMar>
              <w:left w:w="108" w:type="dxa"/>
            </w:tcMar>
          </w:tcPr>
          <w:p w:rsidR="00985BA6" w:rsidRDefault="00985BA6" w:rsidP="00CE248B">
            <w:r>
              <w:rPr>
                <w:rFonts w:eastAsia="Calibri"/>
                <w:lang w:eastAsia="en-US"/>
              </w:rPr>
              <w:t>12</w:t>
            </w:r>
          </w:p>
        </w:tc>
        <w:tc>
          <w:tcPr>
            <w:tcW w:w="1566" w:type="dxa"/>
            <w:shd w:val="clear" w:color="auto" w:fill="auto"/>
            <w:tcMar>
              <w:left w:w="108" w:type="dxa"/>
            </w:tcMar>
          </w:tcPr>
          <w:p w:rsidR="00985BA6" w:rsidRDefault="00985BA6" w:rsidP="00CE248B">
            <w:r>
              <w:rPr>
                <w:rFonts w:eastAsia="Calibri"/>
                <w:lang w:eastAsia="en-US"/>
              </w:rPr>
              <w:t>107,7%(+7,7%)</w:t>
            </w:r>
          </w:p>
        </w:tc>
        <w:tc>
          <w:tcPr>
            <w:tcW w:w="1777" w:type="dxa"/>
            <w:shd w:val="clear" w:color="auto" w:fill="auto"/>
            <w:tcMar>
              <w:left w:w="108" w:type="dxa"/>
            </w:tcMar>
          </w:tcPr>
          <w:p w:rsidR="00985BA6" w:rsidRDefault="00985BA6" w:rsidP="00CE248B">
            <w:r>
              <w:rPr>
                <w:rFonts w:eastAsia="Calibri"/>
                <w:lang w:eastAsia="en-US"/>
              </w:rPr>
              <w:t>85,7%(-14,3%)</w:t>
            </w:r>
          </w:p>
        </w:tc>
      </w:tr>
      <w:tr w:rsidR="00985BA6" w:rsidTr="00C816F6">
        <w:tc>
          <w:tcPr>
            <w:tcW w:w="501" w:type="dxa"/>
            <w:shd w:val="clear" w:color="auto" w:fill="auto"/>
            <w:tcMar>
              <w:left w:w="108" w:type="dxa"/>
            </w:tcMar>
          </w:tcPr>
          <w:p w:rsidR="00985BA6" w:rsidRDefault="00985BA6" w:rsidP="00CE248B">
            <w:r>
              <w:rPr>
                <w:rFonts w:eastAsia="Calibri"/>
                <w:lang w:eastAsia="en-US"/>
              </w:rPr>
              <w:t>3</w:t>
            </w:r>
          </w:p>
        </w:tc>
        <w:tc>
          <w:tcPr>
            <w:tcW w:w="1944" w:type="dxa"/>
            <w:shd w:val="clear" w:color="auto" w:fill="auto"/>
            <w:tcMar>
              <w:left w:w="108" w:type="dxa"/>
            </w:tcMar>
          </w:tcPr>
          <w:p w:rsidR="00985BA6" w:rsidRDefault="00985BA6" w:rsidP="00CE248B">
            <w:r>
              <w:rPr>
                <w:rFonts w:eastAsia="Calibri"/>
                <w:lang w:eastAsia="en-US"/>
              </w:rPr>
              <w:t>Водоснабжение</w:t>
            </w:r>
          </w:p>
        </w:tc>
        <w:tc>
          <w:tcPr>
            <w:tcW w:w="1272" w:type="dxa"/>
            <w:shd w:val="clear" w:color="auto" w:fill="auto"/>
            <w:tcMar>
              <w:left w:w="108" w:type="dxa"/>
            </w:tcMar>
          </w:tcPr>
          <w:p w:rsidR="00985BA6" w:rsidRDefault="00985BA6" w:rsidP="00CE248B">
            <w:r>
              <w:rPr>
                <w:rFonts w:eastAsia="Calibri"/>
                <w:lang w:eastAsia="en-US"/>
              </w:rPr>
              <w:t>235</w:t>
            </w:r>
          </w:p>
        </w:tc>
        <w:tc>
          <w:tcPr>
            <w:tcW w:w="1272" w:type="dxa"/>
            <w:shd w:val="clear" w:color="auto" w:fill="auto"/>
            <w:tcMar>
              <w:left w:w="108" w:type="dxa"/>
            </w:tcMar>
          </w:tcPr>
          <w:p w:rsidR="00985BA6" w:rsidRDefault="00985BA6" w:rsidP="00CE248B">
            <w:r>
              <w:rPr>
                <w:rFonts w:eastAsia="Calibri"/>
                <w:lang w:eastAsia="en-US"/>
              </w:rPr>
              <w:t>239</w:t>
            </w:r>
          </w:p>
        </w:tc>
        <w:tc>
          <w:tcPr>
            <w:tcW w:w="1272" w:type="dxa"/>
            <w:shd w:val="clear" w:color="auto" w:fill="auto"/>
            <w:tcMar>
              <w:left w:w="108" w:type="dxa"/>
            </w:tcMar>
          </w:tcPr>
          <w:p w:rsidR="00985BA6" w:rsidRDefault="00985BA6" w:rsidP="00CE248B">
            <w:r>
              <w:rPr>
                <w:rFonts w:eastAsia="Calibri"/>
                <w:lang w:eastAsia="en-US"/>
              </w:rPr>
              <w:t>235</w:t>
            </w:r>
          </w:p>
        </w:tc>
        <w:tc>
          <w:tcPr>
            <w:tcW w:w="1566" w:type="dxa"/>
            <w:shd w:val="clear" w:color="auto" w:fill="auto"/>
            <w:tcMar>
              <w:left w:w="108" w:type="dxa"/>
            </w:tcMar>
          </w:tcPr>
          <w:p w:rsidR="00985BA6" w:rsidRDefault="00985BA6" w:rsidP="00CE248B">
            <w:r>
              <w:rPr>
                <w:rFonts w:eastAsia="Calibri"/>
                <w:lang w:eastAsia="en-US"/>
              </w:rPr>
              <w:t>101,7% (+1,7%)</w:t>
            </w:r>
          </w:p>
        </w:tc>
        <w:tc>
          <w:tcPr>
            <w:tcW w:w="1777" w:type="dxa"/>
            <w:shd w:val="clear" w:color="auto" w:fill="auto"/>
            <w:tcMar>
              <w:left w:w="108" w:type="dxa"/>
            </w:tcMar>
          </w:tcPr>
          <w:p w:rsidR="00985BA6" w:rsidRDefault="00985BA6" w:rsidP="00CE248B">
            <w:r>
              <w:rPr>
                <w:rFonts w:eastAsia="Calibri"/>
                <w:lang w:eastAsia="en-US"/>
              </w:rPr>
              <w:t>98,3%(-1,7%)</w:t>
            </w:r>
          </w:p>
        </w:tc>
      </w:tr>
      <w:tr w:rsidR="00985BA6" w:rsidTr="00C816F6">
        <w:tc>
          <w:tcPr>
            <w:tcW w:w="501" w:type="dxa"/>
            <w:shd w:val="clear" w:color="auto" w:fill="auto"/>
            <w:tcMar>
              <w:left w:w="108" w:type="dxa"/>
            </w:tcMar>
          </w:tcPr>
          <w:p w:rsidR="00985BA6" w:rsidRDefault="00985BA6" w:rsidP="00CE248B">
            <w:r>
              <w:rPr>
                <w:rFonts w:eastAsia="Calibri"/>
                <w:lang w:eastAsia="en-US"/>
              </w:rPr>
              <w:lastRenderedPageBreak/>
              <w:t>4</w:t>
            </w:r>
          </w:p>
        </w:tc>
        <w:tc>
          <w:tcPr>
            <w:tcW w:w="1944" w:type="dxa"/>
            <w:shd w:val="clear" w:color="auto" w:fill="auto"/>
            <w:tcMar>
              <w:left w:w="108" w:type="dxa"/>
            </w:tcMar>
          </w:tcPr>
          <w:p w:rsidR="00985BA6" w:rsidRDefault="00985BA6" w:rsidP="00CE248B">
            <w:r>
              <w:rPr>
                <w:rFonts w:eastAsia="Calibri"/>
                <w:lang w:eastAsia="en-US"/>
              </w:rPr>
              <w:t>Водоотведение</w:t>
            </w:r>
          </w:p>
        </w:tc>
        <w:tc>
          <w:tcPr>
            <w:tcW w:w="1272" w:type="dxa"/>
            <w:shd w:val="clear" w:color="auto" w:fill="auto"/>
            <w:tcMar>
              <w:left w:w="108" w:type="dxa"/>
            </w:tcMar>
          </w:tcPr>
          <w:p w:rsidR="00985BA6" w:rsidRDefault="00985BA6" w:rsidP="00CE248B">
            <w:r>
              <w:rPr>
                <w:rFonts w:eastAsia="Calibri"/>
                <w:lang w:eastAsia="en-US"/>
              </w:rPr>
              <w:t>90</w:t>
            </w:r>
          </w:p>
        </w:tc>
        <w:tc>
          <w:tcPr>
            <w:tcW w:w="1272" w:type="dxa"/>
            <w:shd w:val="clear" w:color="auto" w:fill="auto"/>
            <w:tcMar>
              <w:left w:w="108" w:type="dxa"/>
            </w:tcMar>
          </w:tcPr>
          <w:p w:rsidR="00985BA6" w:rsidRDefault="00985BA6" w:rsidP="00CE248B">
            <w:r>
              <w:rPr>
                <w:rFonts w:eastAsia="Calibri"/>
                <w:lang w:eastAsia="en-US"/>
              </w:rPr>
              <w:t>90</w:t>
            </w:r>
          </w:p>
        </w:tc>
        <w:tc>
          <w:tcPr>
            <w:tcW w:w="1272" w:type="dxa"/>
            <w:shd w:val="clear" w:color="auto" w:fill="auto"/>
            <w:tcMar>
              <w:left w:w="108" w:type="dxa"/>
            </w:tcMar>
          </w:tcPr>
          <w:p w:rsidR="00985BA6" w:rsidRDefault="00985BA6" w:rsidP="00CE248B">
            <w:r>
              <w:rPr>
                <w:rFonts w:eastAsia="Calibri"/>
                <w:lang w:eastAsia="en-US"/>
              </w:rPr>
              <w:t>100</w:t>
            </w:r>
          </w:p>
        </w:tc>
        <w:tc>
          <w:tcPr>
            <w:tcW w:w="1566" w:type="dxa"/>
            <w:shd w:val="clear" w:color="auto" w:fill="auto"/>
            <w:tcMar>
              <w:left w:w="108" w:type="dxa"/>
            </w:tcMar>
          </w:tcPr>
          <w:p w:rsidR="00985BA6" w:rsidRDefault="00985BA6" w:rsidP="00CE248B">
            <w:r>
              <w:rPr>
                <w:rFonts w:eastAsia="Calibri"/>
                <w:lang w:eastAsia="en-US"/>
              </w:rPr>
              <w:t>100%</w:t>
            </w:r>
          </w:p>
        </w:tc>
        <w:tc>
          <w:tcPr>
            <w:tcW w:w="1777" w:type="dxa"/>
            <w:shd w:val="clear" w:color="auto" w:fill="auto"/>
            <w:tcMar>
              <w:left w:w="108" w:type="dxa"/>
            </w:tcMar>
          </w:tcPr>
          <w:p w:rsidR="00985BA6" w:rsidRDefault="00985BA6" w:rsidP="00CE248B">
            <w:r>
              <w:rPr>
                <w:rFonts w:eastAsia="Calibri"/>
                <w:lang w:eastAsia="en-US"/>
              </w:rPr>
              <w:t>111,1% (+11,1%)</w:t>
            </w:r>
          </w:p>
        </w:tc>
      </w:tr>
      <w:tr w:rsidR="00320ADB" w:rsidTr="00C816F6">
        <w:tc>
          <w:tcPr>
            <w:tcW w:w="501" w:type="dxa"/>
            <w:shd w:val="clear" w:color="auto" w:fill="auto"/>
            <w:tcMar>
              <w:left w:w="108" w:type="dxa"/>
            </w:tcMar>
          </w:tcPr>
          <w:p w:rsidR="00320ADB" w:rsidRDefault="00320ADB" w:rsidP="00CE248B">
            <w:pPr>
              <w:rPr>
                <w:rFonts w:eastAsia="Calibri"/>
                <w:lang w:eastAsia="en-US"/>
              </w:rPr>
            </w:pPr>
          </w:p>
        </w:tc>
        <w:tc>
          <w:tcPr>
            <w:tcW w:w="1944" w:type="dxa"/>
            <w:shd w:val="clear" w:color="auto" w:fill="auto"/>
            <w:tcMar>
              <w:left w:w="108" w:type="dxa"/>
            </w:tcMar>
          </w:tcPr>
          <w:p w:rsidR="00320ADB" w:rsidRDefault="00320ADB" w:rsidP="00CE248B">
            <w:pPr>
              <w:rPr>
                <w:rFonts w:eastAsia="Calibri"/>
                <w:lang w:eastAsia="en-US"/>
              </w:rPr>
            </w:pPr>
            <w:r>
              <w:rPr>
                <w:rFonts w:eastAsia="Calibri"/>
                <w:lang w:eastAsia="en-US"/>
              </w:rPr>
              <w:t>Итого:</w:t>
            </w:r>
          </w:p>
        </w:tc>
        <w:tc>
          <w:tcPr>
            <w:tcW w:w="1272" w:type="dxa"/>
            <w:shd w:val="clear" w:color="auto" w:fill="auto"/>
            <w:tcMar>
              <w:left w:w="108" w:type="dxa"/>
            </w:tcMar>
          </w:tcPr>
          <w:p w:rsidR="00320ADB" w:rsidRDefault="00320ADB" w:rsidP="00CE248B">
            <w:pPr>
              <w:rPr>
                <w:rFonts w:eastAsia="Calibri"/>
                <w:lang w:eastAsia="en-US"/>
              </w:rPr>
            </w:pPr>
            <w:r>
              <w:rPr>
                <w:rFonts w:eastAsia="Calibri"/>
                <w:lang w:eastAsia="en-US"/>
              </w:rPr>
              <w:t>392</w:t>
            </w:r>
          </w:p>
        </w:tc>
        <w:tc>
          <w:tcPr>
            <w:tcW w:w="1272" w:type="dxa"/>
            <w:shd w:val="clear" w:color="auto" w:fill="auto"/>
            <w:tcMar>
              <w:left w:w="108" w:type="dxa"/>
            </w:tcMar>
          </w:tcPr>
          <w:p w:rsidR="00320ADB" w:rsidRDefault="00320ADB" w:rsidP="00CE248B">
            <w:pPr>
              <w:rPr>
                <w:rFonts w:eastAsia="Calibri"/>
                <w:lang w:eastAsia="en-US"/>
              </w:rPr>
            </w:pPr>
            <w:r>
              <w:rPr>
                <w:rFonts w:eastAsia="Calibri"/>
                <w:lang w:eastAsia="en-US"/>
              </w:rPr>
              <w:t>394</w:t>
            </w:r>
          </w:p>
        </w:tc>
        <w:tc>
          <w:tcPr>
            <w:tcW w:w="1272" w:type="dxa"/>
            <w:shd w:val="clear" w:color="auto" w:fill="auto"/>
            <w:tcMar>
              <w:left w:w="108" w:type="dxa"/>
            </w:tcMar>
          </w:tcPr>
          <w:p w:rsidR="00320ADB" w:rsidRDefault="00320ADB" w:rsidP="00CE248B">
            <w:pPr>
              <w:rPr>
                <w:rFonts w:eastAsia="Calibri"/>
                <w:lang w:eastAsia="en-US"/>
              </w:rPr>
            </w:pPr>
            <w:r>
              <w:rPr>
                <w:rFonts w:eastAsia="Calibri"/>
                <w:lang w:eastAsia="en-US"/>
              </w:rPr>
              <w:t>402</w:t>
            </w:r>
          </w:p>
        </w:tc>
        <w:tc>
          <w:tcPr>
            <w:tcW w:w="1566" w:type="dxa"/>
            <w:shd w:val="clear" w:color="auto" w:fill="auto"/>
            <w:tcMar>
              <w:left w:w="108" w:type="dxa"/>
            </w:tcMar>
          </w:tcPr>
          <w:p w:rsidR="00320ADB" w:rsidRDefault="00320ADB" w:rsidP="00CE248B">
            <w:pPr>
              <w:rPr>
                <w:rFonts w:eastAsia="Calibri"/>
                <w:lang w:eastAsia="en-US"/>
              </w:rPr>
            </w:pPr>
            <w:r>
              <w:rPr>
                <w:rFonts w:eastAsia="Calibri"/>
                <w:lang w:eastAsia="en-US"/>
              </w:rPr>
              <w:t>100,5% (+0,5)</w:t>
            </w:r>
          </w:p>
        </w:tc>
        <w:tc>
          <w:tcPr>
            <w:tcW w:w="1777" w:type="dxa"/>
            <w:shd w:val="clear" w:color="auto" w:fill="auto"/>
            <w:tcMar>
              <w:left w:w="108" w:type="dxa"/>
            </w:tcMar>
          </w:tcPr>
          <w:p w:rsidR="00320ADB" w:rsidRDefault="00320ADB" w:rsidP="00CE248B">
            <w:pPr>
              <w:rPr>
                <w:rFonts w:eastAsia="Calibri"/>
                <w:lang w:eastAsia="en-US"/>
              </w:rPr>
            </w:pPr>
            <w:r>
              <w:rPr>
                <w:rFonts w:eastAsia="Calibri"/>
                <w:lang w:eastAsia="en-US"/>
              </w:rPr>
              <w:t>102 (+2%)</w:t>
            </w:r>
          </w:p>
        </w:tc>
      </w:tr>
    </w:tbl>
    <w:p w:rsidR="00985BA6" w:rsidRDefault="00985BA6" w:rsidP="00CE248B">
      <w:pPr>
        <w:tabs>
          <w:tab w:val="left" w:pos="709"/>
        </w:tabs>
        <w:ind w:firstLine="709"/>
        <w:jc w:val="center"/>
        <w:rPr>
          <w:rFonts w:eastAsiaTheme="majorEastAsia"/>
          <w:color w:val="FF0000"/>
          <w:sz w:val="28"/>
          <w:szCs w:val="28"/>
        </w:rPr>
      </w:pPr>
    </w:p>
    <w:p w:rsidR="00320ADB" w:rsidRDefault="00320ADB" w:rsidP="00CE248B">
      <w:pPr>
        <w:ind w:firstLine="709"/>
        <w:jc w:val="both"/>
        <w:rPr>
          <w:sz w:val="28"/>
          <w:szCs w:val="28"/>
        </w:rPr>
      </w:pPr>
      <w:r>
        <w:rPr>
          <w:sz w:val="28"/>
          <w:szCs w:val="28"/>
        </w:rPr>
        <w:t xml:space="preserve">В 2021 году в Оренбургской области действовало 54 организации, субъектов естественных монополий, что больше значения 2020 года на 7,8%. </w:t>
      </w:r>
    </w:p>
    <w:p w:rsidR="00320ADB" w:rsidRDefault="00320ADB" w:rsidP="00CE248B">
      <w:pPr>
        <w:ind w:firstLine="709"/>
        <w:jc w:val="both"/>
        <w:rPr>
          <w:sz w:val="28"/>
          <w:szCs w:val="28"/>
        </w:rPr>
      </w:pPr>
      <w:r>
        <w:rPr>
          <w:sz w:val="28"/>
          <w:szCs w:val="28"/>
        </w:rPr>
        <w:t>В разрезе рынков количество субъектов естественных монополий в 2021 году составляет:</w:t>
      </w:r>
    </w:p>
    <w:p w:rsidR="00320ADB" w:rsidRDefault="00320ADB" w:rsidP="00CE248B">
      <w:pPr>
        <w:pStyle w:val="ab"/>
        <w:numPr>
          <w:ilvl w:val="0"/>
          <w:numId w:val="42"/>
        </w:numPr>
        <w:tabs>
          <w:tab w:val="left" w:pos="1134"/>
        </w:tabs>
        <w:spacing w:after="0" w:line="240" w:lineRule="auto"/>
        <w:ind w:left="0" w:firstLine="709"/>
        <w:jc w:val="both"/>
        <w:rPr>
          <w:rFonts w:ascii="Times New Roman" w:eastAsia="Calibri" w:hAnsi="Times New Roman"/>
          <w:sz w:val="28"/>
          <w:szCs w:val="28"/>
        </w:rPr>
      </w:pPr>
      <w:r>
        <w:rPr>
          <w:rFonts w:ascii="Times New Roman" w:eastAsia="Calibri" w:hAnsi="Times New Roman"/>
          <w:sz w:val="28"/>
          <w:szCs w:val="28"/>
        </w:rPr>
        <w:t xml:space="preserve">Рынок электроснабжения – </w:t>
      </w:r>
      <w:r w:rsidR="00660BAD">
        <w:rPr>
          <w:rFonts w:ascii="Times New Roman" w:eastAsia="Calibri" w:hAnsi="Times New Roman"/>
          <w:sz w:val="28"/>
          <w:szCs w:val="28"/>
        </w:rPr>
        <w:t>55</w:t>
      </w:r>
      <w:r>
        <w:rPr>
          <w:rFonts w:ascii="Times New Roman" w:eastAsia="Calibri" w:hAnsi="Times New Roman"/>
          <w:sz w:val="28"/>
          <w:szCs w:val="28"/>
        </w:rPr>
        <w:t xml:space="preserve"> (в 20</w:t>
      </w:r>
      <w:r w:rsidR="00660BAD">
        <w:rPr>
          <w:rFonts w:ascii="Times New Roman" w:eastAsia="Calibri" w:hAnsi="Times New Roman"/>
          <w:sz w:val="28"/>
          <w:szCs w:val="28"/>
        </w:rPr>
        <w:t>20</w:t>
      </w:r>
      <w:r>
        <w:rPr>
          <w:rFonts w:ascii="Times New Roman" w:eastAsia="Calibri" w:hAnsi="Times New Roman"/>
          <w:sz w:val="28"/>
          <w:szCs w:val="28"/>
        </w:rPr>
        <w:t xml:space="preserve"> – </w:t>
      </w:r>
      <w:r w:rsidR="00660BAD">
        <w:rPr>
          <w:rFonts w:ascii="Times New Roman" w:eastAsia="Calibri" w:hAnsi="Times New Roman"/>
          <w:sz w:val="28"/>
          <w:szCs w:val="28"/>
        </w:rPr>
        <w:t>51, увеличение</w:t>
      </w:r>
      <w:r>
        <w:rPr>
          <w:rFonts w:ascii="Times New Roman" w:eastAsia="Calibri" w:hAnsi="Times New Roman"/>
          <w:sz w:val="28"/>
          <w:szCs w:val="28"/>
        </w:rPr>
        <w:t xml:space="preserve"> на </w:t>
      </w:r>
      <w:r w:rsidR="00660BAD">
        <w:rPr>
          <w:rFonts w:ascii="Times New Roman" w:eastAsia="Calibri" w:hAnsi="Times New Roman"/>
          <w:sz w:val="28"/>
          <w:szCs w:val="28"/>
        </w:rPr>
        <w:t>7,8</w:t>
      </w:r>
      <w:r>
        <w:rPr>
          <w:rFonts w:ascii="Times New Roman" w:eastAsia="Calibri" w:hAnsi="Times New Roman"/>
          <w:sz w:val="28"/>
          <w:szCs w:val="28"/>
        </w:rPr>
        <w:t>%);</w:t>
      </w:r>
    </w:p>
    <w:p w:rsidR="00320ADB" w:rsidRDefault="00320ADB" w:rsidP="00CE248B">
      <w:pPr>
        <w:pStyle w:val="ab"/>
        <w:numPr>
          <w:ilvl w:val="0"/>
          <w:numId w:val="42"/>
        </w:numPr>
        <w:tabs>
          <w:tab w:val="left" w:pos="1134"/>
        </w:tabs>
        <w:spacing w:after="0" w:line="240" w:lineRule="auto"/>
        <w:ind w:left="0" w:firstLine="709"/>
        <w:jc w:val="both"/>
        <w:rPr>
          <w:rFonts w:ascii="Times New Roman" w:eastAsia="Calibri" w:hAnsi="Times New Roman"/>
          <w:sz w:val="28"/>
          <w:szCs w:val="28"/>
        </w:rPr>
      </w:pPr>
      <w:r>
        <w:rPr>
          <w:rFonts w:ascii="Times New Roman" w:eastAsia="Calibri" w:hAnsi="Times New Roman"/>
          <w:sz w:val="28"/>
          <w:szCs w:val="28"/>
        </w:rPr>
        <w:t xml:space="preserve">Рынок теплоснабжения – </w:t>
      </w:r>
      <w:r w:rsidR="00660BAD">
        <w:rPr>
          <w:rFonts w:ascii="Times New Roman" w:eastAsia="Calibri" w:hAnsi="Times New Roman"/>
          <w:sz w:val="28"/>
          <w:szCs w:val="28"/>
        </w:rPr>
        <w:t>12</w:t>
      </w:r>
      <w:r>
        <w:rPr>
          <w:rFonts w:ascii="Times New Roman" w:eastAsia="Calibri" w:hAnsi="Times New Roman"/>
          <w:sz w:val="28"/>
          <w:szCs w:val="28"/>
        </w:rPr>
        <w:t xml:space="preserve"> (в 20</w:t>
      </w:r>
      <w:r w:rsidR="00660BAD">
        <w:rPr>
          <w:rFonts w:ascii="Times New Roman" w:eastAsia="Calibri" w:hAnsi="Times New Roman"/>
          <w:sz w:val="28"/>
          <w:szCs w:val="28"/>
        </w:rPr>
        <w:t>20 – 14</w:t>
      </w:r>
      <w:r>
        <w:rPr>
          <w:rFonts w:ascii="Times New Roman" w:eastAsia="Calibri" w:hAnsi="Times New Roman"/>
          <w:sz w:val="28"/>
          <w:szCs w:val="28"/>
        </w:rPr>
        <w:t xml:space="preserve">, сокращение на </w:t>
      </w:r>
      <w:r w:rsidR="00660BAD">
        <w:rPr>
          <w:rFonts w:ascii="Times New Roman" w:eastAsia="Calibri" w:hAnsi="Times New Roman"/>
          <w:sz w:val="28"/>
          <w:szCs w:val="28"/>
        </w:rPr>
        <w:t>14,3</w:t>
      </w:r>
      <w:r>
        <w:rPr>
          <w:rFonts w:ascii="Times New Roman" w:eastAsia="Calibri" w:hAnsi="Times New Roman"/>
          <w:sz w:val="28"/>
          <w:szCs w:val="28"/>
        </w:rPr>
        <w:t>%);</w:t>
      </w:r>
    </w:p>
    <w:p w:rsidR="00320ADB" w:rsidRPr="00C816F6" w:rsidRDefault="00320ADB" w:rsidP="00CE248B">
      <w:pPr>
        <w:pStyle w:val="ab"/>
        <w:numPr>
          <w:ilvl w:val="0"/>
          <w:numId w:val="42"/>
        </w:numPr>
        <w:tabs>
          <w:tab w:val="left" w:pos="1134"/>
        </w:tabs>
        <w:spacing w:after="0" w:line="240" w:lineRule="auto"/>
        <w:ind w:left="0" w:firstLine="709"/>
        <w:jc w:val="both"/>
        <w:rPr>
          <w:rFonts w:ascii="Times New Roman" w:eastAsia="Calibri" w:hAnsi="Times New Roman"/>
          <w:sz w:val="28"/>
          <w:szCs w:val="28"/>
        </w:rPr>
      </w:pPr>
      <w:r w:rsidRPr="00C816F6">
        <w:rPr>
          <w:rFonts w:ascii="Times New Roman" w:eastAsia="Calibri" w:hAnsi="Times New Roman"/>
          <w:sz w:val="28"/>
          <w:szCs w:val="28"/>
        </w:rPr>
        <w:t>Рынок водоснабже</w:t>
      </w:r>
      <w:r w:rsidR="00660BAD" w:rsidRPr="00C816F6">
        <w:rPr>
          <w:rFonts w:ascii="Times New Roman" w:eastAsia="Calibri" w:hAnsi="Times New Roman"/>
          <w:sz w:val="28"/>
          <w:szCs w:val="28"/>
        </w:rPr>
        <w:t>ния и водоотведения – 335 (в 2020</w:t>
      </w:r>
      <w:r w:rsidRPr="00C816F6">
        <w:rPr>
          <w:rFonts w:ascii="Times New Roman" w:eastAsia="Calibri" w:hAnsi="Times New Roman"/>
          <w:sz w:val="28"/>
          <w:szCs w:val="28"/>
        </w:rPr>
        <w:t xml:space="preserve"> – </w:t>
      </w:r>
      <w:r w:rsidR="00660BAD" w:rsidRPr="00C816F6">
        <w:rPr>
          <w:rFonts w:ascii="Times New Roman" w:eastAsia="Calibri" w:hAnsi="Times New Roman"/>
          <w:sz w:val="28"/>
          <w:szCs w:val="28"/>
        </w:rPr>
        <w:t>329</w:t>
      </w:r>
      <w:r w:rsidRPr="00C816F6">
        <w:rPr>
          <w:rFonts w:ascii="Times New Roman" w:eastAsia="Calibri" w:hAnsi="Times New Roman"/>
          <w:sz w:val="28"/>
          <w:szCs w:val="28"/>
        </w:rPr>
        <w:t xml:space="preserve">, </w:t>
      </w:r>
      <w:r w:rsidR="00660BAD" w:rsidRPr="00C816F6">
        <w:rPr>
          <w:rFonts w:ascii="Times New Roman" w:eastAsia="Calibri" w:hAnsi="Times New Roman"/>
          <w:sz w:val="28"/>
          <w:szCs w:val="28"/>
        </w:rPr>
        <w:t>увеличение</w:t>
      </w:r>
      <w:r w:rsidRPr="00C816F6">
        <w:rPr>
          <w:rFonts w:ascii="Times New Roman" w:eastAsia="Calibri" w:hAnsi="Times New Roman"/>
          <w:sz w:val="28"/>
          <w:szCs w:val="28"/>
        </w:rPr>
        <w:t xml:space="preserve"> на </w:t>
      </w:r>
      <w:r w:rsidR="00660BAD" w:rsidRPr="00C816F6">
        <w:rPr>
          <w:rFonts w:ascii="Times New Roman" w:eastAsia="Calibri" w:hAnsi="Times New Roman"/>
          <w:sz w:val="28"/>
          <w:szCs w:val="28"/>
        </w:rPr>
        <w:t>1,8</w:t>
      </w:r>
      <w:r w:rsidRPr="00C816F6">
        <w:rPr>
          <w:rFonts w:ascii="Times New Roman" w:eastAsia="Calibri" w:hAnsi="Times New Roman"/>
          <w:sz w:val="28"/>
          <w:szCs w:val="28"/>
        </w:rPr>
        <w:t>%);</w:t>
      </w:r>
    </w:p>
    <w:p w:rsidR="00320ADB" w:rsidRPr="00C816F6" w:rsidRDefault="00320ADB" w:rsidP="00CE248B">
      <w:pPr>
        <w:pStyle w:val="ab"/>
        <w:numPr>
          <w:ilvl w:val="0"/>
          <w:numId w:val="42"/>
        </w:numPr>
        <w:tabs>
          <w:tab w:val="left" w:pos="1134"/>
        </w:tabs>
        <w:spacing w:after="0" w:line="240" w:lineRule="auto"/>
        <w:ind w:left="0" w:firstLine="709"/>
        <w:jc w:val="both"/>
        <w:rPr>
          <w:rFonts w:ascii="Times New Roman" w:eastAsia="Calibri" w:hAnsi="Times New Roman"/>
          <w:sz w:val="28"/>
          <w:szCs w:val="28"/>
        </w:rPr>
      </w:pPr>
      <w:r w:rsidRPr="00C816F6">
        <w:rPr>
          <w:rFonts w:ascii="Times New Roman" w:eastAsia="Calibri" w:hAnsi="Times New Roman"/>
          <w:sz w:val="28"/>
          <w:szCs w:val="28"/>
        </w:rPr>
        <w:t xml:space="preserve">Рынок пассажирских перевозок </w:t>
      </w:r>
      <w:proofErr w:type="gramStart"/>
      <w:r w:rsidR="00C816F6" w:rsidRPr="00C816F6">
        <w:rPr>
          <w:rFonts w:ascii="Times New Roman" w:eastAsia="Calibri" w:hAnsi="Times New Roman"/>
          <w:sz w:val="28"/>
          <w:szCs w:val="28"/>
        </w:rPr>
        <w:t>авиа</w:t>
      </w:r>
      <w:r w:rsidRPr="00C816F6">
        <w:rPr>
          <w:rFonts w:ascii="Times New Roman" w:eastAsia="Calibri" w:hAnsi="Times New Roman"/>
          <w:sz w:val="28"/>
          <w:szCs w:val="28"/>
        </w:rPr>
        <w:t xml:space="preserve"> транспортом</w:t>
      </w:r>
      <w:proofErr w:type="gramEnd"/>
      <w:r w:rsidRPr="00C816F6">
        <w:rPr>
          <w:rFonts w:ascii="Times New Roman" w:eastAsia="Calibri" w:hAnsi="Times New Roman"/>
          <w:sz w:val="28"/>
          <w:szCs w:val="28"/>
        </w:rPr>
        <w:t xml:space="preserve"> – </w:t>
      </w:r>
      <w:r w:rsidR="00C816F6" w:rsidRPr="00C816F6">
        <w:rPr>
          <w:rFonts w:ascii="Times New Roman" w:eastAsia="Calibri" w:hAnsi="Times New Roman"/>
          <w:sz w:val="28"/>
          <w:szCs w:val="28"/>
        </w:rPr>
        <w:t>1</w:t>
      </w:r>
      <w:r w:rsidRPr="00C816F6">
        <w:rPr>
          <w:rFonts w:ascii="Times New Roman" w:eastAsia="Calibri" w:hAnsi="Times New Roman"/>
          <w:sz w:val="28"/>
          <w:szCs w:val="28"/>
        </w:rPr>
        <w:t xml:space="preserve"> (в 20</w:t>
      </w:r>
      <w:r w:rsidR="00660BAD" w:rsidRPr="00C816F6">
        <w:rPr>
          <w:rFonts w:ascii="Times New Roman" w:eastAsia="Calibri" w:hAnsi="Times New Roman"/>
          <w:sz w:val="28"/>
          <w:szCs w:val="28"/>
        </w:rPr>
        <w:t>20</w:t>
      </w:r>
      <w:r w:rsidRPr="00C816F6">
        <w:rPr>
          <w:rFonts w:ascii="Times New Roman" w:eastAsia="Calibri" w:hAnsi="Times New Roman"/>
          <w:sz w:val="28"/>
          <w:szCs w:val="28"/>
        </w:rPr>
        <w:t xml:space="preserve"> – 2, без изменений).</w:t>
      </w:r>
    </w:p>
    <w:p w:rsidR="005F0681" w:rsidRPr="00D20D1C" w:rsidRDefault="00EC7036" w:rsidP="00CE248B">
      <w:pPr>
        <w:tabs>
          <w:tab w:val="left" w:pos="709"/>
        </w:tabs>
        <w:ind w:firstLine="709"/>
        <w:jc w:val="both"/>
        <w:rPr>
          <w:sz w:val="28"/>
          <w:szCs w:val="28"/>
        </w:rPr>
      </w:pPr>
      <w:r w:rsidRPr="00D20D1C">
        <w:rPr>
          <w:rFonts w:eastAsiaTheme="majorEastAsia"/>
          <w:sz w:val="28"/>
          <w:szCs w:val="28"/>
        </w:rPr>
        <w:t xml:space="preserve">Общий перечень юридических лиц, представителей естественных монополий представлен </w:t>
      </w:r>
      <w:r w:rsidRPr="00963A1D">
        <w:rPr>
          <w:rFonts w:eastAsiaTheme="majorEastAsia"/>
          <w:sz w:val="28"/>
          <w:szCs w:val="28"/>
        </w:rPr>
        <w:t xml:space="preserve">в </w:t>
      </w:r>
      <w:r w:rsidRPr="005940A4">
        <w:rPr>
          <w:rFonts w:eastAsiaTheme="majorEastAsia"/>
          <w:sz w:val="28"/>
          <w:szCs w:val="28"/>
          <w:u w:val="single"/>
        </w:rPr>
        <w:t xml:space="preserve">приложении </w:t>
      </w:r>
      <w:r w:rsidR="00901B29">
        <w:rPr>
          <w:rFonts w:eastAsiaTheme="majorEastAsia"/>
          <w:sz w:val="28"/>
          <w:szCs w:val="28"/>
          <w:u w:val="single"/>
        </w:rPr>
        <w:t>5</w:t>
      </w:r>
      <w:r w:rsidRPr="00963A1D">
        <w:rPr>
          <w:rFonts w:eastAsiaTheme="majorEastAsia"/>
          <w:sz w:val="28"/>
          <w:szCs w:val="28"/>
        </w:rPr>
        <w:t xml:space="preserve"> к настоящему</w:t>
      </w:r>
      <w:r w:rsidRPr="00D20D1C">
        <w:rPr>
          <w:rFonts w:eastAsiaTheme="majorEastAsia"/>
          <w:sz w:val="28"/>
          <w:szCs w:val="28"/>
        </w:rPr>
        <w:t xml:space="preserve"> Докладу. Перечень размещен на официальном сайте Департамента по ценам и регулированию тарифов  </w:t>
      </w:r>
      <w:hyperlink r:id="rId74" w:tooltip="https://tarif56.orb.ru/" w:history="1">
        <w:r w:rsidRPr="00D20D1C">
          <w:rPr>
            <w:rStyle w:val="af1"/>
            <w:rFonts w:eastAsiaTheme="majorEastAsia"/>
            <w:color w:val="auto"/>
            <w:sz w:val="28"/>
            <w:szCs w:val="28"/>
          </w:rPr>
          <w:t>https://tarif56.orb.ru/</w:t>
        </w:r>
      </w:hyperlink>
      <w:r w:rsidRPr="00D20D1C">
        <w:rPr>
          <w:rFonts w:eastAsiaTheme="majorEastAsia"/>
          <w:sz w:val="28"/>
          <w:szCs w:val="28"/>
        </w:rPr>
        <w:t xml:space="preserve">  в разделе «Официальные документы». </w:t>
      </w:r>
    </w:p>
    <w:p w:rsidR="005F0681" w:rsidRDefault="005F0681" w:rsidP="00CE248B">
      <w:pPr>
        <w:pStyle w:val="a6"/>
        <w:spacing w:before="0" w:line="240" w:lineRule="auto"/>
        <w:ind w:firstLine="709"/>
        <w:jc w:val="center"/>
        <w:rPr>
          <w:b/>
          <w:color w:val="FF0000"/>
          <w:sz w:val="28"/>
          <w:szCs w:val="28"/>
        </w:rPr>
      </w:pPr>
    </w:p>
    <w:p w:rsidR="005F0681" w:rsidRPr="00D20D1C" w:rsidRDefault="00EC7036" w:rsidP="00CE248B">
      <w:pPr>
        <w:pStyle w:val="a6"/>
        <w:spacing w:before="0" w:line="240" w:lineRule="auto"/>
        <w:ind w:firstLine="709"/>
        <w:jc w:val="center"/>
        <w:rPr>
          <w:b/>
          <w:sz w:val="28"/>
          <w:szCs w:val="28"/>
        </w:rPr>
      </w:pPr>
      <w:r w:rsidRPr="00D20D1C">
        <w:rPr>
          <w:rFonts w:eastAsiaTheme="majorEastAsia"/>
          <w:b/>
          <w:sz w:val="28"/>
          <w:szCs w:val="28"/>
        </w:rPr>
        <w:t>Удовлетворенность субъектов предпринимательской деятельности, взаимодействующих прямо или косвенно в экономической деятельности с субъектами естественных монополий</w:t>
      </w:r>
    </w:p>
    <w:p w:rsidR="005F0681" w:rsidRPr="00D20D1C" w:rsidRDefault="00EC7036" w:rsidP="00CE248B">
      <w:pPr>
        <w:pStyle w:val="a6"/>
        <w:spacing w:before="0" w:line="240" w:lineRule="auto"/>
        <w:ind w:firstLine="709"/>
        <w:rPr>
          <w:sz w:val="28"/>
          <w:szCs w:val="28"/>
        </w:rPr>
      </w:pPr>
      <w:r w:rsidRPr="00D20D1C">
        <w:rPr>
          <w:rFonts w:eastAsiaTheme="majorEastAsia"/>
          <w:sz w:val="28"/>
          <w:szCs w:val="28"/>
        </w:rPr>
        <w:t>Хозяйствующие субъекты Оренбургской области активно пользуются услугами субъектов естественных монополий на территории своих муниципальных образований.</w:t>
      </w:r>
    </w:p>
    <w:p w:rsidR="005F0681" w:rsidRPr="002045AB" w:rsidRDefault="00EC7036" w:rsidP="00CE248B">
      <w:pPr>
        <w:pStyle w:val="a6"/>
        <w:spacing w:before="0" w:line="240" w:lineRule="auto"/>
        <w:ind w:firstLine="709"/>
        <w:rPr>
          <w:sz w:val="28"/>
          <w:szCs w:val="28"/>
        </w:rPr>
      </w:pPr>
      <w:r w:rsidRPr="0082510E">
        <w:rPr>
          <w:rFonts w:eastAsiaTheme="majorEastAsia"/>
          <w:sz w:val="28"/>
          <w:szCs w:val="28"/>
        </w:rPr>
        <w:t xml:space="preserve">В части удовлетворенности сроков получения доступа анализ ответов респондентов показал, что в среднем </w:t>
      </w:r>
      <w:r w:rsidR="00BD6E09" w:rsidRPr="0082510E">
        <w:rPr>
          <w:rFonts w:eastAsiaTheme="majorEastAsia"/>
          <w:sz w:val="28"/>
          <w:szCs w:val="28"/>
        </w:rPr>
        <w:t>80,2</w:t>
      </w:r>
      <w:r w:rsidRPr="0082510E">
        <w:rPr>
          <w:rFonts w:eastAsiaTheme="majorEastAsia"/>
          <w:sz w:val="28"/>
          <w:szCs w:val="28"/>
        </w:rPr>
        <w:t>% опрошенных дают удовлетворительную оценку</w:t>
      </w:r>
      <w:r w:rsidR="00BD6E09" w:rsidRPr="0082510E">
        <w:rPr>
          <w:rFonts w:eastAsiaTheme="majorEastAsia"/>
          <w:sz w:val="28"/>
          <w:szCs w:val="28"/>
        </w:rPr>
        <w:t xml:space="preserve"> характеристик услуг субъектов естественных монополий</w:t>
      </w:r>
      <w:r w:rsidR="00053843">
        <w:rPr>
          <w:rFonts w:eastAsiaTheme="majorEastAsia"/>
          <w:sz w:val="28"/>
          <w:szCs w:val="28"/>
        </w:rPr>
        <w:t>, что в среднем на 17% больше, чем в 2020 году</w:t>
      </w:r>
      <w:r w:rsidRPr="0082510E">
        <w:rPr>
          <w:rFonts w:eastAsiaTheme="majorEastAsia"/>
          <w:sz w:val="28"/>
          <w:szCs w:val="28"/>
        </w:rPr>
        <w:t>. В 20</w:t>
      </w:r>
      <w:r w:rsidR="0082510E" w:rsidRPr="0082510E">
        <w:rPr>
          <w:rFonts w:eastAsiaTheme="majorEastAsia"/>
          <w:sz w:val="28"/>
          <w:szCs w:val="28"/>
        </w:rPr>
        <w:t>20</w:t>
      </w:r>
      <w:r w:rsidRPr="0082510E">
        <w:rPr>
          <w:rFonts w:eastAsiaTheme="majorEastAsia"/>
          <w:sz w:val="28"/>
          <w:szCs w:val="28"/>
        </w:rPr>
        <w:t xml:space="preserve"> году удовлетворенность субъектов предпринимательской деятельности сроками получения доступа к услугам в каждой сфере </w:t>
      </w:r>
      <w:r w:rsidR="0082510E" w:rsidRPr="0082510E">
        <w:rPr>
          <w:rFonts w:eastAsiaTheme="majorEastAsia"/>
          <w:sz w:val="28"/>
          <w:szCs w:val="28"/>
        </w:rPr>
        <w:t xml:space="preserve">чуть </w:t>
      </w:r>
      <w:r w:rsidRPr="0082510E">
        <w:rPr>
          <w:rFonts w:eastAsiaTheme="majorEastAsia"/>
          <w:sz w:val="28"/>
          <w:szCs w:val="28"/>
        </w:rPr>
        <w:t xml:space="preserve">превышала </w:t>
      </w:r>
      <w:r w:rsidR="0082510E" w:rsidRPr="0082510E">
        <w:rPr>
          <w:rFonts w:eastAsiaTheme="majorEastAsia"/>
          <w:sz w:val="28"/>
          <w:szCs w:val="28"/>
        </w:rPr>
        <w:t>70</w:t>
      </w:r>
      <w:r w:rsidRPr="0082510E">
        <w:rPr>
          <w:rFonts w:eastAsiaTheme="majorEastAsia"/>
          <w:sz w:val="28"/>
          <w:szCs w:val="28"/>
        </w:rPr>
        <w:t xml:space="preserve">%. Самые высокие оценки удовлетворенности сроком получения доступа </w:t>
      </w:r>
      <w:r w:rsidRPr="002045AB">
        <w:rPr>
          <w:rFonts w:eastAsiaTheme="majorEastAsia"/>
          <w:sz w:val="28"/>
          <w:szCs w:val="28"/>
        </w:rPr>
        <w:t>зафиксированы в сфере телефонной связи (</w:t>
      </w:r>
      <w:r w:rsidR="0082510E" w:rsidRPr="002045AB">
        <w:rPr>
          <w:rFonts w:eastAsiaTheme="majorEastAsia"/>
          <w:sz w:val="28"/>
          <w:szCs w:val="28"/>
        </w:rPr>
        <w:t>86,1</w:t>
      </w:r>
      <w:r w:rsidRPr="002045AB">
        <w:rPr>
          <w:rFonts w:eastAsiaTheme="majorEastAsia"/>
          <w:sz w:val="28"/>
          <w:szCs w:val="28"/>
        </w:rPr>
        <w:t>%), на втором месте – электроснабжение (</w:t>
      </w:r>
      <w:r w:rsidR="0082510E" w:rsidRPr="002045AB">
        <w:rPr>
          <w:rFonts w:eastAsiaTheme="majorEastAsia"/>
          <w:sz w:val="28"/>
          <w:szCs w:val="28"/>
        </w:rPr>
        <w:t>80,6</w:t>
      </w:r>
      <w:r w:rsidRPr="002045AB">
        <w:rPr>
          <w:rFonts w:eastAsiaTheme="majorEastAsia"/>
          <w:sz w:val="28"/>
          <w:szCs w:val="28"/>
        </w:rPr>
        <w:t>%) и водоснабжение, водоотведение (</w:t>
      </w:r>
      <w:r w:rsidR="0082510E" w:rsidRPr="002045AB">
        <w:rPr>
          <w:rFonts w:eastAsiaTheme="majorEastAsia"/>
          <w:sz w:val="28"/>
          <w:szCs w:val="28"/>
        </w:rPr>
        <w:t>80,1</w:t>
      </w:r>
      <w:r w:rsidRPr="002045AB">
        <w:rPr>
          <w:rFonts w:eastAsiaTheme="majorEastAsia"/>
          <w:sz w:val="28"/>
          <w:szCs w:val="28"/>
        </w:rPr>
        <w:t xml:space="preserve">%). Самые </w:t>
      </w:r>
      <w:r w:rsidR="002045AB" w:rsidRPr="002045AB">
        <w:rPr>
          <w:rFonts w:eastAsiaTheme="majorEastAsia"/>
          <w:sz w:val="28"/>
          <w:szCs w:val="28"/>
        </w:rPr>
        <w:t>высокие</w:t>
      </w:r>
      <w:r w:rsidRPr="002045AB">
        <w:rPr>
          <w:rFonts w:eastAsiaTheme="majorEastAsia"/>
          <w:sz w:val="28"/>
          <w:szCs w:val="28"/>
        </w:rPr>
        <w:t xml:space="preserve"> оценки</w:t>
      </w:r>
      <w:r w:rsidR="002045AB" w:rsidRPr="002045AB">
        <w:rPr>
          <w:rFonts w:eastAsiaTheme="majorEastAsia"/>
          <w:sz w:val="28"/>
          <w:szCs w:val="28"/>
        </w:rPr>
        <w:t xml:space="preserve"> неудовлетворенности</w:t>
      </w:r>
      <w:r w:rsidRPr="002045AB">
        <w:rPr>
          <w:rFonts w:eastAsiaTheme="majorEastAsia"/>
          <w:sz w:val="28"/>
          <w:szCs w:val="28"/>
        </w:rPr>
        <w:t xml:space="preserve"> отмечаются в категории </w:t>
      </w:r>
      <w:r w:rsidR="002045AB" w:rsidRPr="002045AB">
        <w:rPr>
          <w:rFonts w:eastAsiaTheme="majorEastAsia"/>
          <w:sz w:val="28"/>
          <w:szCs w:val="28"/>
        </w:rPr>
        <w:t xml:space="preserve">водоочистки и газоснабжения </w:t>
      </w:r>
      <w:r w:rsidRPr="002045AB">
        <w:rPr>
          <w:rFonts w:eastAsiaTheme="majorEastAsia"/>
          <w:sz w:val="28"/>
          <w:szCs w:val="28"/>
        </w:rPr>
        <w:t>(</w:t>
      </w:r>
      <w:r w:rsidR="002045AB" w:rsidRPr="002045AB">
        <w:rPr>
          <w:rFonts w:eastAsiaTheme="majorEastAsia"/>
          <w:sz w:val="28"/>
          <w:szCs w:val="28"/>
        </w:rPr>
        <w:t>10%</w:t>
      </w:r>
      <w:r w:rsidRPr="002045AB">
        <w:rPr>
          <w:rFonts w:eastAsiaTheme="majorEastAsia"/>
          <w:sz w:val="28"/>
          <w:szCs w:val="28"/>
        </w:rPr>
        <w:t>).</w:t>
      </w:r>
    </w:p>
    <w:p w:rsidR="00A24811" w:rsidRDefault="00A24811" w:rsidP="00CE248B">
      <w:pPr>
        <w:ind w:firstLine="709"/>
        <w:jc w:val="center"/>
        <w:rPr>
          <w:rFonts w:eastAsiaTheme="majorEastAsia"/>
          <w:sz w:val="28"/>
          <w:szCs w:val="28"/>
        </w:rPr>
      </w:pPr>
    </w:p>
    <w:p w:rsidR="00346DE3" w:rsidRDefault="00346DE3" w:rsidP="00CE248B">
      <w:pPr>
        <w:ind w:firstLine="709"/>
        <w:jc w:val="center"/>
        <w:rPr>
          <w:rFonts w:eastAsiaTheme="majorEastAsia"/>
          <w:sz w:val="28"/>
          <w:szCs w:val="28"/>
        </w:rPr>
      </w:pPr>
    </w:p>
    <w:p w:rsidR="00346DE3" w:rsidRDefault="00346DE3" w:rsidP="00CE248B">
      <w:pPr>
        <w:ind w:firstLine="709"/>
        <w:jc w:val="center"/>
        <w:rPr>
          <w:rFonts w:eastAsiaTheme="majorEastAsia"/>
          <w:sz w:val="28"/>
          <w:szCs w:val="28"/>
        </w:rPr>
      </w:pPr>
    </w:p>
    <w:p w:rsidR="00346DE3" w:rsidRDefault="00346DE3" w:rsidP="00CE248B">
      <w:pPr>
        <w:ind w:firstLine="709"/>
        <w:jc w:val="center"/>
        <w:rPr>
          <w:rFonts w:eastAsiaTheme="majorEastAsia"/>
          <w:sz w:val="28"/>
          <w:szCs w:val="28"/>
        </w:rPr>
      </w:pPr>
    </w:p>
    <w:p w:rsidR="00346DE3" w:rsidRPr="002045AB" w:rsidRDefault="00346DE3" w:rsidP="00CE248B">
      <w:pPr>
        <w:ind w:firstLine="709"/>
        <w:jc w:val="center"/>
        <w:rPr>
          <w:rFonts w:eastAsiaTheme="majorEastAsia"/>
          <w:sz w:val="28"/>
          <w:szCs w:val="28"/>
        </w:rPr>
      </w:pPr>
    </w:p>
    <w:p w:rsidR="005F0681" w:rsidRPr="002045AB" w:rsidRDefault="00BD6E09" w:rsidP="00CE248B">
      <w:pPr>
        <w:ind w:firstLine="709"/>
        <w:jc w:val="center"/>
        <w:rPr>
          <w:rFonts w:eastAsiaTheme="majorEastAsia"/>
          <w:sz w:val="28"/>
          <w:szCs w:val="28"/>
        </w:rPr>
      </w:pPr>
      <w:r w:rsidRPr="00182348">
        <w:rPr>
          <w:rFonts w:eastAsiaTheme="majorEastAsia"/>
          <w:sz w:val="28"/>
          <w:szCs w:val="28"/>
        </w:rPr>
        <w:lastRenderedPageBreak/>
        <w:t>Таблица</w:t>
      </w:r>
      <w:r w:rsidR="00182348" w:rsidRPr="00182348">
        <w:rPr>
          <w:rFonts w:eastAsiaTheme="majorEastAsia"/>
          <w:sz w:val="28"/>
          <w:szCs w:val="28"/>
        </w:rPr>
        <w:t xml:space="preserve"> 14</w:t>
      </w:r>
      <w:r w:rsidR="00EC7036" w:rsidRPr="00182348">
        <w:rPr>
          <w:rFonts w:eastAsiaTheme="majorEastAsia"/>
          <w:sz w:val="28"/>
          <w:szCs w:val="28"/>
        </w:rPr>
        <w:t xml:space="preserve"> – Оценка</w:t>
      </w:r>
      <w:r w:rsidR="00EC7036" w:rsidRPr="002045AB">
        <w:rPr>
          <w:rFonts w:eastAsiaTheme="majorEastAsia"/>
          <w:sz w:val="28"/>
          <w:szCs w:val="28"/>
        </w:rPr>
        <w:t xml:space="preserve"> удовлетворенности характеристиками услуг субъектов естественных монополий предпринимателями: сроки получения доступа </w:t>
      </w:r>
    </w:p>
    <w:tbl>
      <w:tblPr>
        <w:tblW w:w="100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1726"/>
        <w:gridCol w:w="1688"/>
        <w:gridCol w:w="1863"/>
        <w:gridCol w:w="1897"/>
        <w:gridCol w:w="1205"/>
      </w:tblGrid>
      <w:tr w:rsidR="002045AB" w:rsidRPr="002045AB" w:rsidTr="002045AB">
        <w:trPr>
          <w:trHeight w:val="315"/>
        </w:trPr>
        <w:tc>
          <w:tcPr>
            <w:tcW w:w="10045" w:type="dxa"/>
            <w:gridSpan w:val="6"/>
            <w:shd w:val="clear" w:color="auto" w:fill="auto"/>
            <w:vAlign w:val="center"/>
            <w:hideMark/>
          </w:tcPr>
          <w:p w:rsidR="002045AB" w:rsidRPr="002045AB" w:rsidRDefault="002045AB" w:rsidP="00CE248B">
            <w:pPr>
              <w:jc w:val="center"/>
              <w:rPr>
                <w:color w:val="000000"/>
                <w:sz w:val="20"/>
                <w:szCs w:val="20"/>
              </w:rPr>
            </w:pPr>
            <w:r w:rsidRPr="002045AB">
              <w:rPr>
                <w:color w:val="000000"/>
                <w:sz w:val="20"/>
                <w:szCs w:val="20"/>
              </w:rPr>
              <w:t>Сроки получения доступа</w:t>
            </w:r>
          </w:p>
        </w:tc>
      </w:tr>
      <w:tr w:rsidR="002045AB" w:rsidRPr="002045AB" w:rsidTr="000938CE">
        <w:trPr>
          <w:trHeight w:val="1215"/>
        </w:trPr>
        <w:tc>
          <w:tcPr>
            <w:tcW w:w="1666" w:type="dxa"/>
            <w:shd w:val="clear" w:color="auto" w:fill="auto"/>
            <w:vAlign w:val="center"/>
            <w:hideMark/>
          </w:tcPr>
          <w:p w:rsidR="00BD6E09" w:rsidRPr="002045AB" w:rsidRDefault="00BD6E09" w:rsidP="00CE248B">
            <w:pPr>
              <w:rPr>
                <w:color w:val="000000"/>
                <w:sz w:val="20"/>
                <w:szCs w:val="20"/>
              </w:rPr>
            </w:pPr>
            <w:r w:rsidRPr="002045AB">
              <w:rPr>
                <w:color w:val="000000"/>
                <w:sz w:val="20"/>
                <w:szCs w:val="20"/>
              </w:rPr>
              <w:t> </w:t>
            </w:r>
          </w:p>
        </w:tc>
        <w:tc>
          <w:tcPr>
            <w:tcW w:w="1726" w:type="dxa"/>
            <w:shd w:val="clear" w:color="auto" w:fill="auto"/>
            <w:vAlign w:val="center"/>
            <w:hideMark/>
          </w:tcPr>
          <w:p w:rsidR="00BD6E09" w:rsidRPr="002045AB" w:rsidRDefault="00BD6E09" w:rsidP="00CE248B">
            <w:pPr>
              <w:jc w:val="center"/>
              <w:rPr>
                <w:color w:val="000000"/>
                <w:sz w:val="20"/>
                <w:szCs w:val="20"/>
              </w:rPr>
            </w:pPr>
            <w:r w:rsidRPr="002045AB">
              <w:rPr>
                <w:color w:val="000000"/>
                <w:sz w:val="20"/>
                <w:szCs w:val="20"/>
              </w:rPr>
              <w:t>Удовлетворительно</w:t>
            </w:r>
          </w:p>
        </w:tc>
        <w:tc>
          <w:tcPr>
            <w:tcW w:w="1688" w:type="dxa"/>
            <w:shd w:val="clear" w:color="auto" w:fill="auto"/>
            <w:vAlign w:val="center"/>
            <w:hideMark/>
          </w:tcPr>
          <w:p w:rsidR="00BD6E09" w:rsidRPr="002045AB" w:rsidRDefault="00BD6E09" w:rsidP="00CE248B">
            <w:pPr>
              <w:jc w:val="center"/>
              <w:rPr>
                <w:color w:val="000000"/>
                <w:sz w:val="20"/>
                <w:szCs w:val="20"/>
              </w:rPr>
            </w:pPr>
            <w:r w:rsidRPr="002045AB">
              <w:rPr>
                <w:color w:val="000000"/>
                <w:sz w:val="20"/>
                <w:szCs w:val="20"/>
              </w:rPr>
              <w:t xml:space="preserve">Скорее удовлетворительно </w:t>
            </w:r>
          </w:p>
        </w:tc>
        <w:tc>
          <w:tcPr>
            <w:tcW w:w="1863" w:type="dxa"/>
            <w:shd w:val="clear" w:color="auto" w:fill="auto"/>
            <w:vAlign w:val="center"/>
            <w:hideMark/>
          </w:tcPr>
          <w:p w:rsidR="00BD6E09" w:rsidRPr="002045AB" w:rsidRDefault="00BD6E09" w:rsidP="00CE248B">
            <w:pPr>
              <w:jc w:val="center"/>
              <w:rPr>
                <w:color w:val="000000"/>
                <w:sz w:val="20"/>
                <w:szCs w:val="20"/>
              </w:rPr>
            </w:pPr>
            <w:r w:rsidRPr="002045AB">
              <w:rPr>
                <w:color w:val="000000"/>
                <w:sz w:val="20"/>
                <w:szCs w:val="20"/>
              </w:rPr>
              <w:t xml:space="preserve">Скорее неудовлетворительно </w:t>
            </w:r>
          </w:p>
        </w:tc>
        <w:tc>
          <w:tcPr>
            <w:tcW w:w="1897" w:type="dxa"/>
            <w:shd w:val="clear" w:color="auto" w:fill="auto"/>
            <w:vAlign w:val="center"/>
            <w:hideMark/>
          </w:tcPr>
          <w:p w:rsidR="00BD6E09" w:rsidRPr="002045AB" w:rsidRDefault="00BD6E09" w:rsidP="00CE248B">
            <w:pPr>
              <w:jc w:val="center"/>
              <w:rPr>
                <w:color w:val="000000"/>
                <w:sz w:val="20"/>
                <w:szCs w:val="20"/>
              </w:rPr>
            </w:pPr>
            <w:r w:rsidRPr="002045AB">
              <w:rPr>
                <w:color w:val="000000"/>
                <w:sz w:val="20"/>
                <w:szCs w:val="20"/>
              </w:rPr>
              <w:t xml:space="preserve">Неудовлетворительно </w:t>
            </w:r>
          </w:p>
        </w:tc>
        <w:tc>
          <w:tcPr>
            <w:tcW w:w="1205" w:type="dxa"/>
            <w:shd w:val="clear" w:color="auto" w:fill="auto"/>
            <w:vAlign w:val="center"/>
            <w:hideMark/>
          </w:tcPr>
          <w:p w:rsidR="00BD6E09" w:rsidRPr="002045AB" w:rsidRDefault="00BD6E09" w:rsidP="00CE248B">
            <w:pPr>
              <w:jc w:val="center"/>
              <w:rPr>
                <w:color w:val="000000"/>
                <w:sz w:val="20"/>
                <w:szCs w:val="20"/>
              </w:rPr>
            </w:pPr>
            <w:r w:rsidRPr="002045AB">
              <w:rPr>
                <w:color w:val="000000"/>
                <w:sz w:val="20"/>
                <w:szCs w:val="20"/>
              </w:rPr>
              <w:t>Затрудняюсь ответить</w:t>
            </w:r>
          </w:p>
        </w:tc>
      </w:tr>
      <w:tr w:rsidR="002045AB" w:rsidRPr="002045AB" w:rsidTr="000938CE">
        <w:trPr>
          <w:trHeight w:val="315"/>
        </w:trPr>
        <w:tc>
          <w:tcPr>
            <w:tcW w:w="1666" w:type="dxa"/>
            <w:shd w:val="clear" w:color="auto" w:fill="auto"/>
            <w:vAlign w:val="center"/>
            <w:hideMark/>
          </w:tcPr>
          <w:p w:rsidR="00BD6E09" w:rsidRPr="002045AB" w:rsidRDefault="00BD6E09" w:rsidP="00CE248B">
            <w:pPr>
              <w:rPr>
                <w:color w:val="000000"/>
                <w:sz w:val="20"/>
                <w:szCs w:val="20"/>
              </w:rPr>
            </w:pPr>
            <w:r w:rsidRPr="002045AB">
              <w:rPr>
                <w:color w:val="000000"/>
                <w:sz w:val="20"/>
                <w:szCs w:val="20"/>
              </w:rPr>
              <w:t>Водоснабжение, водоотведение</w:t>
            </w:r>
          </w:p>
        </w:tc>
        <w:tc>
          <w:tcPr>
            <w:tcW w:w="1726" w:type="dxa"/>
            <w:shd w:val="clear" w:color="auto" w:fill="auto"/>
            <w:vAlign w:val="center"/>
            <w:hideMark/>
          </w:tcPr>
          <w:p w:rsidR="00BD6E09" w:rsidRPr="002045AB" w:rsidRDefault="00BD6E09" w:rsidP="00CE248B">
            <w:pPr>
              <w:jc w:val="center"/>
              <w:rPr>
                <w:color w:val="000000"/>
                <w:sz w:val="20"/>
                <w:szCs w:val="20"/>
              </w:rPr>
            </w:pPr>
            <w:r w:rsidRPr="002045AB">
              <w:rPr>
                <w:color w:val="000000"/>
                <w:sz w:val="20"/>
                <w:szCs w:val="20"/>
              </w:rPr>
              <w:t>45,6</w:t>
            </w:r>
          </w:p>
        </w:tc>
        <w:tc>
          <w:tcPr>
            <w:tcW w:w="1688" w:type="dxa"/>
            <w:shd w:val="clear" w:color="auto" w:fill="auto"/>
            <w:vAlign w:val="center"/>
            <w:hideMark/>
          </w:tcPr>
          <w:p w:rsidR="00BD6E09" w:rsidRPr="002045AB" w:rsidRDefault="00BD6E09" w:rsidP="00CE248B">
            <w:pPr>
              <w:jc w:val="center"/>
              <w:rPr>
                <w:color w:val="000000"/>
                <w:sz w:val="20"/>
                <w:szCs w:val="20"/>
              </w:rPr>
            </w:pPr>
            <w:r w:rsidRPr="002045AB">
              <w:rPr>
                <w:color w:val="000000"/>
                <w:sz w:val="20"/>
                <w:szCs w:val="20"/>
              </w:rPr>
              <w:t>34,4</w:t>
            </w:r>
          </w:p>
        </w:tc>
        <w:tc>
          <w:tcPr>
            <w:tcW w:w="1863" w:type="dxa"/>
            <w:shd w:val="clear" w:color="auto" w:fill="auto"/>
            <w:vAlign w:val="center"/>
            <w:hideMark/>
          </w:tcPr>
          <w:p w:rsidR="00BD6E09" w:rsidRPr="002045AB" w:rsidRDefault="00BD6E09" w:rsidP="00CE248B">
            <w:pPr>
              <w:jc w:val="center"/>
              <w:rPr>
                <w:color w:val="000000"/>
                <w:sz w:val="20"/>
                <w:szCs w:val="20"/>
              </w:rPr>
            </w:pPr>
            <w:r w:rsidRPr="002045AB">
              <w:rPr>
                <w:color w:val="000000"/>
                <w:sz w:val="20"/>
                <w:szCs w:val="20"/>
              </w:rPr>
              <w:t>7,8</w:t>
            </w:r>
          </w:p>
        </w:tc>
        <w:tc>
          <w:tcPr>
            <w:tcW w:w="1897" w:type="dxa"/>
            <w:shd w:val="clear" w:color="auto" w:fill="auto"/>
            <w:vAlign w:val="center"/>
            <w:hideMark/>
          </w:tcPr>
          <w:p w:rsidR="00BD6E09" w:rsidRPr="002045AB" w:rsidRDefault="00BD6E09" w:rsidP="00CE248B">
            <w:pPr>
              <w:jc w:val="center"/>
              <w:rPr>
                <w:color w:val="000000"/>
                <w:sz w:val="20"/>
                <w:szCs w:val="20"/>
              </w:rPr>
            </w:pPr>
            <w:r w:rsidRPr="002045AB">
              <w:rPr>
                <w:color w:val="000000"/>
                <w:sz w:val="20"/>
                <w:szCs w:val="20"/>
              </w:rPr>
              <w:t>0,7</w:t>
            </w:r>
          </w:p>
        </w:tc>
        <w:tc>
          <w:tcPr>
            <w:tcW w:w="1205" w:type="dxa"/>
            <w:shd w:val="clear" w:color="auto" w:fill="auto"/>
            <w:vAlign w:val="center"/>
            <w:hideMark/>
          </w:tcPr>
          <w:p w:rsidR="00BD6E09" w:rsidRPr="002045AB" w:rsidRDefault="00BD6E09" w:rsidP="00CE248B">
            <w:pPr>
              <w:jc w:val="center"/>
              <w:rPr>
                <w:color w:val="000000"/>
                <w:sz w:val="20"/>
                <w:szCs w:val="20"/>
              </w:rPr>
            </w:pPr>
            <w:r w:rsidRPr="002045AB">
              <w:rPr>
                <w:color w:val="000000"/>
                <w:sz w:val="20"/>
                <w:szCs w:val="20"/>
              </w:rPr>
              <w:t>11,4</w:t>
            </w:r>
          </w:p>
        </w:tc>
      </w:tr>
      <w:tr w:rsidR="002045AB" w:rsidRPr="002045AB" w:rsidTr="000938CE">
        <w:trPr>
          <w:trHeight w:val="315"/>
        </w:trPr>
        <w:tc>
          <w:tcPr>
            <w:tcW w:w="1666" w:type="dxa"/>
            <w:shd w:val="clear" w:color="auto" w:fill="auto"/>
            <w:vAlign w:val="center"/>
            <w:hideMark/>
          </w:tcPr>
          <w:p w:rsidR="00BD6E09" w:rsidRPr="002045AB" w:rsidRDefault="00BD6E09" w:rsidP="00CE248B">
            <w:pPr>
              <w:rPr>
                <w:color w:val="000000"/>
                <w:sz w:val="20"/>
                <w:szCs w:val="20"/>
              </w:rPr>
            </w:pPr>
            <w:r w:rsidRPr="002045AB">
              <w:rPr>
                <w:color w:val="000000"/>
                <w:sz w:val="20"/>
                <w:szCs w:val="20"/>
              </w:rPr>
              <w:t>Водоочистка</w:t>
            </w:r>
          </w:p>
        </w:tc>
        <w:tc>
          <w:tcPr>
            <w:tcW w:w="1726" w:type="dxa"/>
            <w:shd w:val="clear" w:color="auto" w:fill="auto"/>
            <w:vAlign w:val="center"/>
            <w:hideMark/>
          </w:tcPr>
          <w:p w:rsidR="00BD6E09" w:rsidRPr="002045AB" w:rsidRDefault="00BD6E09" w:rsidP="00CE248B">
            <w:pPr>
              <w:jc w:val="center"/>
              <w:rPr>
                <w:color w:val="000000"/>
                <w:sz w:val="20"/>
                <w:szCs w:val="20"/>
              </w:rPr>
            </w:pPr>
            <w:r w:rsidRPr="002045AB">
              <w:rPr>
                <w:color w:val="000000"/>
                <w:sz w:val="20"/>
                <w:szCs w:val="20"/>
              </w:rPr>
              <w:t>39,4</w:t>
            </w:r>
          </w:p>
        </w:tc>
        <w:tc>
          <w:tcPr>
            <w:tcW w:w="1688" w:type="dxa"/>
            <w:shd w:val="clear" w:color="auto" w:fill="auto"/>
            <w:vAlign w:val="center"/>
            <w:hideMark/>
          </w:tcPr>
          <w:p w:rsidR="00BD6E09" w:rsidRPr="002045AB" w:rsidRDefault="00BD6E09" w:rsidP="00CE248B">
            <w:pPr>
              <w:jc w:val="center"/>
              <w:rPr>
                <w:color w:val="000000"/>
                <w:sz w:val="20"/>
                <w:szCs w:val="20"/>
              </w:rPr>
            </w:pPr>
            <w:r w:rsidRPr="002045AB">
              <w:rPr>
                <w:color w:val="000000"/>
                <w:sz w:val="20"/>
                <w:szCs w:val="20"/>
              </w:rPr>
              <w:t>37,2</w:t>
            </w:r>
          </w:p>
        </w:tc>
        <w:tc>
          <w:tcPr>
            <w:tcW w:w="1863" w:type="dxa"/>
            <w:shd w:val="clear" w:color="auto" w:fill="auto"/>
            <w:vAlign w:val="center"/>
            <w:hideMark/>
          </w:tcPr>
          <w:p w:rsidR="00BD6E09" w:rsidRPr="002045AB" w:rsidRDefault="00BD6E09" w:rsidP="00CE248B">
            <w:pPr>
              <w:jc w:val="center"/>
              <w:rPr>
                <w:color w:val="000000"/>
                <w:sz w:val="20"/>
                <w:szCs w:val="20"/>
              </w:rPr>
            </w:pPr>
            <w:r w:rsidRPr="002045AB">
              <w:rPr>
                <w:color w:val="000000"/>
                <w:sz w:val="20"/>
                <w:szCs w:val="20"/>
              </w:rPr>
              <w:t>8,7</w:t>
            </w:r>
          </w:p>
        </w:tc>
        <w:tc>
          <w:tcPr>
            <w:tcW w:w="1897" w:type="dxa"/>
            <w:shd w:val="clear" w:color="auto" w:fill="auto"/>
            <w:vAlign w:val="center"/>
            <w:hideMark/>
          </w:tcPr>
          <w:p w:rsidR="00BD6E09" w:rsidRPr="002045AB" w:rsidRDefault="00BD6E09" w:rsidP="00CE248B">
            <w:pPr>
              <w:jc w:val="center"/>
              <w:rPr>
                <w:color w:val="000000"/>
                <w:sz w:val="20"/>
                <w:szCs w:val="20"/>
              </w:rPr>
            </w:pPr>
            <w:r w:rsidRPr="002045AB">
              <w:rPr>
                <w:color w:val="000000"/>
                <w:sz w:val="20"/>
                <w:szCs w:val="20"/>
              </w:rPr>
              <w:t>1,2</w:t>
            </w:r>
          </w:p>
        </w:tc>
        <w:tc>
          <w:tcPr>
            <w:tcW w:w="1205" w:type="dxa"/>
            <w:shd w:val="clear" w:color="auto" w:fill="auto"/>
            <w:vAlign w:val="center"/>
            <w:hideMark/>
          </w:tcPr>
          <w:p w:rsidR="00BD6E09" w:rsidRPr="002045AB" w:rsidRDefault="00BD6E09" w:rsidP="00CE248B">
            <w:pPr>
              <w:jc w:val="center"/>
              <w:rPr>
                <w:color w:val="000000"/>
                <w:sz w:val="20"/>
                <w:szCs w:val="20"/>
              </w:rPr>
            </w:pPr>
            <w:r w:rsidRPr="002045AB">
              <w:rPr>
                <w:color w:val="000000"/>
                <w:sz w:val="20"/>
                <w:szCs w:val="20"/>
              </w:rPr>
              <w:t>13,4</w:t>
            </w:r>
          </w:p>
        </w:tc>
      </w:tr>
      <w:tr w:rsidR="002045AB" w:rsidRPr="002045AB" w:rsidTr="000938CE">
        <w:trPr>
          <w:trHeight w:val="315"/>
        </w:trPr>
        <w:tc>
          <w:tcPr>
            <w:tcW w:w="1666" w:type="dxa"/>
            <w:shd w:val="clear" w:color="auto" w:fill="auto"/>
            <w:vAlign w:val="center"/>
            <w:hideMark/>
          </w:tcPr>
          <w:p w:rsidR="00BD6E09" w:rsidRPr="002045AB" w:rsidRDefault="00BD6E09" w:rsidP="00CE248B">
            <w:pPr>
              <w:rPr>
                <w:color w:val="000000"/>
                <w:sz w:val="20"/>
                <w:szCs w:val="20"/>
              </w:rPr>
            </w:pPr>
            <w:r w:rsidRPr="002045AB">
              <w:rPr>
                <w:color w:val="000000"/>
                <w:sz w:val="20"/>
                <w:szCs w:val="20"/>
              </w:rPr>
              <w:t>Газоснабжение</w:t>
            </w:r>
          </w:p>
        </w:tc>
        <w:tc>
          <w:tcPr>
            <w:tcW w:w="1726" w:type="dxa"/>
            <w:shd w:val="clear" w:color="auto" w:fill="auto"/>
            <w:vAlign w:val="center"/>
            <w:hideMark/>
          </w:tcPr>
          <w:p w:rsidR="00BD6E09" w:rsidRPr="002045AB" w:rsidRDefault="00BD6E09" w:rsidP="00CE248B">
            <w:pPr>
              <w:jc w:val="center"/>
              <w:rPr>
                <w:color w:val="000000"/>
                <w:sz w:val="20"/>
                <w:szCs w:val="20"/>
              </w:rPr>
            </w:pPr>
            <w:r w:rsidRPr="002045AB">
              <w:rPr>
                <w:color w:val="000000"/>
                <w:sz w:val="20"/>
                <w:szCs w:val="20"/>
              </w:rPr>
              <w:t>43,1</w:t>
            </w:r>
          </w:p>
        </w:tc>
        <w:tc>
          <w:tcPr>
            <w:tcW w:w="1688" w:type="dxa"/>
            <w:shd w:val="clear" w:color="auto" w:fill="auto"/>
            <w:vAlign w:val="center"/>
            <w:hideMark/>
          </w:tcPr>
          <w:p w:rsidR="00BD6E09" w:rsidRPr="002045AB" w:rsidRDefault="00BD6E09" w:rsidP="00CE248B">
            <w:pPr>
              <w:jc w:val="center"/>
              <w:rPr>
                <w:color w:val="000000"/>
                <w:sz w:val="20"/>
                <w:szCs w:val="20"/>
              </w:rPr>
            </w:pPr>
            <w:r w:rsidRPr="002045AB">
              <w:rPr>
                <w:color w:val="000000"/>
                <w:sz w:val="20"/>
                <w:szCs w:val="20"/>
              </w:rPr>
              <w:t>35,3</w:t>
            </w:r>
          </w:p>
        </w:tc>
        <w:tc>
          <w:tcPr>
            <w:tcW w:w="1863" w:type="dxa"/>
            <w:shd w:val="clear" w:color="auto" w:fill="auto"/>
            <w:vAlign w:val="center"/>
            <w:hideMark/>
          </w:tcPr>
          <w:p w:rsidR="00BD6E09" w:rsidRPr="002045AB" w:rsidRDefault="00BD6E09" w:rsidP="00CE248B">
            <w:pPr>
              <w:jc w:val="center"/>
              <w:rPr>
                <w:color w:val="000000"/>
                <w:sz w:val="20"/>
                <w:szCs w:val="20"/>
              </w:rPr>
            </w:pPr>
            <w:r w:rsidRPr="002045AB">
              <w:rPr>
                <w:color w:val="000000"/>
                <w:sz w:val="20"/>
                <w:szCs w:val="20"/>
              </w:rPr>
              <w:t>8,7</w:t>
            </w:r>
          </w:p>
        </w:tc>
        <w:tc>
          <w:tcPr>
            <w:tcW w:w="1897" w:type="dxa"/>
            <w:shd w:val="clear" w:color="auto" w:fill="auto"/>
            <w:vAlign w:val="center"/>
            <w:hideMark/>
          </w:tcPr>
          <w:p w:rsidR="00BD6E09" w:rsidRPr="002045AB" w:rsidRDefault="00BD6E09" w:rsidP="00CE248B">
            <w:pPr>
              <w:jc w:val="center"/>
              <w:rPr>
                <w:color w:val="000000"/>
                <w:sz w:val="20"/>
                <w:szCs w:val="20"/>
              </w:rPr>
            </w:pPr>
            <w:r w:rsidRPr="002045AB">
              <w:rPr>
                <w:color w:val="000000"/>
                <w:sz w:val="20"/>
                <w:szCs w:val="20"/>
              </w:rPr>
              <w:t>1,3</w:t>
            </w:r>
          </w:p>
        </w:tc>
        <w:tc>
          <w:tcPr>
            <w:tcW w:w="1205" w:type="dxa"/>
            <w:shd w:val="clear" w:color="auto" w:fill="auto"/>
            <w:vAlign w:val="center"/>
            <w:hideMark/>
          </w:tcPr>
          <w:p w:rsidR="00BD6E09" w:rsidRPr="002045AB" w:rsidRDefault="00BD6E09" w:rsidP="00CE248B">
            <w:pPr>
              <w:jc w:val="center"/>
              <w:rPr>
                <w:color w:val="000000"/>
                <w:sz w:val="20"/>
                <w:szCs w:val="20"/>
              </w:rPr>
            </w:pPr>
            <w:r w:rsidRPr="002045AB">
              <w:rPr>
                <w:color w:val="000000"/>
                <w:sz w:val="20"/>
                <w:szCs w:val="20"/>
              </w:rPr>
              <w:t>11,6</w:t>
            </w:r>
          </w:p>
        </w:tc>
      </w:tr>
      <w:tr w:rsidR="002045AB" w:rsidRPr="002045AB" w:rsidTr="000938CE">
        <w:trPr>
          <w:trHeight w:val="315"/>
        </w:trPr>
        <w:tc>
          <w:tcPr>
            <w:tcW w:w="1666" w:type="dxa"/>
            <w:shd w:val="clear" w:color="auto" w:fill="auto"/>
            <w:vAlign w:val="center"/>
            <w:hideMark/>
          </w:tcPr>
          <w:p w:rsidR="00BD6E09" w:rsidRPr="002045AB" w:rsidRDefault="00BD6E09" w:rsidP="00CE248B">
            <w:pPr>
              <w:rPr>
                <w:color w:val="000000"/>
                <w:sz w:val="20"/>
                <w:szCs w:val="20"/>
              </w:rPr>
            </w:pPr>
            <w:r w:rsidRPr="002045AB">
              <w:rPr>
                <w:color w:val="000000"/>
                <w:sz w:val="20"/>
                <w:szCs w:val="20"/>
              </w:rPr>
              <w:t>Электроснабжение</w:t>
            </w:r>
          </w:p>
        </w:tc>
        <w:tc>
          <w:tcPr>
            <w:tcW w:w="1726" w:type="dxa"/>
            <w:shd w:val="clear" w:color="auto" w:fill="auto"/>
            <w:vAlign w:val="center"/>
            <w:hideMark/>
          </w:tcPr>
          <w:p w:rsidR="00BD6E09" w:rsidRPr="002045AB" w:rsidRDefault="00BD6E09" w:rsidP="00CE248B">
            <w:pPr>
              <w:jc w:val="center"/>
              <w:rPr>
                <w:color w:val="000000"/>
                <w:sz w:val="20"/>
                <w:szCs w:val="20"/>
              </w:rPr>
            </w:pPr>
            <w:r w:rsidRPr="002045AB">
              <w:rPr>
                <w:color w:val="000000"/>
                <w:sz w:val="20"/>
                <w:szCs w:val="20"/>
              </w:rPr>
              <w:t>44,0</w:t>
            </w:r>
          </w:p>
        </w:tc>
        <w:tc>
          <w:tcPr>
            <w:tcW w:w="1688" w:type="dxa"/>
            <w:shd w:val="clear" w:color="auto" w:fill="auto"/>
            <w:vAlign w:val="center"/>
            <w:hideMark/>
          </w:tcPr>
          <w:p w:rsidR="00BD6E09" w:rsidRPr="002045AB" w:rsidRDefault="00BD6E09" w:rsidP="00CE248B">
            <w:pPr>
              <w:jc w:val="center"/>
              <w:rPr>
                <w:color w:val="000000"/>
                <w:sz w:val="20"/>
                <w:szCs w:val="20"/>
              </w:rPr>
            </w:pPr>
            <w:r w:rsidRPr="002045AB">
              <w:rPr>
                <w:color w:val="000000"/>
                <w:sz w:val="20"/>
                <w:szCs w:val="20"/>
              </w:rPr>
              <w:t>36,6</w:t>
            </w:r>
          </w:p>
        </w:tc>
        <w:tc>
          <w:tcPr>
            <w:tcW w:w="1863" w:type="dxa"/>
            <w:shd w:val="clear" w:color="auto" w:fill="auto"/>
            <w:vAlign w:val="center"/>
            <w:hideMark/>
          </w:tcPr>
          <w:p w:rsidR="00BD6E09" w:rsidRPr="002045AB" w:rsidRDefault="00BD6E09" w:rsidP="00CE248B">
            <w:pPr>
              <w:jc w:val="center"/>
              <w:rPr>
                <w:color w:val="000000"/>
                <w:sz w:val="20"/>
                <w:szCs w:val="20"/>
              </w:rPr>
            </w:pPr>
            <w:r w:rsidRPr="002045AB">
              <w:rPr>
                <w:color w:val="000000"/>
                <w:sz w:val="20"/>
                <w:szCs w:val="20"/>
              </w:rPr>
              <w:t>7,7</w:t>
            </w:r>
          </w:p>
        </w:tc>
        <w:tc>
          <w:tcPr>
            <w:tcW w:w="1897" w:type="dxa"/>
            <w:shd w:val="clear" w:color="auto" w:fill="auto"/>
            <w:vAlign w:val="center"/>
            <w:hideMark/>
          </w:tcPr>
          <w:p w:rsidR="00BD6E09" w:rsidRPr="002045AB" w:rsidRDefault="00BD6E09" w:rsidP="00CE248B">
            <w:pPr>
              <w:jc w:val="center"/>
              <w:rPr>
                <w:color w:val="000000"/>
                <w:sz w:val="20"/>
                <w:szCs w:val="20"/>
              </w:rPr>
            </w:pPr>
            <w:r w:rsidRPr="002045AB">
              <w:rPr>
                <w:color w:val="000000"/>
                <w:sz w:val="20"/>
                <w:szCs w:val="20"/>
              </w:rPr>
              <w:t>1,1</w:t>
            </w:r>
          </w:p>
        </w:tc>
        <w:tc>
          <w:tcPr>
            <w:tcW w:w="1205" w:type="dxa"/>
            <w:shd w:val="clear" w:color="auto" w:fill="auto"/>
            <w:vAlign w:val="center"/>
            <w:hideMark/>
          </w:tcPr>
          <w:p w:rsidR="00BD6E09" w:rsidRPr="002045AB" w:rsidRDefault="00BD6E09" w:rsidP="00CE248B">
            <w:pPr>
              <w:jc w:val="center"/>
              <w:rPr>
                <w:color w:val="000000"/>
                <w:sz w:val="20"/>
                <w:szCs w:val="20"/>
              </w:rPr>
            </w:pPr>
            <w:r w:rsidRPr="002045AB">
              <w:rPr>
                <w:color w:val="000000"/>
                <w:sz w:val="20"/>
                <w:szCs w:val="20"/>
              </w:rPr>
              <w:t>10,7</w:t>
            </w:r>
          </w:p>
        </w:tc>
      </w:tr>
      <w:tr w:rsidR="002045AB" w:rsidRPr="002045AB" w:rsidTr="000938CE">
        <w:trPr>
          <w:trHeight w:val="315"/>
        </w:trPr>
        <w:tc>
          <w:tcPr>
            <w:tcW w:w="1666" w:type="dxa"/>
            <w:shd w:val="clear" w:color="auto" w:fill="auto"/>
            <w:vAlign w:val="center"/>
            <w:hideMark/>
          </w:tcPr>
          <w:p w:rsidR="00BD6E09" w:rsidRPr="002045AB" w:rsidRDefault="00BD6E09" w:rsidP="00CE248B">
            <w:pPr>
              <w:rPr>
                <w:color w:val="000000"/>
                <w:sz w:val="20"/>
                <w:szCs w:val="20"/>
              </w:rPr>
            </w:pPr>
            <w:r w:rsidRPr="002045AB">
              <w:rPr>
                <w:color w:val="000000"/>
                <w:sz w:val="20"/>
                <w:szCs w:val="20"/>
              </w:rPr>
              <w:t>Теплоснабжение</w:t>
            </w:r>
          </w:p>
        </w:tc>
        <w:tc>
          <w:tcPr>
            <w:tcW w:w="1726" w:type="dxa"/>
            <w:shd w:val="clear" w:color="auto" w:fill="auto"/>
            <w:vAlign w:val="center"/>
            <w:hideMark/>
          </w:tcPr>
          <w:p w:rsidR="00BD6E09" w:rsidRPr="002045AB" w:rsidRDefault="00BD6E09" w:rsidP="00CE248B">
            <w:pPr>
              <w:jc w:val="center"/>
              <w:rPr>
                <w:color w:val="000000"/>
                <w:sz w:val="20"/>
                <w:szCs w:val="20"/>
              </w:rPr>
            </w:pPr>
            <w:r w:rsidRPr="002045AB">
              <w:rPr>
                <w:color w:val="000000"/>
                <w:sz w:val="20"/>
                <w:szCs w:val="20"/>
              </w:rPr>
              <w:t>44,1</w:t>
            </w:r>
          </w:p>
        </w:tc>
        <w:tc>
          <w:tcPr>
            <w:tcW w:w="1688" w:type="dxa"/>
            <w:shd w:val="clear" w:color="auto" w:fill="auto"/>
            <w:vAlign w:val="center"/>
            <w:hideMark/>
          </w:tcPr>
          <w:p w:rsidR="00BD6E09" w:rsidRPr="002045AB" w:rsidRDefault="00BD6E09" w:rsidP="00CE248B">
            <w:pPr>
              <w:jc w:val="center"/>
              <w:rPr>
                <w:color w:val="000000"/>
                <w:sz w:val="20"/>
                <w:szCs w:val="20"/>
              </w:rPr>
            </w:pPr>
            <w:r w:rsidRPr="002045AB">
              <w:rPr>
                <w:color w:val="000000"/>
                <w:sz w:val="20"/>
                <w:szCs w:val="20"/>
              </w:rPr>
              <w:t>35,1</w:t>
            </w:r>
          </w:p>
        </w:tc>
        <w:tc>
          <w:tcPr>
            <w:tcW w:w="1863" w:type="dxa"/>
            <w:shd w:val="clear" w:color="auto" w:fill="auto"/>
            <w:vAlign w:val="center"/>
            <w:hideMark/>
          </w:tcPr>
          <w:p w:rsidR="00BD6E09" w:rsidRPr="002045AB" w:rsidRDefault="00BD6E09" w:rsidP="00CE248B">
            <w:pPr>
              <w:jc w:val="center"/>
              <w:rPr>
                <w:color w:val="000000"/>
                <w:sz w:val="20"/>
                <w:szCs w:val="20"/>
              </w:rPr>
            </w:pPr>
            <w:r w:rsidRPr="002045AB">
              <w:rPr>
                <w:color w:val="000000"/>
                <w:sz w:val="20"/>
                <w:szCs w:val="20"/>
              </w:rPr>
              <w:t>7,9</w:t>
            </w:r>
          </w:p>
        </w:tc>
        <w:tc>
          <w:tcPr>
            <w:tcW w:w="1897" w:type="dxa"/>
            <w:shd w:val="clear" w:color="auto" w:fill="auto"/>
            <w:vAlign w:val="center"/>
            <w:hideMark/>
          </w:tcPr>
          <w:p w:rsidR="00BD6E09" w:rsidRPr="002045AB" w:rsidRDefault="00BD6E09" w:rsidP="00CE248B">
            <w:pPr>
              <w:jc w:val="center"/>
              <w:rPr>
                <w:color w:val="000000"/>
                <w:sz w:val="20"/>
                <w:szCs w:val="20"/>
              </w:rPr>
            </w:pPr>
            <w:r w:rsidRPr="002045AB">
              <w:rPr>
                <w:color w:val="000000"/>
                <w:sz w:val="20"/>
                <w:szCs w:val="20"/>
              </w:rPr>
              <w:t>0,6</w:t>
            </w:r>
          </w:p>
        </w:tc>
        <w:tc>
          <w:tcPr>
            <w:tcW w:w="1205" w:type="dxa"/>
            <w:shd w:val="clear" w:color="auto" w:fill="auto"/>
            <w:vAlign w:val="center"/>
            <w:hideMark/>
          </w:tcPr>
          <w:p w:rsidR="00BD6E09" w:rsidRPr="002045AB" w:rsidRDefault="00BD6E09" w:rsidP="00CE248B">
            <w:pPr>
              <w:jc w:val="center"/>
              <w:rPr>
                <w:color w:val="000000"/>
                <w:sz w:val="20"/>
                <w:szCs w:val="20"/>
              </w:rPr>
            </w:pPr>
            <w:r w:rsidRPr="002045AB">
              <w:rPr>
                <w:color w:val="000000"/>
                <w:sz w:val="20"/>
                <w:szCs w:val="20"/>
              </w:rPr>
              <w:t>12,3</w:t>
            </w:r>
          </w:p>
        </w:tc>
      </w:tr>
      <w:tr w:rsidR="002045AB" w:rsidRPr="002045AB" w:rsidTr="000938CE">
        <w:trPr>
          <w:trHeight w:val="315"/>
        </w:trPr>
        <w:tc>
          <w:tcPr>
            <w:tcW w:w="1666" w:type="dxa"/>
            <w:shd w:val="clear" w:color="auto" w:fill="auto"/>
            <w:vAlign w:val="center"/>
            <w:hideMark/>
          </w:tcPr>
          <w:p w:rsidR="00BD6E09" w:rsidRPr="002045AB" w:rsidRDefault="00BD6E09" w:rsidP="00CE248B">
            <w:pPr>
              <w:rPr>
                <w:color w:val="000000"/>
                <w:sz w:val="20"/>
                <w:szCs w:val="20"/>
              </w:rPr>
            </w:pPr>
            <w:r w:rsidRPr="002045AB">
              <w:rPr>
                <w:color w:val="000000"/>
                <w:sz w:val="20"/>
                <w:szCs w:val="20"/>
              </w:rPr>
              <w:t>Телефонная связь</w:t>
            </w:r>
          </w:p>
        </w:tc>
        <w:tc>
          <w:tcPr>
            <w:tcW w:w="1726" w:type="dxa"/>
            <w:shd w:val="clear" w:color="auto" w:fill="auto"/>
            <w:vAlign w:val="center"/>
            <w:hideMark/>
          </w:tcPr>
          <w:p w:rsidR="00BD6E09" w:rsidRPr="002045AB" w:rsidRDefault="00BD6E09" w:rsidP="00CE248B">
            <w:pPr>
              <w:jc w:val="center"/>
              <w:rPr>
                <w:color w:val="000000"/>
                <w:sz w:val="20"/>
                <w:szCs w:val="20"/>
              </w:rPr>
            </w:pPr>
            <w:r w:rsidRPr="002045AB">
              <w:rPr>
                <w:color w:val="000000"/>
                <w:sz w:val="20"/>
                <w:szCs w:val="20"/>
              </w:rPr>
              <w:t>50,5</w:t>
            </w:r>
          </w:p>
        </w:tc>
        <w:tc>
          <w:tcPr>
            <w:tcW w:w="1688" w:type="dxa"/>
            <w:shd w:val="clear" w:color="auto" w:fill="auto"/>
            <w:vAlign w:val="center"/>
            <w:hideMark/>
          </w:tcPr>
          <w:p w:rsidR="00BD6E09" w:rsidRPr="002045AB" w:rsidRDefault="00BD6E09" w:rsidP="00CE248B">
            <w:pPr>
              <w:jc w:val="center"/>
              <w:rPr>
                <w:color w:val="000000"/>
                <w:sz w:val="20"/>
                <w:szCs w:val="20"/>
              </w:rPr>
            </w:pPr>
            <w:r w:rsidRPr="002045AB">
              <w:rPr>
                <w:color w:val="000000"/>
                <w:sz w:val="20"/>
                <w:szCs w:val="20"/>
              </w:rPr>
              <w:t>35,6</w:t>
            </w:r>
          </w:p>
        </w:tc>
        <w:tc>
          <w:tcPr>
            <w:tcW w:w="1863" w:type="dxa"/>
            <w:shd w:val="clear" w:color="auto" w:fill="auto"/>
            <w:vAlign w:val="center"/>
            <w:hideMark/>
          </w:tcPr>
          <w:p w:rsidR="00BD6E09" w:rsidRPr="002045AB" w:rsidRDefault="00BD6E09" w:rsidP="00CE248B">
            <w:pPr>
              <w:jc w:val="center"/>
              <w:rPr>
                <w:color w:val="000000"/>
                <w:sz w:val="20"/>
                <w:szCs w:val="20"/>
              </w:rPr>
            </w:pPr>
            <w:r w:rsidRPr="002045AB">
              <w:rPr>
                <w:color w:val="000000"/>
                <w:sz w:val="20"/>
                <w:szCs w:val="20"/>
              </w:rPr>
              <w:t>3,6</w:t>
            </w:r>
          </w:p>
        </w:tc>
        <w:tc>
          <w:tcPr>
            <w:tcW w:w="1897" w:type="dxa"/>
            <w:shd w:val="clear" w:color="auto" w:fill="auto"/>
            <w:vAlign w:val="center"/>
            <w:hideMark/>
          </w:tcPr>
          <w:p w:rsidR="00BD6E09" w:rsidRPr="002045AB" w:rsidRDefault="00BD6E09" w:rsidP="00CE248B">
            <w:pPr>
              <w:jc w:val="center"/>
              <w:rPr>
                <w:color w:val="000000"/>
                <w:sz w:val="20"/>
                <w:szCs w:val="20"/>
              </w:rPr>
            </w:pPr>
            <w:r w:rsidRPr="002045AB">
              <w:rPr>
                <w:color w:val="000000"/>
                <w:sz w:val="20"/>
                <w:szCs w:val="20"/>
              </w:rPr>
              <w:t>0,9</w:t>
            </w:r>
          </w:p>
        </w:tc>
        <w:tc>
          <w:tcPr>
            <w:tcW w:w="1205" w:type="dxa"/>
            <w:shd w:val="clear" w:color="auto" w:fill="auto"/>
            <w:vAlign w:val="center"/>
            <w:hideMark/>
          </w:tcPr>
          <w:p w:rsidR="00BD6E09" w:rsidRPr="002045AB" w:rsidRDefault="00BD6E09" w:rsidP="00CE248B">
            <w:pPr>
              <w:jc w:val="center"/>
              <w:rPr>
                <w:color w:val="000000"/>
                <w:sz w:val="20"/>
                <w:szCs w:val="20"/>
              </w:rPr>
            </w:pPr>
            <w:r w:rsidRPr="002045AB">
              <w:rPr>
                <w:color w:val="000000"/>
                <w:sz w:val="20"/>
                <w:szCs w:val="20"/>
              </w:rPr>
              <w:t>9,4</w:t>
            </w:r>
          </w:p>
        </w:tc>
      </w:tr>
    </w:tbl>
    <w:p w:rsidR="005F0681" w:rsidRDefault="0050647E" w:rsidP="00CE248B">
      <w:pPr>
        <w:rPr>
          <w:color w:val="FF0000"/>
          <w:sz w:val="28"/>
          <w:szCs w:val="28"/>
        </w:rPr>
      </w:pPr>
      <w:r>
        <w:rPr>
          <w:rFonts w:eastAsiaTheme="majorEastAsia"/>
          <w:noProof/>
          <w:color w:val="FF0000"/>
        </w:rPr>
        <mc:AlternateContent>
          <mc:Choice Requires="wps">
            <w:drawing>
              <wp:anchor distT="0" distB="0" distL="114300" distR="114300" simplePos="0" relativeHeight="251702272" behindDoc="0" locked="0" layoutInCell="1" allowOverlap="1" wp14:anchorId="6B497383" wp14:editId="7BE163C5">
                <wp:simplePos x="0" y="0"/>
                <wp:positionH relativeFrom="column">
                  <wp:posOffset>0</wp:posOffset>
                </wp:positionH>
                <wp:positionV relativeFrom="paragraph">
                  <wp:posOffset>0</wp:posOffset>
                </wp:positionV>
                <wp:extent cx="635000" cy="635000"/>
                <wp:effectExtent l="0" t="0" r="0" b="0"/>
                <wp:wrapNone/>
                <wp:docPr id="312" name="AutoShape 7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7" o:spid="_x0000_s1026"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Pjx640kAgAASQQAAA4AAAAAAAAAAAAAAAAALgIAAGRycy9lMm9Eb2MueG1sUEsB&#10;Ai0AFAAGAAgAAAAhAOuNHvvYAAAABQEAAA8AAAAAAAAAAAAAAAAAfgQAAGRycy9kb3ducmV2Lnht&#10;bFBLBQYAAAAABAAEAPMAAACDBQAAAAA=&#10;">
                <v:stroke joinstyle="round"/>
                <o:lock v:ext="edit" selection="t"/>
              </v:rect>
            </w:pict>
          </mc:Fallback>
        </mc:AlternateContent>
      </w:r>
      <w:r>
        <w:rPr>
          <w:rFonts w:eastAsiaTheme="majorEastAsia"/>
          <w:noProof/>
          <w:color w:val="FF0000"/>
        </w:rPr>
        <mc:AlternateContent>
          <mc:Choice Requires="wps">
            <w:drawing>
              <wp:anchor distT="0" distB="0" distL="114300" distR="114300" simplePos="0" relativeHeight="251703296" behindDoc="0" locked="0" layoutInCell="1" allowOverlap="1" wp14:anchorId="10BD6E16" wp14:editId="4E34FCA9">
                <wp:simplePos x="0" y="0"/>
                <wp:positionH relativeFrom="column">
                  <wp:posOffset>0</wp:posOffset>
                </wp:positionH>
                <wp:positionV relativeFrom="paragraph">
                  <wp:posOffset>0</wp:posOffset>
                </wp:positionV>
                <wp:extent cx="635000" cy="635000"/>
                <wp:effectExtent l="0" t="0" r="0" b="0"/>
                <wp:wrapNone/>
                <wp:docPr id="311" name="AutoShape 7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5" o:spid="_x0000_s1026" style="position:absolute;margin-left:0;margin-top:0;width:50pt;height:50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MQRhbEkAgAASQQAAA4AAAAAAAAAAAAAAAAALgIAAGRycy9lMm9Eb2MueG1sUEsB&#10;Ai0AFAAGAAgAAAAhAOuNHvvYAAAABQEAAA8AAAAAAAAAAAAAAAAAfgQAAGRycy9kb3ducmV2Lnht&#10;bFBLBQYAAAAABAAEAPMAAACDBQAAAAA=&#10;">
                <v:stroke joinstyle="round"/>
                <o:lock v:ext="edit" selection="t"/>
              </v:rect>
            </w:pict>
          </mc:Fallback>
        </mc:AlternateContent>
      </w:r>
    </w:p>
    <w:p w:rsidR="005F0681" w:rsidRPr="00CE6670" w:rsidRDefault="00EC7036" w:rsidP="00CE248B">
      <w:pPr>
        <w:pStyle w:val="a6"/>
        <w:spacing w:before="0" w:line="240" w:lineRule="auto"/>
        <w:ind w:firstLine="709"/>
        <w:rPr>
          <w:sz w:val="28"/>
          <w:szCs w:val="28"/>
        </w:rPr>
      </w:pPr>
      <w:r w:rsidRPr="00CE6670">
        <w:rPr>
          <w:rFonts w:eastAsiaTheme="majorEastAsia"/>
          <w:sz w:val="28"/>
          <w:szCs w:val="28"/>
        </w:rPr>
        <w:t>В части удовлетворенности количеством процедур подключения к услугам естественных монополий самые высокие оценки удовлетворенности зафиксированы в сфере телефонной связи (</w:t>
      </w:r>
      <w:r w:rsidR="002045AB" w:rsidRPr="00CE6670">
        <w:rPr>
          <w:rFonts w:eastAsiaTheme="majorEastAsia"/>
          <w:sz w:val="28"/>
          <w:szCs w:val="28"/>
        </w:rPr>
        <w:t>85,6</w:t>
      </w:r>
      <w:r w:rsidRPr="00CE6670">
        <w:rPr>
          <w:rFonts w:eastAsiaTheme="majorEastAsia"/>
          <w:sz w:val="28"/>
          <w:szCs w:val="28"/>
        </w:rPr>
        <w:t>%), на втором месте – электроснабжение (</w:t>
      </w:r>
      <w:r w:rsidR="00CE6670" w:rsidRPr="00CE6670">
        <w:rPr>
          <w:rFonts w:eastAsiaTheme="majorEastAsia"/>
          <w:sz w:val="28"/>
          <w:szCs w:val="28"/>
        </w:rPr>
        <w:t>80,6</w:t>
      </w:r>
      <w:r w:rsidRPr="00CE6670">
        <w:rPr>
          <w:rFonts w:eastAsiaTheme="majorEastAsia"/>
          <w:sz w:val="28"/>
          <w:szCs w:val="28"/>
        </w:rPr>
        <w:t>%) и водоснабжение, водоотведение (</w:t>
      </w:r>
      <w:r w:rsidR="00CE6670" w:rsidRPr="00CE6670">
        <w:rPr>
          <w:rFonts w:eastAsiaTheme="majorEastAsia"/>
          <w:sz w:val="28"/>
          <w:szCs w:val="28"/>
        </w:rPr>
        <w:t>79,9</w:t>
      </w:r>
      <w:r w:rsidRPr="00CE6670">
        <w:rPr>
          <w:rFonts w:eastAsiaTheme="majorEastAsia"/>
          <w:sz w:val="28"/>
          <w:szCs w:val="28"/>
        </w:rPr>
        <w:t>%).</w:t>
      </w:r>
      <w:r w:rsidR="00CE6670" w:rsidRPr="00CE6670">
        <w:rPr>
          <w:rFonts w:eastAsiaTheme="majorEastAsia"/>
          <w:sz w:val="28"/>
          <w:szCs w:val="28"/>
        </w:rPr>
        <w:t xml:space="preserve"> Самые низкие оценки удовлетворенности</w:t>
      </w:r>
      <w:r w:rsidRPr="00CE6670">
        <w:rPr>
          <w:rFonts w:eastAsiaTheme="majorEastAsia"/>
          <w:sz w:val="28"/>
          <w:szCs w:val="28"/>
        </w:rPr>
        <w:t xml:space="preserve"> отмечаются в категории водоочистки</w:t>
      </w:r>
      <w:r w:rsidR="00CE6670" w:rsidRPr="00CE6670">
        <w:rPr>
          <w:rFonts w:eastAsiaTheme="majorEastAsia"/>
          <w:sz w:val="28"/>
          <w:szCs w:val="28"/>
        </w:rPr>
        <w:t xml:space="preserve"> и газоснабжения</w:t>
      </w:r>
      <w:r w:rsidRPr="00CE6670">
        <w:rPr>
          <w:rFonts w:eastAsiaTheme="majorEastAsia"/>
          <w:sz w:val="28"/>
          <w:szCs w:val="28"/>
        </w:rPr>
        <w:t xml:space="preserve"> (</w:t>
      </w:r>
      <w:r w:rsidR="00CE6670" w:rsidRPr="00CE6670">
        <w:rPr>
          <w:rFonts w:eastAsiaTheme="majorEastAsia"/>
          <w:sz w:val="28"/>
          <w:szCs w:val="28"/>
        </w:rPr>
        <w:t>8,9</w:t>
      </w:r>
      <w:r w:rsidRPr="00CE6670">
        <w:rPr>
          <w:rFonts w:eastAsiaTheme="majorEastAsia"/>
          <w:sz w:val="28"/>
          <w:szCs w:val="28"/>
        </w:rPr>
        <w:t>%</w:t>
      </w:r>
      <w:r w:rsidR="00CE6670" w:rsidRPr="00CE6670">
        <w:rPr>
          <w:rFonts w:eastAsiaTheme="majorEastAsia"/>
          <w:sz w:val="28"/>
          <w:szCs w:val="28"/>
        </w:rPr>
        <w:t xml:space="preserve"> и 8,8%</w:t>
      </w:r>
      <w:r w:rsidRPr="00CE6670">
        <w:rPr>
          <w:rFonts w:eastAsiaTheme="majorEastAsia"/>
          <w:sz w:val="28"/>
          <w:szCs w:val="28"/>
        </w:rPr>
        <w:t xml:space="preserve"> – удовлетворены).</w:t>
      </w:r>
    </w:p>
    <w:p w:rsidR="005F0681" w:rsidRPr="00CE6670" w:rsidRDefault="005F0681" w:rsidP="00CE248B">
      <w:pPr>
        <w:tabs>
          <w:tab w:val="left" w:pos="-5245"/>
        </w:tabs>
        <w:ind w:firstLine="709"/>
        <w:jc w:val="both"/>
        <w:rPr>
          <w:sz w:val="28"/>
          <w:szCs w:val="28"/>
        </w:rPr>
      </w:pPr>
    </w:p>
    <w:p w:rsidR="005F0681" w:rsidRPr="00CE6670" w:rsidRDefault="00E46BCA" w:rsidP="00CE248B">
      <w:pPr>
        <w:ind w:firstLine="709"/>
        <w:jc w:val="center"/>
        <w:rPr>
          <w:sz w:val="28"/>
          <w:szCs w:val="28"/>
        </w:rPr>
      </w:pPr>
      <w:r w:rsidRPr="00E46BCA">
        <w:rPr>
          <w:rFonts w:eastAsiaTheme="majorEastAsia"/>
          <w:sz w:val="28"/>
          <w:szCs w:val="28"/>
        </w:rPr>
        <w:t>Таблица 15</w:t>
      </w:r>
      <w:r w:rsidR="002045AB" w:rsidRPr="00E46BCA">
        <w:rPr>
          <w:rFonts w:eastAsiaTheme="majorEastAsia"/>
          <w:sz w:val="28"/>
          <w:szCs w:val="28"/>
        </w:rPr>
        <w:t xml:space="preserve"> </w:t>
      </w:r>
      <w:r w:rsidR="00EC7036" w:rsidRPr="00E46BCA">
        <w:rPr>
          <w:rFonts w:eastAsiaTheme="majorEastAsia"/>
          <w:sz w:val="28"/>
          <w:szCs w:val="28"/>
        </w:rPr>
        <w:t xml:space="preserve"> – Оценка</w:t>
      </w:r>
      <w:r w:rsidR="00EC7036" w:rsidRPr="00CE6670">
        <w:rPr>
          <w:rFonts w:eastAsiaTheme="majorEastAsia"/>
          <w:sz w:val="28"/>
          <w:szCs w:val="28"/>
        </w:rPr>
        <w:t xml:space="preserve"> удовлетворенности характеристиками услуг субъектов естественных монополий предпринимателями: сложность (количество) процедур подключения</w:t>
      </w:r>
    </w:p>
    <w:tbl>
      <w:tblPr>
        <w:tblW w:w="100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6"/>
        <w:gridCol w:w="1701"/>
        <w:gridCol w:w="1701"/>
        <w:gridCol w:w="1843"/>
        <w:gridCol w:w="1843"/>
        <w:gridCol w:w="1276"/>
      </w:tblGrid>
      <w:tr w:rsidR="002045AB" w:rsidRPr="002045AB" w:rsidTr="002045AB">
        <w:trPr>
          <w:trHeight w:val="315"/>
        </w:trPr>
        <w:tc>
          <w:tcPr>
            <w:tcW w:w="10080" w:type="dxa"/>
            <w:gridSpan w:val="6"/>
            <w:shd w:val="clear" w:color="auto" w:fill="auto"/>
            <w:vAlign w:val="center"/>
            <w:hideMark/>
          </w:tcPr>
          <w:p w:rsidR="002045AB" w:rsidRPr="002045AB" w:rsidRDefault="0050647E" w:rsidP="00CE248B">
            <w:pPr>
              <w:jc w:val="center"/>
              <w:rPr>
                <w:color w:val="000000"/>
                <w:sz w:val="20"/>
                <w:szCs w:val="20"/>
              </w:rPr>
            </w:pPr>
            <w:r>
              <w:rPr>
                <w:rFonts w:eastAsiaTheme="majorEastAsia"/>
                <w:noProof/>
                <w:color w:val="FF0000"/>
              </w:rPr>
              <mc:AlternateContent>
                <mc:Choice Requires="wps">
                  <w:drawing>
                    <wp:anchor distT="0" distB="0" distL="114300" distR="114300" simplePos="0" relativeHeight="251704320" behindDoc="0" locked="0" layoutInCell="1" allowOverlap="1" wp14:anchorId="61CDC1D9" wp14:editId="2D929599">
                      <wp:simplePos x="0" y="0"/>
                      <wp:positionH relativeFrom="column">
                        <wp:posOffset>0</wp:posOffset>
                      </wp:positionH>
                      <wp:positionV relativeFrom="paragraph">
                        <wp:posOffset>0</wp:posOffset>
                      </wp:positionV>
                      <wp:extent cx="635000" cy="635000"/>
                      <wp:effectExtent l="0" t="0" r="0" b="0"/>
                      <wp:wrapNone/>
                      <wp:docPr id="310" name="AutoShape 7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3" o:spid="_x0000_s1026" style="position:absolute;margin-left:0;margin-top:0;width:50pt;height:50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UoldtyMCAABJBAAADgAAAAAAAAAAAAAAAAAuAgAAZHJzL2Uyb0RvYy54bWxQSwEC&#10;LQAUAAYACAAAACEA640e+9gAAAAFAQAADwAAAAAAAAAAAAAAAAB9BAAAZHJzL2Rvd25yZXYueG1s&#10;UEsFBgAAAAAEAAQA8wAAAIIFAAAAAA==&#10;">
                      <v:stroke joinstyle="round"/>
                      <o:lock v:ext="edit" selection="t"/>
                    </v:rect>
                  </w:pict>
                </mc:Fallback>
              </mc:AlternateContent>
            </w:r>
            <w:r w:rsidR="00EC7036">
              <w:rPr>
                <w:rFonts w:eastAsiaTheme="majorEastAsia"/>
                <w:color w:val="FF0000"/>
              </w:rPr>
              <w:t xml:space="preserve"> </w:t>
            </w:r>
            <w:r w:rsidR="002045AB" w:rsidRPr="002045AB">
              <w:rPr>
                <w:color w:val="000000"/>
                <w:sz w:val="20"/>
                <w:szCs w:val="20"/>
              </w:rPr>
              <w:t>Сложность (количество) процедур подключения</w:t>
            </w:r>
          </w:p>
        </w:tc>
      </w:tr>
      <w:tr w:rsidR="002045AB" w:rsidRPr="002045AB" w:rsidTr="002045AB">
        <w:trPr>
          <w:trHeight w:val="1215"/>
        </w:trPr>
        <w:tc>
          <w:tcPr>
            <w:tcW w:w="1716" w:type="dxa"/>
            <w:shd w:val="clear" w:color="auto" w:fill="auto"/>
            <w:vAlign w:val="center"/>
            <w:hideMark/>
          </w:tcPr>
          <w:p w:rsidR="002045AB" w:rsidRPr="002045AB" w:rsidRDefault="002045AB" w:rsidP="00CE248B">
            <w:pPr>
              <w:rPr>
                <w:color w:val="000000"/>
                <w:sz w:val="20"/>
                <w:szCs w:val="20"/>
              </w:rPr>
            </w:pPr>
            <w:r w:rsidRPr="002045AB">
              <w:rPr>
                <w:color w:val="000000"/>
                <w:sz w:val="20"/>
                <w:szCs w:val="20"/>
              </w:rPr>
              <w:t> </w:t>
            </w:r>
          </w:p>
        </w:tc>
        <w:tc>
          <w:tcPr>
            <w:tcW w:w="1701" w:type="dxa"/>
            <w:vAlign w:val="center"/>
          </w:tcPr>
          <w:p w:rsidR="002045AB" w:rsidRPr="002045AB" w:rsidRDefault="002045AB" w:rsidP="00CE248B">
            <w:pPr>
              <w:jc w:val="center"/>
              <w:rPr>
                <w:color w:val="000000"/>
                <w:sz w:val="20"/>
                <w:szCs w:val="20"/>
              </w:rPr>
            </w:pPr>
            <w:r w:rsidRPr="002045AB">
              <w:rPr>
                <w:color w:val="000000"/>
                <w:sz w:val="20"/>
                <w:szCs w:val="20"/>
              </w:rPr>
              <w:t>Удовлетворительно</w:t>
            </w:r>
          </w:p>
        </w:tc>
        <w:tc>
          <w:tcPr>
            <w:tcW w:w="1701" w:type="dxa"/>
            <w:vAlign w:val="center"/>
          </w:tcPr>
          <w:p w:rsidR="002045AB" w:rsidRPr="002045AB" w:rsidRDefault="002045AB" w:rsidP="00CE248B">
            <w:pPr>
              <w:jc w:val="center"/>
              <w:rPr>
                <w:color w:val="000000"/>
                <w:sz w:val="20"/>
                <w:szCs w:val="20"/>
              </w:rPr>
            </w:pPr>
            <w:r w:rsidRPr="002045AB">
              <w:rPr>
                <w:color w:val="000000"/>
                <w:sz w:val="20"/>
                <w:szCs w:val="20"/>
              </w:rPr>
              <w:t xml:space="preserve">Скорее удовлетворительно </w:t>
            </w:r>
          </w:p>
        </w:tc>
        <w:tc>
          <w:tcPr>
            <w:tcW w:w="1843" w:type="dxa"/>
            <w:vAlign w:val="center"/>
          </w:tcPr>
          <w:p w:rsidR="002045AB" w:rsidRPr="002045AB" w:rsidRDefault="002045AB" w:rsidP="00CE248B">
            <w:pPr>
              <w:jc w:val="center"/>
              <w:rPr>
                <w:color w:val="000000"/>
                <w:sz w:val="20"/>
                <w:szCs w:val="20"/>
              </w:rPr>
            </w:pPr>
            <w:r w:rsidRPr="002045AB">
              <w:rPr>
                <w:color w:val="000000"/>
                <w:sz w:val="20"/>
                <w:szCs w:val="20"/>
              </w:rPr>
              <w:t xml:space="preserve">Скорее неудовлетворительно </w:t>
            </w:r>
          </w:p>
        </w:tc>
        <w:tc>
          <w:tcPr>
            <w:tcW w:w="1843" w:type="dxa"/>
            <w:vAlign w:val="center"/>
          </w:tcPr>
          <w:p w:rsidR="002045AB" w:rsidRPr="002045AB" w:rsidRDefault="002045AB" w:rsidP="00CE248B">
            <w:pPr>
              <w:jc w:val="center"/>
              <w:rPr>
                <w:color w:val="000000"/>
                <w:sz w:val="20"/>
                <w:szCs w:val="20"/>
              </w:rPr>
            </w:pPr>
            <w:r w:rsidRPr="002045AB">
              <w:rPr>
                <w:color w:val="000000"/>
                <w:sz w:val="20"/>
                <w:szCs w:val="20"/>
              </w:rPr>
              <w:t xml:space="preserve">Неудовлетворительно </w:t>
            </w:r>
          </w:p>
        </w:tc>
        <w:tc>
          <w:tcPr>
            <w:tcW w:w="1276" w:type="dxa"/>
            <w:vAlign w:val="center"/>
          </w:tcPr>
          <w:p w:rsidR="002045AB" w:rsidRPr="002045AB" w:rsidRDefault="002045AB" w:rsidP="00CE248B">
            <w:pPr>
              <w:jc w:val="center"/>
              <w:rPr>
                <w:color w:val="000000"/>
                <w:sz w:val="20"/>
                <w:szCs w:val="20"/>
              </w:rPr>
            </w:pPr>
            <w:r w:rsidRPr="002045AB">
              <w:rPr>
                <w:color w:val="000000"/>
                <w:sz w:val="20"/>
                <w:szCs w:val="20"/>
              </w:rPr>
              <w:t>Затрудняюсь ответить</w:t>
            </w:r>
          </w:p>
        </w:tc>
      </w:tr>
      <w:tr w:rsidR="002045AB" w:rsidRPr="002045AB" w:rsidTr="002045AB">
        <w:trPr>
          <w:trHeight w:val="315"/>
        </w:trPr>
        <w:tc>
          <w:tcPr>
            <w:tcW w:w="1716" w:type="dxa"/>
            <w:shd w:val="clear" w:color="auto" w:fill="auto"/>
            <w:vAlign w:val="center"/>
            <w:hideMark/>
          </w:tcPr>
          <w:p w:rsidR="002045AB" w:rsidRPr="002045AB" w:rsidRDefault="002045AB" w:rsidP="00CE248B">
            <w:pPr>
              <w:rPr>
                <w:color w:val="000000"/>
                <w:sz w:val="20"/>
                <w:szCs w:val="20"/>
              </w:rPr>
            </w:pPr>
            <w:r w:rsidRPr="002045AB">
              <w:rPr>
                <w:color w:val="000000"/>
                <w:sz w:val="20"/>
                <w:szCs w:val="20"/>
              </w:rPr>
              <w:t>Водоснабжение, водоотведение</w:t>
            </w:r>
          </w:p>
        </w:tc>
        <w:tc>
          <w:tcPr>
            <w:tcW w:w="1701" w:type="dxa"/>
            <w:vAlign w:val="center"/>
          </w:tcPr>
          <w:p w:rsidR="002045AB" w:rsidRPr="002045AB" w:rsidRDefault="002045AB" w:rsidP="00CE248B">
            <w:pPr>
              <w:jc w:val="center"/>
              <w:rPr>
                <w:color w:val="000000"/>
                <w:sz w:val="20"/>
                <w:szCs w:val="20"/>
              </w:rPr>
            </w:pPr>
            <w:r w:rsidRPr="002045AB">
              <w:rPr>
                <w:color w:val="000000"/>
                <w:sz w:val="20"/>
                <w:szCs w:val="20"/>
              </w:rPr>
              <w:t>39,5</w:t>
            </w:r>
          </w:p>
        </w:tc>
        <w:tc>
          <w:tcPr>
            <w:tcW w:w="1701" w:type="dxa"/>
            <w:vAlign w:val="center"/>
          </w:tcPr>
          <w:p w:rsidR="002045AB" w:rsidRPr="002045AB" w:rsidRDefault="002045AB" w:rsidP="00CE248B">
            <w:pPr>
              <w:jc w:val="center"/>
              <w:rPr>
                <w:color w:val="000000"/>
                <w:sz w:val="20"/>
                <w:szCs w:val="20"/>
              </w:rPr>
            </w:pPr>
            <w:r w:rsidRPr="002045AB">
              <w:rPr>
                <w:color w:val="000000"/>
                <w:sz w:val="20"/>
                <w:szCs w:val="20"/>
              </w:rPr>
              <w:t>40,4</w:t>
            </w:r>
          </w:p>
        </w:tc>
        <w:tc>
          <w:tcPr>
            <w:tcW w:w="1843" w:type="dxa"/>
            <w:vAlign w:val="center"/>
          </w:tcPr>
          <w:p w:rsidR="002045AB" w:rsidRPr="002045AB" w:rsidRDefault="002045AB" w:rsidP="00CE248B">
            <w:pPr>
              <w:jc w:val="center"/>
              <w:rPr>
                <w:color w:val="000000"/>
                <w:sz w:val="20"/>
                <w:szCs w:val="20"/>
              </w:rPr>
            </w:pPr>
            <w:r w:rsidRPr="002045AB">
              <w:rPr>
                <w:color w:val="000000"/>
                <w:sz w:val="20"/>
                <w:szCs w:val="20"/>
              </w:rPr>
              <w:t>8,1</w:t>
            </w:r>
          </w:p>
        </w:tc>
        <w:tc>
          <w:tcPr>
            <w:tcW w:w="1843" w:type="dxa"/>
            <w:vAlign w:val="center"/>
          </w:tcPr>
          <w:p w:rsidR="002045AB" w:rsidRPr="002045AB" w:rsidRDefault="002045AB" w:rsidP="00CE248B">
            <w:pPr>
              <w:jc w:val="center"/>
              <w:rPr>
                <w:color w:val="000000"/>
                <w:sz w:val="20"/>
                <w:szCs w:val="20"/>
              </w:rPr>
            </w:pPr>
            <w:r w:rsidRPr="002045AB">
              <w:rPr>
                <w:color w:val="000000"/>
                <w:sz w:val="20"/>
                <w:szCs w:val="20"/>
              </w:rPr>
              <w:t>0,5</w:t>
            </w:r>
          </w:p>
        </w:tc>
        <w:tc>
          <w:tcPr>
            <w:tcW w:w="1276" w:type="dxa"/>
            <w:vAlign w:val="center"/>
          </w:tcPr>
          <w:p w:rsidR="002045AB" w:rsidRPr="002045AB" w:rsidRDefault="002045AB" w:rsidP="00CE248B">
            <w:pPr>
              <w:jc w:val="center"/>
              <w:rPr>
                <w:color w:val="000000"/>
                <w:sz w:val="20"/>
                <w:szCs w:val="20"/>
              </w:rPr>
            </w:pPr>
            <w:r w:rsidRPr="002045AB">
              <w:rPr>
                <w:color w:val="000000"/>
                <w:sz w:val="20"/>
                <w:szCs w:val="20"/>
              </w:rPr>
              <w:t>11,5</w:t>
            </w:r>
          </w:p>
        </w:tc>
      </w:tr>
      <w:tr w:rsidR="002045AB" w:rsidRPr="002045AB" w:rsidTr="002045AB">
        <w:trPr>
          <w:trHeight w:val="315"/>
        </w:trPr>
        <w:tc>
          <w:tcPr>
            <w:tcW w:w="1716" w:type="dxa"/>
            <w:shd w:val="clear" w:color="auto" w:fill="auto"/>
            <w:vAlign w:val="center"/>
            <w:hideMark/>
          </w:tcPr>
          <w:p w:rsidR="002045AB" w:rsidRPr="002045AB" w:rsidRDefault="002045AB" w:rsidP="00CE248B">
            <w:pPr>
              <w:rPr>
                <w:color w:val="000000"/>
                <w:sz w:val="20"/>
                <w:szCs w:val="20"/>
              </w:rPr>
            </w:pPr>
            <w:r w:rsidRPr="002045AB">
              <w:rPr>
                <w:color w:val="000000"/>
                <w:sz w:val="20"/>
                <w:szCs w:val="20"/>
              </w:rPr>
              <w:t>Водоочистка</w:t>
            </w:r>
          </w:p>
        </w:tc>
        <w:tc>
          <w:tcPr>
            <w:tcW w:w="1701" w:type="dxa"/>
            <w:vAlign w:val="center"/>
          </w:tcPr>
          <w:p w:rsidR="002045AB" w:rsidRPr="002045AB" w:rsidRDefault="002045AB" w:rsidP="00CE248B">
            <w:pPr>
              <w:jc w:val="center"/>
              <w:rPr>
                <w:color w:val="000000"/>
                <w:sz w:val="20"/>
                <w:szCs w:val="20"/>
              </w:rPr>
            </w:pPr>
            <w:r w:rsidRPr="002045AB">
              <w:rPr>
                <w:color w:val="000000"/>
                <w:sz w:val="20"/>
                <w:szCs w:val="20"/>
              </w:rPr>
              <w:t>38,7</w:t>
            </w:r>
          </w:p>
        </w:tc>
        <w:tc>
          <w:tcPr>
            <w:tcW w:w="1701" w:type="dxa"/>
            <w:vAlign w:val="center"/>
          </w:tcPr>
          <w:p w:rsidR="002045AB" w:rsidRPr="002045AB" w:rsidRDefault="002045AB" w:rsidP="00CE248B">
            <w:pPr>
              <w:jc w:val="center"/>
              <w:rPr>
                <w:color w:val="000000"/>
                <w:sz w:val="20"/>
                <w:szCs w:val="20"/>
              </w:rPr>
            </w:pPr>
            <w:r w:rsidRPr="002045AB">
              <w:rPr>
                <w:color w:val="000000"/>
                <w:sz w:val="20"/>
                <w:szCs w:val="20"/>
              </w:rPr>
              <w:t>39,1</w:t>
            </w:r>
          </w:p>
        </w:tc>
        <w:tc>
          <w:tcPr>
            <w:tcW w:w="1843" w:type="dxa"/>
            <w:vAlign w:val="center"/>
          </w:tcPr>
          <w:p w:rsidR="002045AB" w:rsidRPr="002045AB" w:rsidRDefault="002045AB" w:rsidP="00CE248B">
            <w:pPr>
              <w:jc w:val="center"/>
              <w:rPr>
                <w:color w:val="000000"/>
                <w:sz w:val="20"/>
                <w:szCs w:val="20"/>
              </w:rPr>
            </w:pPr>
            <w:r w:rsidRPr="002045AB">
              <w:rPr>
                <w:color w:val="000000"/>
                <w:sz w:val="20"/>
                <w:szCs w:val="20"/>
              </w:rPr>
              <w:t>8,1</w:t>
            </w:r>
          </w:p>
        </w:tc>
        <w:tc>
          <w:tcPr>
            <w:tcW w:w="1843" w:type="dxa"/>
            <w:vAlign w:val="center"/>
          </w:tcPr>
          <w:p w:rsidR="002045AB" w:rsidRPr="002045AB" w:rsidRDefault="002045AB" w:rsidP="00CE248B">
            <w:pPr>
              <w:jc w:val="center"/>
              <w:rPr>
                <w:color w:val="000000"/>
                <w:sz w:val="20"/>
                <w:szCs w:val="20"/>
              </w:rPr>
            </w:pPr>
            <w:r w:rsidRPr="002045AB">
              <w:rPr>
                <w:color w:val="000000"/>
                <w:sz w:val="20"/>
                <w:szCs w:val="20"/>
              </w:rPr>
              <w:t>0,8</w:t>
            </w:r>
          </w:p>
        </w:tc>
        <w:tc>
          <w:tcPr>
            <w:tcW w:w="1276" w:type="dxa"/>
            <w:vAlign w:val="center"/>
          </w:tcPr>
          <w:p w:rsidR="002045AB" w:rsidRPr="002045AB" w:rsidRDefault="002045AB" w:rsidP="00CE248B">
            <w:pPr>
              <w:jc w:val="center"/>
              <w:rPr>
                <w:color w:val="000000"/>
                <w:sz w:val="20"/>
                <w:szCs w:val="20"/>
              </w:rPr>
            </w:pPr>
            <w:r w:rsidRPr="002045AB">
              <w:rPr>
                <w:color w:val="000000"/>
                <w:sz w:val="20"/>
                <w:szCs w:val="20"/>
              </w:rPr>
              <w:t>13,3</w:t>
            </w:r>
          </w:p>
        </w:tc>
      </w:tr>
      <w:tr w:rsidR="002045AB" w:rsidRPr="002045AB" w:rsidTr="002045AB">
        <w:trPr>
          <w:trHeight w:val="315"/>
        </w:trPr>
        <w:tc>
          <w:tcPr>
            <w:tcW w:w="1716" w:type="dxa"/>
            <w:shd w:val="clear" w:color="auto" w:fill="auto"/>
            <w:vAlign w:val="center"/>
            <w:hideMark/>
          </w:tcPr>
          <w:p w:rsidR="002045AB" w:rsidRPr="002045AB" w:rsidRDefault="002045AB" w:rsidP="00CE248B">
            <w:pPr>
              <w:rPr>
                <w:color w:val="000000"/>
                <w:sz w:val="20"/>
                <w:szCs w:val="20"/>
              </w:rPr>
            </w:pPr>
            <w:r w:rsidRPr="002045AB">
              <w:rPr>
                <w:color w:val="000000"/>
                <w:sz w:val="20"/>
                <w:szCs w:val="20"/>
              </w:rPr>
              <w:t>Газоснабжение</w:t>
            </w:r>
          </w:p>
        </w:tc>
        <w:tc>
          <w:tcPr>
            <w:tcW w:w="1701" w:type="dxa"/>
            <w:vAlign w:val="center"/>
          </w:tcPr>
          <w:p w:rsidR="002045AB" w:rsidRPr="002045AB" w:rsidRDefault="002045AB" w:rsidP="00CE248B">
            <w:pPr>
              <w:jc w:val="center"/>
              <w:rPr>
                <w:color w:val="000000"/>
                <w:sz w:val="20"/>
                <w:szCs w:val="20"/>
              </w:rPr>
            </w:pPr>
            <w:r w:rsidRPr="002045AB">
              <w:rPr>
                <w:color w:val="000000"/>
                <w:sz w:val="20"/>
                <w:szCs w:val="20"/>
              </w:rPr>
              <w:t>40,3</w:t>
            </w:r>
          </w:p>
        </w:tc>
        <w:tc>
          <w:tcPr>
            <w:tcW w:w="1701" w:type="dxa"/>
            <w:vAlign w:val="center"/>
          </w:tcPr>
          <w:p w:rsidR="002045AB" w:rsidRPr="002045AB" w:rsidRDefault="002045AB" w:rsidP="00CE248B">
            <w:pPr>
              <w:jc w:val="center"/>
              <w:rPr>
                <w:color w:val="000000"/>
                <w:sz w:val="20"/>
                <w:szCs w:val="20"/>
              </w:rPr>
            </w:pPr>
            <w:r w:rsidRPr="002045AB">
              <w:rPr>
                <w:color w:val="000000"/>
                <w:sz w:val="20"/>
                <w:szCs w:val="20"/>
              </w:rPr>
              <w:t>38,9</w:t>
            </w:r>
          </w:p>
        </w:tc>
        <w:tc>
          <w:tcPr>
            <w:tcW w:w="1843" w:type="dxa"/>
            <w:vAlign w:val="center"/>
          </w:tcPr>
          <w:p w:rsidR="002045AB" w:rsidRPr="002045AB" w:rsidRDefault="002045AB" w:rsidP="00CE248B">
            <w:pPr>
              <w:jc w:val="center"/>
              <w:rPr>
                <w:color w:val="000000"/>
                <w:sz w:val="20"/>
                <w:szCs w:val="20"/>
              </w:rPr>
            </w:pPr>
            <w:r w:rsidRPr="002045AB">
              <w:rPr>
                <w:color w:val="000000"/>
                <w:sz w:val="20"/>
                <w:szCs w:val="20"/>
              </w:rPr>
              <w:t>7,8</w:t>
            </w:r>
          </w:p>
        </w:tc>
        <w:tc>
          <w:tcPr>
            <w:tcW w:w="1843" w:type="dxa"/>
            <w:vAlign w:val="center"/>
          </w:tcPr>
          <w:p w:rsidR="002045AB" w:rsidRPr="002045AB" w:rsidRDefault="002045AB" w:rsidP="00CE248B">
            <w:pPr>
              <w:jc w:val="center"/>
              <w:rPr>
                <w:color w:val="000000"/>
                <w:sz w:val="20"/>
                <w:szCs w:val="20"/>
              </w:rPr>
            </w:pPr>
            <w:r w:rsidRPr="002045AB">
              <w:rPr>
                <w:color w:val="000000"/>
                <w:sz w:val="20"/>
                <w:szCs w:val="20"/>
              </w:rPr>
              <w:t>1,0</w:t>
            </w:r>
          </w:p>
        </w:tc>
        <w:tc>
          <w:tcPr>
            <w:tcW w:w="1276" w:type="dxa"/>
            <w:vAlign w:val="center"/>
          </w:tcPr>
          <w:p w:rsidR="002045AB" w:rsidRPr="002045AB" w:rsidRDefault="002045AB" w:rsidP="00CE248B">
            <w:pPr>
              <w:jc w:val="center"/>
              <w:rPr>
                <w:color w:val="000000"/>
                <w:sz w:val="20"/>
                <w:szCs w:val="20"/>
              </w:rPr>
            </w:pPr>
            <w:r w:rsidRPr="002045AB">
              <w:rPr>
                <w:color w:val="000000"/>
                <w:sz w:val="20"/>
                <w:szCs w:val="20"/>
              </w:rPr>
              <w:t>12,0</w:t>
            </w:r>
          </w:p>
        </w:tc>
      </w:tr>
      <w:tr w:rsidR="002045AB" w:rsidRPr="002045AB" w:rsidTr="002045AB">
        <w:trPr>
          <w:trHeight w:val="315"/>
        </w:trPr>
        <w:tc>
          <w:tcPr>
            <w:tcW w:w="1716" w:type="dxa"/>
            <w:shd w:val="clear" w:color="auto" w:fill="auto"/>
            <w:vAlign w:val="center"/>
            <w:hideMark/>
          </w:tcPr>
          <w:p w:rsidR="002045AB" w:rsidRPr="002045AB" w:rsidRDefault="002045AB" w:rsidP="00CE248B">
            <w:pPr>
              <w:rPr>
                <w:color w:val="000000"/>
                <w:sz w:val="20"/>
                <w:szCs w:val="20"/>
              </w:rPr>
            </w:pPr>
            <w:r w:rsidRPr="002045AB">
              <w:rPr>
                <w:color w:val="000000"/>
                <w:sz w:val="20"/>
                <w:szCs w:val="20"/>
              </w:rPr>
              <w:t>Электроснабжение</w:t>
            </w:r>
          </w:p>
        </w:tc>
        <w:tc>
          <w:tcPr>
            <w:tcW w:w="1701" w:type="dxa"/>
            <w:vAlign w:val="center"/>
          </w:tcPr>
          <w:p w:rsidR="002045AB" w:rsidRPr="002045AB" w:rsidRDefault="002045AB" w:rsidP="00CE248B">
            <w:pPr>
              <w:jc w:val="center"/>
              <w:rPr>
                <w:color w:val="000000"/>
                <w:sz w:val="20"/>
                <w:szCs w:val="20"/>
              </w:rPr>
            </w:pPr>
            <w:r w:rsidRPr="002045AB">
              <w:rPr>
                <w:color w:val="000000"/>
                <w:sz w:val="20"/>
                <w:szCs w:val="20"/>
              </w:rPr>
              <w:t>41,3</w:t>
            </w:r>
          </w:p>
        </w:tc>
        <w:tc>
          <w:tcPr>
            <w:tcW w:w="1701" w:type="dxa"/>
            <w:vAlign w:val="center"/>
          </w:tcPr>
          <w:p w:rsidR="002045AB" w:rsidRPr="002045AB" w:rsidRDefault="002045AB" w:rsidP="00CE248B">
            <w:pPr>
              <w:jc w:val="center"/>
              <w:rPr>
                <w:color w:val="000000"/>
                <w:sz w:val="20"/>
                <w:szCs w:val="20"/>
              </w:rPr>
            </w:pPr>
            <w:r w:rsidRPr="002045AB">
              <w:rPr>
                <w:color w:val="000000"/>
                <w:sz w:val="20"/>
                <w:szCs w:val="20"/>
              </w:rPr>
              <w:t>39,3</w:t>
            </w:r>
          </w:p>
        </w:tc>
        <w:tc>
          <w:tcPr>
            <w:tcW w:w="1843" w:type="dxa"/>
            <w:vAlign w:val="center"/>
          </w:tcPr>
          <w:p w:rsidR="002045AB" w:rsidRPr="002045AB" w:rsidRDefault="002045AB" w:rsidP="00CE248B">
            <w:pPr>
              <w:jc w:val="center"/>
              <w:rPr>
                <w:color w:val="000000"/>
                <w:sz w:val="20"/>
                <w:szCs w:val="20"/>
              </w:rPr>
            </w:pPr>
            <w:r w:rsidRPr="002045AB">
              <w:rPr>
                <w:color w:val="000000"/>
                <w:sz w:val="20"/>
                <w:szCs w:val="20"/>
              </w:rPr>
              <w:t>7,5</w:t>
            </w:r>
          </w:p>
        </w:tc>
        <w:tc>
          <w:tcPr>
            <w:tcW w:w="1843" w:type="dxa"/>
            <w:vAlign w:val="center"/>
          </w:tcPr>
          <w:p w:rsidR="002045AB" w:rsidRPr="002045AB" w:rsidRDefault="002045AB" w:rsidP="00CE248B">
            <w:pPr>
              <w:jc w:val="center"/>
              <w:rPr>
                <w:color w:val="000000"/>
                <w:sz w:val="20"/>
                <w:szCs w:val="20"/>
              </w:rPr>
            </w:pPr>
            <w:r w:rsidRPr="002045AB">
              <w:rPr>
                <w:color w:val="000000"/>
                <w:sz w:val="20"/>
                <w:szCs w:val="20"/>
              </w:rPr>
              <w:t>0,8</w:t>
            </w:r>
          </w:p>
        </w:tc>
        <w:tc>
          <w:tcPr>
            <w:tcW w:w="1276" w:type="dxa"/>
            <w:vAlign w:val="center"/>
          </w:tcPr>
          <w:p w:rsidR="002045AB" w:rsidRPr="002045AB" w:rsidRDefault="002045AB" w:rsidP="00CE248B">
            <w:pPr>
              <w:jc w:val="center"/>
              <w:rPr>
                <w:color w:val="000000"/>
                <w:sz w:val="20"/>
                <w:szCs w:val="20"/>
              </w:rPr>
            </w:pPr>
            <w:r w:rsidRPr="002045AB">
              <w:rPr>
                <w:color w:val="000000"/>
                <w:sz w:val="20"/>
                <w:szCs w:val="20"/>
              </w:rPr>
              <w:t>11,1</w:t>
            </w:r>
          </w:p>
        </w:tc>
      </w:tr>
      <w:tr w:rsidR="002045AB" w:rsidRPr="002045AB" w:rsidTr="002045AB">
        <w:trPr>
          <w:trHeight w:val="315"/>
        </w:trPr>
        <w:tc>
          <w:tcPr>
            <w:tcW w:w="1716" w:type="dxa"/>
            <w:shd w:val="clear" w:color="auto" w:fill="auto"/>
            <w:vAlign w:val="center"/>
            <w:hideMark/>
          </w:tcPr>
          <w:p w:rsidR="002045AB" w:rsidRPr="002045AB" w:rsidRDefault="002045AB" w:rsidP="00CE248B">
            <w:pPr>
              <w:rPr>
                <w:color w:val="000000"/>
                <w:sz w:val="20"/>
                <w:szCs w:val="20"/>
              </w:rPr>
            </w:pPr>
            <w:r w:rsidRPr="002045AB">
              <w:rPr>
                <w:color w:val="000000"/>
                <w:sz w:val="20"/>
                <w:szCs w:val="20"/>
              </w:rPr>
              <w:t>Теплоснабжение</w:t>
            </w:r>
          </w:p>
        </w:tc>
        <w:tc>
          <w:tcPr>
            <w:tcW w:w="1701" w:type="dxa"/>
            <w:vAlign w:val="center"/>
          </w:tcPr>
          <w:p w:rsidR="002045AB" w:rsidRPr="002045AB" w:rsidRDefault="002045AB" w:rsidP="00CE248B">
            <w:pPr>
              <w:jc w:val="center"/>
              <w:rPr>
                <w:color w:val="000000"/>
                <w:sz w:val="20"/>
                <w:szCs w:val="20"/>
              </w:rPr>
            </w:pPr>
            <w:r w:rsidRPr="002045AB">
              <w:rPr>
                <w:color w:val="000000"/>
                <w:sz w:val="20"/>
                <w:szCs w:val="20"/>
              </w:rPr>
              <w:t>40,7</w:t>
            </w:r>
          </w:p>
        </w:tc>
        <w:tc>
          <w:tcPr>
            <w:tcW w:w="1701" w:type="dxa"/>
            <w:vAlign w:val="center"/>
          </w:tcPr>
          <w:p w:rsidR="002045AB" w:rsidRPr="002045AB" w:rsidRDefault="002045AB" w:rsidP="00CE248B">
            <w:pPr>
              <w:jc w:val="center"/>
              <w:rPr>
                <w:color w:val="000000"/>
                <w:sz w:val="20"/>
                <w:szCs w:val="20"/>
              </w:rPr>
            </w:pPr>
            <w:r w:rsidRPr="002045AB">
              <w:rPr>
                <w:color w:val="000000"/>
                <w:sz w:val="20"/>
                <w:szCs w:val="20"/>
              </w:rPr>
              <w:t>38,4</w:t>
            </w:r>
          </w:p>
        </w:tc>
        <w:tc>
          <w:tcPr>
            <w:tcW w:w="1843" w:type="dxa"/>
            <w:vAlign w:val="center"/>
          </w:tcPr>
          <w:p w:rsidR="002045AB" w:rsidRPr="002045AB" w:rsidRDefault="002045AB" w:rsidP="00CE248B">
            <w:pPr>
              <w:jc w:val="center"/>
              <w:rPr>
                <w:color w:val="000000"/>
                <w:sz w:val="20"/>
                <w:szCs w:val="20"/>
              </w:rPr>
            </w:pPr>
            <w:r w:rsidRPr="002045AB">
              <w:rPr>
                <w:color w:val="000000"/>
                <w:sz w:val="20"/>
                <w:szCs w:val="20"/>
              </w:rPr>
              <w:t>7,7</w:t>
            </w:r>
          </w:p>
        </w:tc>
        <w:tc>
          <w:tcPr>
            <w:tcW w:w="1843" w:type="dxa"/>
            <w:vAlign w:val="center"/>
          </w:tcPr>
          <w:p w:rsidR="002045AB" w:rsidRPr="002045AB" w:rsidRDefault="002045AB" w:rsidP="00CE248B">
            <w:pPr>
              <w:jc w:val="center"/>
              <w:rPr>
                <w:color w:val="000000"/>
                <w:sz w:val="20"/>
                <w:szCs w:val="20"/>
              </w:rPr>
            </w:pPr>
            <w:r w:rsidRPr="002045AB">
              <w:rPr>
                <w:color w:val="000000"/>
                <w:sz w:val="20"/>
                <w:szCs w:val="20"/>
              </w:rPr>
              <w:t>0,5</w:t>
            </w:r>
          </w:p>
        </w:tc>
        <w:tc>
          <w:tcPr>
            <w:tcW w:w="1276" w:type="dxa"/>
            <w:vAlign w:val="center"/>
          </w:tcPr>
          <w:p w:rsidR="002045AB" w:rsidRPr="002045AB" w:rsidRDefault="002045AB" w:rsidP="00CE248B">
            <w:pPr>
              <w:jc w:val="center"/>
              <w:rPr>
                <w:color w:val="000000"/>
                <w:sz w:val="20"/>
                <w:szCs w:val="20"/>
              </w:rPr>
            </w:pPr>
            <w:r w:rsidRPr="002045AB">
              <w:rPr>
                <w:color w:val="000000"/>
                <w:sz w:val="20"/>
                <w:szCs w:val="20"/>
              </w:rPr>
              <w:t>12,6</w:t>
            </w:r>
          </w:p>
        </w:tc>
      </w:tr>
      <w:tr w:rsidR="002045AB" w:rsidRPr="002045AB" w:rsidTr="002045AB">
        <w:trPr>
          <w:trHeight w:val="315"/>
        </w:trPr>
        <w:tc>
          <w:tcPr>
            <w:tcW w:w="1716" w:type="dxa"/>
            <w:shd w:val="clear" w:color="auto" w:fill="auto"/>
            <w:vAlign w:val="center"/>
            <w:hideMark/>
          </w:tcPr>
          <w:p w:rsidR="002045AB" w:rsidRPr="002045AB" w:rsidRDefault="002045AB" w:rsidP="00CE248B">
            <w:pPr>
              <w:rPr>
                <w:color w:val="000000"/>
                <w:sz w:val="20"/>
                <w:szCs w:val="20"/>
              </w:rPr>
            </w:pPr>
            <w:r w:rsidRPr="002045AB">
              <w:rPr>
                <w:color w:val="000000"/>
                <w:sz w:val="20"/>
                <w:szCs w:val="20"/>
              </w:rPr>
              <w:t>Телефонная связь</w:t>
            </w:r>
          </w:p>
        </w:tc>
        <w:tc>
          <w:tcPr>
            <w:tcW w:w="1701" w:type="dxa"/>
            <w:vAlign w:val="center"/>
          </w:tcPr>
          <w:p w:rsidR="002045AB" w:rsidRPr="002045AB" w:rsidRDefault="002045AB" w:rsidP="00CE248B">
            <w:pPr>
              <w:jc w:val="center"/>
              <w:rPr>
                <w:color w:val="000000"/>
                <w:sz w:val="20"/>
                <w:szCs w:val="20"/>
              </w:rPr>
            </w:pPr>
            <w:r w:rsidRPr="002045AB">
              <w:rPr>
                <w:color w:val="000000"/>
                <w:sz w:val="20"/>
                <w:szCs w:val="20"/>
              </w:rPr>
              <w:t>47,5</w:t>
            </w:r>
          </w:p>
        </w:tc>
        <w:tc>
          <w:tcPr>
            <w:tcW w:w="1701" w:type="dxa"/>
            <w:vAlign w:val="center"/>
          </w:tcPr>
          <w:p w:rsidR="002045AB" w:rsidRPr="002045AB" w:rsidRDefault="002045AB" w:rsidP="00CE248B">
            <w:pPr>
              <w:jc w:val="center"/>
              <w:rPr>
                <w:color w:val="000000"/>
                <w:sz w:val="20"/>
                <w:szCs w:val="20"/>
              </w:rPr>
            </w:pPr>
            <w:r w:rsidRPr="002045AB">
              <w:rPr>
                <w:color w:val="000000"/>
                <w:sz w:val="20"/>
                <w:szCs w:val="20"/>
              </w:rPr>
              <w:t>38,1</w:t>
            </w:r>
          </w:p>
        </w:tc>
        <w:tc>
          <w:tcPr>
            <w:tcW w:w="1843" w:type="dxa"/>
            <w:vAlign w:val="center"/>
          </w:tcPr>
          <w:p w:rsidR="002045AB" w:rsidRPr="002045AB" w:rsidRDefault="002045AB" w:rsidP="00CE248B">
            <w:pPr>
              <w:jc w:val="center"/>
              <w:rPr>
                <w:color w:val="000000"/>
                <w:sz w:val="20"/>
                <w:szCs w:val="20"/>
              </w:rPr>
            </w:pPr>
            <w:r w:rsidRPr="002045AB">
              <w:rPr>
                <w:color w:val="000000"/>
                <w:sz w:val="20"/>
                <w:szCs w:val="20"/>
              </w:rPr>
              <w:t>3,5</w:t>
            </w:r>
          </w:p>
        </w:tc>
        <w:tc>
          <w:tcPr>
            <w:tcW w:w="1843" w:type="dxa"/>
            <w:vAlign w:val="center"/>
          </w:tcPr>
          <w:p w:rsidR="002045AB" w:rsidRPr="002045AB" w:rsidRDefault="002045AB" w:rsidP="00CE248B">
            <w:pPr>
              <w:jc w:val="center"/>
              <w:rPr>
                <w:color w:val="000000"/>
                <w:sz w:val="20"/>
                <w:szCs w:val="20"/>
              </w:rPr>
            </w:pPr>
            <w:r w:rsidRPr="002045AB">
              <w:rPr>
                <w:color w:val="000000"/>
                <w:sz w:val="20"/>
                <w:szCs w:val="20"/>
              </w:rPr>
              <w:t>0,6</w:t>
            </w:r>
          </w:p>
        </w:tc>
        <w:tc>
          <w:tcPr>
            <w:tcW w:w="1276" w:type="dxa"/>
            <w:vAlign w:val="center"/>
          </w:tcPr>
          <w:p w:rsidR="002045AB" w:rsidRPr="002045AB" w:rsidRDefault="002045AB" w:rsidP="00CE248B">
            <w:pPr>
              <w:jc w:val="center"/>
              <w:rPr>
                <w:color w:val="000000"/>
                <w:sz w:val="20"/>
                <w:szCs w:val="20"/>
              </w:rPr>
            </w:pPr>
            <w:r w:rsidRPr="002045AB">
              <w:rPr>
                <w:color w:val="000000"/>
                <w:sz w:val="20"/>
                <w:szCs w:val="20"/>
              </w:rPr>
              <w:t>10,3</w:t>
            </w:r>
          </w:p>
        </w:tc>
      </w:tr>
    </w:tbl>
    <w:p w:rsidR="005F0681" w:rsidRDefault="0050647E" w:rsidP="00CE248B">
      <w:pPr>
        <w:tabs>
          <w:tab w:val="left" w:pos="-5245"/>
        </w:tabs>
        <w:ind w:firstLine="709"/>
        <w:jc w:val="both"/>
        <w:rPr>
          <w:color w:val="FF0000"/>
        </w:rPr>
      </w:pPr>
      <w:r>
        <w:rPr>
          <w:rFonts w:eastAsiaTheme="majorEastAsia"/>
          <w:noProof/>
          <w:color w:val="FF0000"/>
        </w:rPr>
        <mc:AlternateContent>
          <mc:Choice Requires="wps">
            <w:drawing>
              <wp:anchor distT="0" distB="0" distL="114300" distR="114300" simplePos="0" relativeHeight="251705344" behindDoc="0" locked="0" layoutInCell="1" allowOverlap="1" wp14:anchorId="6B81DA68" wp14:editId="6FA4C116">
                <wp:simplePos x="0" y="0"/>
                <wp:positionH relativeFrom="column">
                  <wp:posOffset>0</wp:posOffset>
                </wp:positionH>
                <wp:positionV relativeFrom="paragraph">
                  <wp:posOffset>0</wp:posOffset>
                </wp:positionV>
                <wp:extent cx="635000" cy="635000"/>
                <wp:effectExtent l="0" t="0" r="0" b="0"/>
                <wp:wrapNone/>
                <wp:docPr id="309" name="AutoShape 7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1" o:spid="_x0000_s1026" style="position:absolute;margin-left:0;margin-top:0;width:50pt;height:50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LMy9jQkAgAASQQAAA4AAAAAAAAAAAAAAAAALgIAAGRycy9lMm9Eb2MueG1sUEsB&#10;Ai0AFAAGAAgAAAAhAOuNHvvYAAAABQEAAA8AAAAAAAAAAAAAAAAAfgQAAGRycy9kb3ducmV2Lnht&#10;bFBLBQYAAAAABAAEAPMAAACDBQAAAAA=&#10;">
                <v:stroke joinstyle="round"/>
                <o:lock v:ext="edit" selection="t"/>
              </v:rect>
            </w:pict>
          </mc:Fallback>
        </mc:AlternateContent>
      </w:r>
    </w:p>
    <w:p w:rsidR="00053843" w:rsidRDefault="00EC7036" w:rsidP="00CE248B">
      <w:pPr>
        <w:tabs>
          <w:tab w:val="left" w:pos="-5245"/>
        </w:tabs>
        <w:ind w:firstLine="709"/>
        <w:jc w:val="both"/>
        <w:rPr>
          <w:rFonts w:eastAsiaTheme="majorEastAsia"/>
          <w:color w:val="FF0000"/>
          <w:sz w:val="28"/>
          <w:szCs w:val="28"/>
        </w:rPr>
      </w:pPr>
      <w:r w:rsidRPr="00CE6670">
        <w:rPr>
          <w:rFonts w:eastAsiaTheme="majorEastAsia"/>
          <w:sz w:val="28"/>
          <w:szCs w:val="28"/>
        </w:rPr>
        <w:t>Следует отметить, что подавляющее большинство респондентов в целом устраивает стоимость услуг</w:t>
      </w:r>
      <w:r w:rsidR="00CE6670" w:rsidRPr="00CE6670">
        <w:rPr>
          <w:rFonts w:eastAsiaTheme="majorEastAsia"/>
          <w:sz w:val="28"/>
          <w:szCs w:val="28"/>
        </w:rPr>
        <w:t xml:space="preserve"> подключения к объектам</w:t>
      </w:r>
      <w:r w:rsidRPr="00CE6670">
        <w:rPr>
          <w:rFonts w:eastAsiaTheme="majorEastAsia"/>
          <w:sz w:val="28"/>
          <w:szCs w:val="28"/>
        </w:rPr>
        <w:t xml:space="preserve"> субъектов естественных монополий. </w:t>
      </w:r>
      <w:r w:rsidRPr="00053843">
        <w:rPr>
          <w:rFonts w:eastAsiaTheme="majorEastAsia"/>
          <w:sz w:val="28"/>
          <w:szCs w:val="28"/>
        </w:rPr>
        <w:t>Самые высокие оценки удовлетворенности зафиксированы в сфере телефонной связи (</w:t>
      </w:r>
      <w:r w:rsidR="00053843" w:rsidRPr="00053843">
        <w:rPr>
          <w:rFonts w:eastAsiaTheme="majorEastAsia"/>
          <w:sz w:val="28"/>
          <w:szCs w:val="28"/>
        </w:rPr>
        <w:t>80,2</w:t>
      </w:r>
      <w:r w:rsidRPr="00053843">
        <w:rPr>
          <w:rFonts w:eastAsiaTheme="majorEastAsia"/>
          <w:sz w:val="28"/>
          <w:szCs w:val="28"/>
        </w:rPr>
        <w:t>%), на втором месте – водоснабжение, водоотведение (</w:t>
      </w:r>
      <w:r w:rsidR="00053843" w:rsidRPr="00053843">
        <w:rPr>
          <w:rFonts w:eastAsiaTheme="majorEastAsia"/>
          <w:sz w:val="28"/>
          <w:szCs w:val="28"/>
        </w:rPr>
        <w:t>76,9</w:t>
      </w:r>
      <w:r w:rsidRPr="00053843">
        <w:rPr>
          <w:rFonts w:eastAsiaTheme="majorEastAsia"/>
          <w:sz w:val="28"/>
          <w:szCs w:val="28"/>
        </w:rPr>
        <w:t>%) и электроснабжение (</w:t>
      </w:r>
      <w:r w:rsidR="00053843" w:rsidRPr="00053843">
        <w:rPr>
          <w:rFonts w:eastAsiaTheme="majorEastAsia"/>
          <w:sz w:val="28"/>
          <w:szCs w:val="28"/>
        </w:rPr>
        <w:t>74,6</w:t>
      </w:r>
      <w:r w:rsidRPr="00053843">
        <w:rPr>
          <w:rFonts w:eastAsiaTheme="majorEastAsia"/>
          <w:sz w:val="28"/>
          <w:szCs w:val="28"/>
        </w:rPr>
        <w:t xml:space="preserve">%). Большинство </w:t>
      </w:r>
      <w:r w:rsidR="00053843" w:rsidRPr="00053843">
        <w:rPr>
          <w:rFonts w:eastAsiaTheme="majorEastAsia"/>
          <w:sz w:val="28"/>
          <w:szCs w:val="28"/>
        </w:rPr>
        <w:t xml:space="preserve">оценок «не </w:t>
      </w:r>
      <w:proofErr w:type="gramStart"/>
      <w:r w:rsidR="00053843" w:rsidRPr="00053843">
        <w:rPr>
          <w:rFonts w:eastAsiaTheme="majorEastAsia"/>
          <w:sz w:val="28"/>
          <w:szCs w:val="28"/>
        </w:rPr>
        <w:t>удовлетворен</w:t>
      </w:r>
      <w:proofErr w:type="gramEnd"/>
      <w:r w:rsidR="00053843" w:rsidRPr="00053843">
        <w:rPr>
          <w:rFonts w:eastAsiaTheme="majorEastAsia"/>
          <w:sz w:val="28"/>
          <w:szCs w:val="28"/>
        </w:rPr>
        <w:t>» и «скорее не удовлетворен»</w:t>
      </w:r>
      <w:r w:rsidRPr="00053843">
        <w:rPr>
          <w:rFonts w:eastAsiaTheme="majorEastAsia"/>
          <w:sz w:val="28"/>
          <w:szCs w:val="28"/>
        </w:rPr>
        <w:t xml:space="preserve"> стоимостью услуг в категори</w:t>
      </w:r>
      <w:r w:rsidR="00053843" w:rsidRPr="00053843">
        <w:rPr>
          <w:rFonts w:eastAsiaTheme="majorEastAsia"/>
          <w:sz w:val="28"/>
          <w:szCs w:val="28"/>
        </w:rPr>
        <w:t>ях</w:t>
      </w:r>
      <w:r w:rsidRPr="00053843">
        <w:rPr>
          <w:rFonts w:eastAsiaTheme="majorEastAsia"/>
          <w:sz w:val="28"/>
          <w:szCs w:val="28"/>
        </w:rPr>
        <w:t xml:space="preserve"> </w:t>
      </w:r>
      <w:r w:rsidR="00053843" w:rsidRPr="00053843">
        <w:rPr>
          <w:rFonts w:eastAsiaTheme="majorEastAsia"/>
          <w:sz w:val="28"/>
          <w:szCs w:val="28"/>
        </w:rPr>
        <w:t>газоснабжения (16,7%) и электроснабжения (15%).</w:t>
      </w:r>
    </w:p>
    <w:p w:rsidR="00B825CC" w:rsidRDefault="00B825CC" w:rsidP="00CE248B">
      <w:pPr>
        <w:ind w:firstLine="709"/>
        <w:jc w:val="center"/>
        <w:rPr>
          <w:rFonts w:eastAsiaTheme="majorEastAsia"/>
          <w:sz w:val="28"/>
          <w:szCs w:val="28"/>
          <w:highlight w:val="yellow"/>
        </w:rPr>
      </w:pPr>
    </w:p>
    <w:p w:rsidR="005F0681" w:rsidRPr="00A26ED5" w:rsidRDefault="00E46BCA" w:rsidP="00CE248B">
      <w:pPr>
        <w:ind w:firstLine="709"/>
        <w:jc w:val="center"/>
        <w:rPr>
          <w:sz w:val="28"/>
          <w:szCs w:val="28"/>
        </w:rPr>
      </w:pPr>
      <w:r w:rsidRPr="00E46BCA">
        <w:rPr>
          <w:rFonts w:eastAsiaTheme="majorEastAsia"/>
          <w:sz w:val="28"/>
          <w:szCs w:val="28"/>
        </w:rPr>
        <w:t>Таблица 16</w:t>
      </w:r>
      <w:r w:rsidR="00CE6670" w:rsidRPr="00E46BCA">
        <w:rPr>
          <w:rFonts w:eastAsiaTheme="majorEastAsia"/>
          <w:sz w:val="28"/>
          <w:szCs w:val="28"/>
        </w:rPr>
        <w:t xml:space="preserve"> </w:t>
      </w:r>
      <w:r w:rsidR="00EC7036" w:rsidRPr="00E46BCA">
        <w:rPr>
          <w:rFonts w:eastAsiaTheme="majorEastAsia"/>
          <w:sz w:val="28"/>
          <w:szCs w:val="28"/>
        </w:rPr>
        <w:t>– Оценка удовлетворенности</w:t>
      </w:r>
      <w:r w:rsidR="00EC7036" w:rsidRPr="00A26ED5">
        <w:rPr>
          <w:rFonts w:eastAsiaTheme="majorEastAsia"/>
          <w:sz w:val="28"/>
          <w:szCs w:val="28"/>
        </w:rPr>
        <w:t xml:space="preserve"> характеристиками услуг субъектов естественных монополий предпринимателями: стоимость подключения</w:t>
      </w:r>
    </w:p>
    <w:tbl>
      <w:tblPr>
        <w:tblW w:w="101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6"/>
        <w:gridCol w:w="1701"/>
        <w:gridCol w:w="1701"/>
        <w:gridCol w:w="1843"/>
        <w:gridCol w:w="1843"/>
        <w:gridCol w:w="1328"/>
      </w:tblGrid>
      <w:tr w:rsidR="00CE6670" w:rsidRPr="00CE6670" w:rsidTr="00C816F6">
        <w:trPr>
          <w:trHeight w:val="315"/>
        </w:trPr>
        <w:tc>
          <w:tcPr>
            <w:tcW w:w="10132" w:type="dxa"/>
            <w:gridSpan w:val="6"/>
            <w:shd w:val="clear" w:color="auto" w:fill="auto"/>
            <w:vAlign w:val="center"/>
            <w:hideMark/>
          </w:tcPr>
          <w:p w:rsidR="00CE6670" w:rsidRPr="00CE6670" w:rsidRDefault="00CE6670" w:rsidP="00CE248B">
            <w:pPr>
              <w:jc w:val="center"/>
              <w:rPr>
                <w:color w:val="000000"/>
                <w:sz w:val="20"/>
                <w:szCs w:val="20"/>
              </w:rPr>
            </w:pPr>
            <w:r w:rsidRPr="00CE6670">
              <w:rPr>
                <w:color w:val="000000"/>
                <w:sz w:val="20"/>
                <w:szCs w:val="20"/>
              </w:rPr>
              <w:t>Стоимость подключения</w:t>
            </w:r>
          </w:p>
        </w:tc>
      </w:tr>
      <w:tr w:rsidR="00CE6670" w:rsidRPr="00CE6670" w:rsidTr="00CE6670">
        <w:trPr>
          <w:trHeight w:val="1215"/>
        </w:trPr>
        <w:tc>
          <w:tcPr>
            <w:tcW w:w="1716" w:type="dxa"/>
            <w:shd w:val="clear" w:color="auto" w:fill="auto"/>
            <w:vAlign w:val="center"/>
            <w:hideMark/>
          </w:tcPr>
          <w:p w:rsidR="00CE6670" w:rsidRPr="00CE6670" w:rsidRDefault="00CE6670" w:rsidP="00CE248B">
            <w:pPr>
              <w:rPr>
                <w:color w:val="000000"/>
                <w:sz w:val="20"/>
                <w:szCs w:val="20"/>
              </w:rPr>
            </w:pPr>
            <w:r w:rsidRPr="00CE6670">
              <w:rPr>
                <w:color w:val="000000"/>
                <w:sz w:val="20"/>
                <w:szCs w:val="20"/>
              </w:rPr>
              <w:t> </w:t>
            </w:r>
          </w:p>
        </w:tc>
        <w:tc>
          <w:tcPr>
            <w:tcW w:w="1701" w:type="dxa"/>
            <w:vAlign w:val="center"/>
          </w:tcPr>
          <w:p w:rsidR="00CE6670" w:rsidRPr="00CE6670" w:rsidRDefault="00CE6670" w:rsidP="00CE248B">
            <w:pPr>
              <w:jc w:val="center"/>
              <w:rPr>
                <w:color w:val="000000"/>
                <w:sz w:val="20"/>
                <w:szCs w:val="20"/>
              </w:rPr>
            </w:pPr>
            <w:r w:rsidRPr="00CE6670">
              <w:rPr>
                <w:color w:val="000000"/>
                <w:sz w:val="20"/>
                <w:szCs w:val="20"/>
              </w:rPr>
              <w:t>Удовлетворительно</w:t>
            </w:r>
          </w:p>
        </w:tc>
        <w:tc>
          <w:tcPr>
            <w:tcW w:w="1701" w:type="dxa"/>
            <w:vAlign w:val="center"/>
          </w:tcPr>
          <w:p w:rsidR="00CE6670" w:rsidRPr="00CE6670" w:rsidRDefault="00CE6670" w:rsidP="00CE248B">
            <w:pPr>
              <w:jc w:val="center"/>
              <w:rPr>
                <w:color w:val="000000"/>
                <w:sz w:val="20"/>
                <w:szCs w:val="20"/>
              </w:rPr>
            </w:pPr>
            <w:r w:rsidRPr="00CE6670">
              <w:rPr>
                <w:color w:val="000000"/>
                <w:sz w:val="20"/>
                <w:szCs w:val="20"/>
              </w:rPr>
              <w:t xml:space="preserve">Скорее удовлетворительно </w:t>
            </w:r>
          </w:p>
        </w:tc>
        <w:tc>
          <w:tcPr>
            <w:tcW w:w="1843" w:type="dxa"/>
            <w:vAlign w:val="center"/>
          </w:tcPr>
          <w:p w:rsidR="00CE6670" w:rsidRPr="00CE6670" w:rsidRDefault="00CE6670" w:rsidP="00CE248B">
            <w:pPr>
              <w:jc w:val="center"/>
              <w:rPr>
                <w:color w:val="000000"/>
                <w:sz w:val="20"/>
                <w:szCs w:val="20"/>
              </w:rPr>
            </w:pPr>
            <w:r w:rsidRPr="00CE6670">
              <w:rPr>
                <w:color w:val="000000"/>
                <w:sz w:val="20"/>
                <w:szCs w:val="20"/>
              </w:rPr>
              <w:t xml:space="preserve">Скорее неудовлетворительно </w:t>
            </w:r>
          </w:p>
        </w:tc>
        <w:tc>
          <w:tcPr>
            <w:tcW w:w="1843" w:type="dxa"/>
            <w:vAlign w:val="center"/>
          </w:tcPr>
          <w:p w:rsidR="00CE6670" w:rsidRPr="00CE6670" w:rsidRDefault="00CE6670" w:rsidP="00CE248B">
            <w:pPr>
              <w:jc w:val="center"/>
              <w:rPr>
                <w:color w:val="000000"/>
                <w:sz w:val="20"/>
                <w:szCs w:val="20"/>
              </w:rPr>
            </w:pPr>
            <w:r w:rsidRPr="00CE6670">
              <w:rPr>
                <w:color w:val="000000"/>
                <w:sz w:val="20"/>
                <w:szCs w:val="20"/>
              </w:rPr>
              <w:t xml:space="preserve">Неудовлетворительно </w:t>
            </w:r>
          </w:p>
        </w:tc>
        <w:tc>
          <w:tcPr>
            <w:tcW w:w="1328" w:type="dxa"/>
            <w:vAlign w:val="center"/>
          </w:tcPr>
          <w:p w:rsidR="00CE6670" w:rsidRPr="00CE6670" w:rsidRDefault="00CE6670" w:rsidP="00CE248B">
            <w:pPr>
              <w:jc w:val="center"/>
              <w:rPr>
                <w:color w:val="000000"/>
                <w:sz w:val="20"/>
                <w:szCs w:val="20"/>
              </w:rPr>
            </w:pPr>
            <w:r w:rsidRPr="00CE6670">
              <w:rPr>
                <w:color w:val="000000"/>
                <w:sz w:val="20"/>
                <w:szCs w:val="20"/>
              </w:rPr>
              <w:t>Затрудняюсь ответить</w:t>
            </w:r>
          </w:p>
        </w:tc>
      </w:tr>
      <w:tr w:rsidR="00CE6670" w:rsidRPr="00CE6670" w:rsidTr="00CE6670">
        <w:trPr>
          <w:trHeight w:val="315"/>
        </w:trPr>
        <w:tc>
          <w:tcPr>
            <w:tcW w:w="1716" w:type="dxa"/>
            <w:shd w:val="clear" w:color="auto" w:fill="auto"/>
            <w:vAlign w:val="center"/>
            <w:hideMark/>
          </w:tcPr>
          <w:p w:rsidR="00CE6670" w:rsidRPr="00CE6670" w:rsidRDefault="00CE6670" w:rsidP="00CE248B">
            <w:pPr>
              <w:rPr>
                <w:color w:val="000000"/>
                <w:sz w:val="20"/>
                <w:szCs w:val="20"/>
              </w:rPr>
            </w:pPr>
            <w:r w:rsidRPr="00CE6670">
              <w:rPr>
                <w:color w:val="000000"/>
                <w:sz w:val="20"/>
                <w:szCs w:val="20"/>
              </w:rPr>
              <w:t>Водоснабжение, водоотведение</w:t>
            </w:r>
          </w:p>
        </w:tc>
        <w:tc>
          <w:tcPr>
            <w:tcW w:w="1701" w:type="dxa"/>
            <w:vAlign w:val="center"/>
          </w:tcPr>
          <w:p w:rsidR="00CE6670" w:rsidRPr="00CE6670" w:rsidRDefault="00CE6670" w:rsidP="00CE248B">
            <w:pPr>
              <w:jc w:val="center"/>
              <w:rPr>
                <w:color w:val="000000"/>
                <w:sz w:val="20"/>
                <w:szCs w:val="20"/>
              </w:rPr>
            </w:pPr>
            <w:r w:rsidRPr="00CE6670">
              <w:rPr>
                <w:color w:val="000000"/>
                <w:sz w:val="20"/>
                <w:szCs w:val="20"/>
              </w:rPr>
              <w:t>33,5</w:t>
            </w:r>
          </w:p>
        </w:tc>
        <w:tc>
          <w:tcPr>
            <w:tcW w:w="1701" w:type="dxa"/>
            <w:vAlign w:val="center"/>
          </w:tcPr>
          <w:p w:rsidR="00CE6670" w:rsidRPr="00CE6670" w:rsidRDefault="00CE6670" w:rsidP="00CE248B">
            <w:pPr>
              <w:jc w:val="center"/>
              <w:rPr>
                <w:color w:val="000000"/>
                <w:sz w:val="20"/>
                <w:szCs w:val="20"/>
              </w:rPr>
            </w:pPr>
            <w:r w:rsidRPr="00CE6670">
              <w:rPr>
                <w:color w:val="000000"/>
                <w:sz w:val="20"/>
                <w:szCs w:val="20"/>
              </w:rPr>
              <w:t>43,4</w:t>
            </w:r>
          </w:p>
        </w:tc>
        <w:tc>
          <w:tcPr>
            <w:tcW w:w="1843" w:type="dxa"/>
            <w:vAlign w:val="center"/>
          </w:tcPr>
          <w:p w:rsidR="00CE6670" w:rsidRPr="00CE6670" w:rsidRDefault="00CE6670" w:rsidP="00CE248B">
            <w:pPr>
              <w:jc w:val="center"/>
              <w:rPr>
                <w:color w:val="000000"/>
                <w:sz w:val="20"/>
                <w:szCs w:val="20"/>
              </w:rPr>
            </w:pPr>
            <w:r w:rsidRPr="00CE6670">
              <w:rPr>
                <w:color w:val="000000"/>
                <w:sz w:val="20"/>
                <w:szCs w:val="20"/>
              </w:rPr>
              <w:t>11,8</w:t>
            </w:r>
          </w:p>
        </w:tc>
        <w:tc>
          <w:tcPr>
            <w:tcW w:w="1843" w:type="dxa"/>
            <w:vAlign w:val="center"/>
          </w:tcPr>
          <w:p w:rsidR="00CE6670" w:rsidRPr="00CE6670" w:rsidRDefault="00CE6670" w:rsidP="00CE248B">
            <w:pPr>
              <w:jc w:val="center"/>
              <w:rPr>
                <w:color w:val="000000"/>
                <w:sz w:val="20"/>
                <w:szCs w:val="20"/>
              </w:rPr>
            </w:pPr>
            <w:r w:rsidRPr="00CE6670">
              <w:rPr>
                <w:color w:val="000000"/>
                <w:sz w:val="20"/>
                <w:szCs w:val="20"/>
              </w:rPr>
              <w:t>1,2</w:t>
            </w:r>
          </w:p>
        </w:tc>
        <w:tc>
          <w:tcPr>
            <w:tcW w:w="1328" w:type="dxa"/>
            <w:vAlign w:val="center"/>
          </w:tcPr>
          <w:p w:rsidR="00CE6670" w:rsidRPr="00CE6670" w:rsidRDefault="00CE6670" w:rsidP="00CE248B">
            <w:pPr>
              <w:jc w:val="center"/>
              <w:rPr>
                <w:color w:val="000000"/>
                <w:sz w:val="20"/>
                <w:szCs w:val="20"/>
              </w:rPr>
            </w:pPr>
            <w:r w:rsidRPr="00CE6670">
              <w:rPr>
                <w:color w:val="000000"/>
                <w:sz w:val="20"/>
                <w:szCs w:val="20"/>
              </w:rPr>
              <w:t>10,1</w:t>
            </w:r>
          </w:p>
        </w:tc>
      </w:tr>
      <w:tr w:rsidR="00CE6670" w:rsidRPr="00CE6670" w:rsidTr="00CE6670">
        <w:trPr>
          <w:trHeight w:val="315"/>
        </w:trPr>
        <w:tc>
          <w:tcPr>
            <w:tcW w:w="1716" w:type="dxa"/>
            <w:shd w:val="clear" w:color="auto" w:fill="auto"/>
            <w:vAlign w:val="center"/>
            <w:hideMark/>
          </w:tcPr>
          <w:p w:rsidR="00CE6670" w:rsidRPr="00CE6670" w:rsidRDefault="00CE6670" w:rsidP="00CE248B">
            <w:pPr>
              <w:rPr>
                <w:color w:val="000000"/>
                <w:sz w:val="20"/>
                <w:szCs w:val="20"/>
              </w:rPr>
            </w:pPr>
            <w:r w:rsidRPr="00CE6670">
              <w:rPr>
                <w:color w:val="000000"/>
                <w:sz w:val="20"/>
                <w:szCs w:val="20"/>
              </w:rPr>
              <w:t>Водоочистка</w:t>
            </w:r>
          </w:p>
        </w:tc>
        <w:tc>
          <w:tcPr>
            <w:tcW w:w="1701" w:type="dxa"/>
            <w:vAlign w:val="center"/>
          </w:tcPr>
          <w:p w:rsidR="00CE6670" w:rsidRPr="00CE6670" w:rsidRDefault="00CE6670" w:rsidP="00CE248B">
            <w:pPr>
              <w:jc w:val="center"/>
              <w:rPr>
                <w:color w:val="000000"/>
                <w:sz w:val="20"/>
                <w:szCs w:val="20"/>
              </w:rPr>
            </w:pPr>
            <w:r w:rsidRPr="00CE6670">
              <w:rPr>
                <w:color w:val="000000"/>
                <w:sz w:val="20"/>
                <w:szCs w:val="20"/>
              </w:rPr>
              <w:t>32,4</w:t>
            </w:r>
          </w:p>
        </w:tc>
        <w:tc>
          <w:tcPr>
            <w:tcW w:w="1701" w:type="dxa"/>
            <w:vAlign w:val="center"/>
          </w:tcPr>
          <w:p w:rsidR="00CE6670" w:rsidRPr="00CE6670" w:rsidRDefault="00CE6670" w:rsidP="00CE248B">
            <w:pPr>
              <w:jc w:val="center"/>
              <w:rPr>
                <w:color w:val="000000"/>
                <w:sz w:val="20"/>
                <w:szCs w:val="20"/>
              </w:rPr>
            </w:pPr>
            <w:r w:rsidRPr="00CE6670">
              <w:rPr>
                <w:color w:val="000000"/>
                <w:sz w:val="20"/>
                <w:szCs w:val="20"/>
              </w:rPr>
              <w:t>41,7</w:t>
            </w:r>
          </w:p>
        </w:tc>
        <w:tc>
          <w:tcPr>
            <w:tcW w:w="1843" w:type="dxa"/>
            <w:vAlign w:val="center"/>
          </w:tcPr>
          <w:p w:rsidR="00CE6670" w:rsidRPr="00CE6670" w:rsidRDefault="00CE6670" w:rsidP="00CE248B">
            <w:pPr>
              <w:jc w:val="center"/>
              <w:rPr>
                <w:color w:val="000000"/>
                <w:sz w:val="20"/>
                <w:szCs w:val="20"/>
              </w:rPr>
            </w:pPr>
            <w:r w:rsidRPr="00CE6670">
              <w:rPr>
                <w:color w:val="000000"/>
                <w:sz w:val="20"/>
                <w:szCs w:val="20"/>
              </w:rPr>
              <w:t>12,5</w:t>
            </w:r>
          </w:p>
        </w:tc>
        <w:tc>
          <w:tcPr>
            <w:tcW w:w="1843" w:type="dxa"/>
            <w:vAlign w:val="center"/>
          </w:tcPr>
          <w:p w:rsidR="00CE6670" w:rsidRPr="00CE6670" w:rsidRDefault="00CE6670" w:rsidP="00CE248B">
            <w:pPr>
              <w:jc w:val="center"/>
              <w:rPr>
                <w:color w:val="000000"/>
                <w:sz w:val="20"/>
                <w:szCs w:val="20"/>
              </w:rPr>
            </w:pPr>
            <w:r w:rsidRPr="00CE6670">
              <w:rPr>
                <w:color w:val="000000"/>
                <w:sz w:val="20"/>
                <w:szCs w:val="20"/>
              </w:rPr>
              <w:t>1,1</w:t>
            </w:r>
          </w:p>
        </w:tc>
        <w:tc>
          <w:tcPr>
            <w:tcW w:w="1328" w:type="dxa"/>
            <w:vAlign w:val="center"/>
          </w:tcPr>
          <w:p w:rsidR="00CE6670" w:rsidRPr="00CE6670" w:rsidRDefault="00CE6670" w:rsidP="00CE248B">
            <w:pPr>
              <w:jc w:val="center"/>
              <w:rPr>
                <w:color w:val="000000"/>
                <w:sz w:val="20"/>
                <w:szCs w:val="20"/>
              </w:rPr>
            </w:pPr>
            <w:r w:rsidRPr="00CE6670">
              <w:rPr>
                <w:color w:val="000000"/>
                <w:sz w:val="20"/>
                <w:szCs w:val="20"/>
              </w:rPr>
              <w:t>12,3</w:t>
            </w:r>
          </w:p>
        </w:tc>
      </w:tr>
      <w:tr w:rsidR="00CE6670" w:rsidRPr="00CE6670" w:rsidTr="00CE6670">
        <w:trPr>
          <w:trHeight w:val="315"/>
        </w:trPr>
        <w:tc>
          <w:tcPr>
            <w:tcW w:w="1716" w:type="dxa"/>
            <w:shd w:val="clear" w:color="auto" w:fill="auto"/>
            <w:vAlign w:val="center"/>
            <w:hideMark/>
          </w:tcPr>
          <w:p w:rsidR="00CE6670" w:rsidRPr="00CE6670" w:rsidRDefault="00CE6670" w:rsidP="00CE248B">
            <w:pPr>
              <w:rPr>
                <w:color w:val="000000"/>
                <w:sz w:val="20"/>
                <w:szCs w:val="20"/>
              </w:rPr>
            </w:pPr>
            <w:r w:rsidRPr="00CE6670">
              <w:rPr>
                <w:color w:val="000000"/>
                <w:sz w:val="20"/>
                <w:szCs w:val="20"/>
              </w:rPr>
              <w:t>Газоснабжение</w:t>
            </w:r>
          </w:p>
        </w:tc>
        <w:tc>
          <w:tcPr>
            <w:tcW w:w="1701" w:type="dxa"/>
            <w:vAlign w:val="center"/>
          </w:tcPr>
          <w:p w:rsidR="00CE6670" w:rsidRPr="00CE6670" w:rsidRDefault="00CE6670" w:rsidP="00CE248B">
            <w:pPr>
              <w:jc w:val="center"/>
              <w:rPr>
                <w:color w:val="000000"/>
                <w:sz w:val="20"/>
                <w:szCs w:val="20"/>
              </w:rPr>
            </w:pPr>
            <w:r w:rsidRPr="00CE6670">
              <w:rPr>
                <w:color w:val="000000"/>
                <w:sz w:val="20"/>
                <w:szCs w:val="20"/>
              </w:rPr>
              <w:t>33,5</w:t>
            </w:r>
          </w:p>
        </w:tc>
        <w:tc>
          <w:tcPr>
            <w:tcW w:w="1701" w:type="dxa"/>
            <w:vAlign w:val="center"/>
          </w:tcPr>
          <w:p w:rsidR="00CE6670" w:rsidRPr="00CE6670" w:rsidRDefault="00CE6670" w:rsidP="00CE248B">
            <w:pPr>
              <w:jc w:val="center"/>
              <w:rPr>
                <w:color w:val="000000"/>
                <w:sz w:val="20"/>
                <w:szCs w:val="20"/>
              </w:rPr>
            </w:pPr>
            <w:r w:rsidRPr="00CE6670">
              <w:rPr>
                <w:color w:val="000000"/>
                <w:sz w:val="20"/>
                <w:szCs w:val="20"/>
              </w:rPr>
              <w:t>38,4</w:t>
            </w:r>
          </w:p>
        </w:tc>
        <w:tc>
          <w:tcPr>
            <w:tcW w:w="1843" w:type="dxa"/>
            <w:vAlign w:val="center"/>
          </w:tcPr>
          <w:p w:rsidR="00CE6670" w:rsidRPr="00CE6670" w:rsidRDefault="00CE6670" w:rsidP="00CE248B">
            <w:pPr>
              <w:jc w:val="center"/>
              <w:rPr>
                <w:color w:val="000000"/>
                <w:sz w:val="20"/>
                <w:szCs w:val="20"/>
              </w:rPr>
            </w:pPr>
            <w:r w:rsidRPr="00CE6670">
              <w:rPr>
                <w:color w:val="000000"/>
                <w:sz w:val="20"/>
                <w:szCs w:val="20"/>
              </w:rPr>
              <w:t>15,1</w:t>
            </w:r>
          </w:p>
        </w:tc>
        <w:tc>
          <w:tcPr>
            <w:tcW w:w="1843" w:type="dxa"/>
            <w:vAlign w:val="center"/>
          </w:tcPr>
          <w:p w:rsidR="00CE6670" w:rsidRPr="00CE6670" w:rsidRDefault="00CE6670" w:rsidP="00CE248B">
            <w:pPr>
              <w:jc w:val="center"/>
              <w:rPr>
                <w:color w:val="000000"/>
                <w:sz w:val="20"/>
                <w:szCs w:val="20"/>
              </w:rPr>
            </w:pPr>
            <w:r w:rsidRPr="00CE6670">
              <w:rPr>
                <w:color w:val="000000"/>
                <w:sz w:val="20"/>
                <w:szCs w:val="20"/>
              </w:rPr>
              <w:t>1,6</w:t>
            </w:r>
          </w:p>
        </w:tc>
        <w:tc>
          <w:tcPr>
            <w:tcW w:w="1328" w:type="dxa"/>
            <w:vAlign w:val="center"/>
          </w:tcPr>
          <w:p w:rsidR="00CE6670" w:rsidRPr="00CE6670" w:rsidRDefault="00CE6670" w:rsidP="00CE248B">
            <w:pPr>
              <w:jc w:val="center"/>
              <w:rPr>
                <w:color w:val="000000"/>
                <w:sz w:val="20"/>
                <w:szCs w:val="20"/>
              </w:rPr>
            </w:pPr>
            <w:r w:rsidRPr="00CE6670">
              <w:rPr>
                <w:color w:val="000000"/>
                <w:sz w:val="20"/>
                <w:szCs w:val="20"/>
              </w:rPr>
              <w:t>11,4</w:t>
            </w:r>
          </w:p>
        </w:tc>
      </w:tr>
      <w:tr w:rsidR="00CE6670" w:rsidRPr="00CE6670" w:rsidTr="00CE6670">
        <w:trPr>
          <w:trHeight w:val="315"/>
        </w:trPr>
        <w:tc>
          <w:tcPr>
            <w:tcW w:w="1716" w:type="dxa"/>
            <w:shd w:val="clear" w:color="auto" w:fill="auto"/>
            <w:vAlign w:val="center"/>
            <w:hideMark/>
          </w:tcPr>
          <w:p w:rsidR="00CE6670" w:rsidRPr="00CE6670" w:rsidRDefault="00CE6670" w:rsidP="00CE248B">
            <w:pPr>
              <w:rPr>
                <w:color w:val="000000"/>
                <w:sz w:val="20"/>
                <w:szCs w:val="20"/>
              </w:rPr>
            </w:pPr>
            <w:r w:rsidRPr="00CE6670">
              <w:rPr>
                <w:color w:val="000000"/>
                <w:sz w:val="20"/>
                <w:szCs w:val="20"/>
              </w:rPr>
              <w:t>Электроснабжение</w:t>
            </w:r>
          </w:p>
        </w:tc>
        <w:tc>
          <w:tcPr>
            <w:tcW w:w="1701" w:type="dxa"/>
            <w:vAlign w:val="center"/>
          </w:tcPr>
          <w:p w:rsidR="00CE6670" w:rsidRPr="00CE6670" w:rsidRDefault="00CE6670" w:rsidP="00CE248B">
            <w:pPr>
              <w:jc w:val="center"/>
              <w:rPr>
                <w:color w:val="000000"/>
                <w:sz w:val="20"/>
                <w:szCs w:val="20"/>
              </w:rPr>
            </w:pPr>
            <w:r w:rsidRPr="00CE6670">
              <w:rPr>
                <w:color w:val="000000"/>
                <w:sz w:val="20"/>
                <w:szCs w:val="20"/>
              </w:rPr>
              <w:t>33,5</w:t>
            </w:r>
          </w:p>
        </w:tc>
        <w:tc>
          <w:tcPr>
            <w:tcW w:w="1701" w:type="dxa"/>
            <w:vAlign w:val="center"/>
          </w:tcPr>
          <w:p w:rsidR="00CE6670" w:rsidRPr="00CE6670" w:rsidRDefault="00CE6670" w:rsidP="00CE248B">
            <w:pPr>
              <w:jc w:val="center"/>
              <w:rPr>
                <w:color w:val="000000"/>
                <w:sz w:val="20"/>
                <w:szCs w:val="20"/>
              </w:rPr>
            </w:pPr>
            <w:r w:rsidRPr="00CE6670">
              <w:rPr>
                <w:color w:val="000000"/>
                <w:sz w:val="20"/>
                <w:szCs w:val="20"/>
              </w:rPr>
              <w:t>41,0</w:t>
            </w:r>
          </w:p>
        </w:tc>
        <w:tc>
          <w:tcPr>
            <w:tcW w:w="1843" w:type="dxa"/>
            <w:vAlign w:val="center"/>
          </w:tcPr>
          <w:p w:rsidR="00CE6670" w:rsidRPr="00CE6670" w:rsidRDefault="00CE6670" w:rsidP="00CE248B">
            <w:pPr>
              <w:jc w:val="center"/>
              <w:rPr>
                <w:color w:val="000000"/>
                <w:sz w:val="20"/>
                <w:szCs w:val="20"/>
              </w:rPr>
            </w:pPr>
            <w:r w:rsidRPr="00CE6670">
              <w:rPr>
                <w:color w:val="000000"/>
                <w:sz w:val="20"/>
                <w:szCs w:val="20"/>
              </w:rPr>
              <w:t>13,5</w:t>
            </w:r>
          </w:p>
        </w:tc>
        <w:tc>
          <w:tcPr>
            <w:tcW w:w="1843" w:type="dxa"/>
            <w:vAlign w:val="center"/>
          </w:tcPr>
          <w:p w:rsidR="00CE6670" w:rsidRPr="00CE6670" w:rsidRDefault="00CE6670" w:rsidP="00CE248B">
            <w:pPr>
              <w:jc w:val="center"/>
              <w:rPr>
                <w:color w:val="000000"/>
                <w:sz w:val="20"/>
                <w:szCs w:val="20"/>
              </w:rPr>
            </w:pPr>
            <w:r w:rsidRPr="00CE6670">
              <w:rPr>
                <w:color w:val="000000"/>
                <w:sz w:val="20"/>
                <w:szCs w:val="20"/>
              </w:rPr>
              <w:t>1,5</w:t>
            </w:r>
          </w:p>
        </w:tc>
        <w:tc>
          <w:tcPr>
            <w:tcW w:w="1328" w:type="dxa"/>
            <w:vAlign w:val="center"/>
          </w:tcPr>
          <w:p w:rsidR="00CE6670" w:rsidRPr="00CE6670" w:rsidRDefault="00CE6670" w:rsidP="00CE248B">
            <w:pPr>
              <w:jc w:val="center"/>
              <w:rPr>
                <w:color w:val="000000"/>
                <w:sz w:val="20"/>
                <w:szCs w:val="20"/>
              </w:rPr>
            </w:pPr>
            <w:r w:rsidRPr="00CE6670">
              <w:rPr>
                <w:color w:val="000000"/>
                <w:sz w:val="20"/>
                <w:szCs w:val="20"/>
              </w:rPr>
              <w:t>10,4</w:t>
            </w:r>
          </w:p>
        </w:tc>
      </w:tr>
      <w:tr w:rsidR="00CE6670" w:rsidRPr="00CE6670" w:rsidTr="00CE6670">
        <w:trPr>
          <w:trHeight w:val="315"/>
        </w:trPr>
        <w:tc>
          <w:tcPr>
            <w:tcW w:w="1716" w:type="dxa"/>
            <w:shd w:val="clear" w:color="auto" w:fill="auto"/>
            <w:vAlign w:val="center"/>
            <w:hideMark/>
          </w:tcPr>
          <w:p w:rsidR="00CE6670" w:rsidRPr="00CE6670" w:rsidRDefault="00CE6670" w:rsidP="00CE248B">
            <w:pPr>
              <w:rPr>
                <w:color w:val="000000"/>
                <w:sz w:val="20"/>
                <w:szCs w:val="20"/>
              </w:rPr>
            </w:pPr>
            <w:r w:rsidRPr="00CE6670">
              <w:rPr>
                <w:color w:val="000000"/>
                <w:sz w:val="20"/>
                <w:szCs w:val="20"/>
              </w:rPr>
              <w:t>Теплоснабжение</w:t>
            </w:r>
          </w:p>
        </w:tc>
        <w:tc>
          <w:tcPr>
            <w:tcW w:w="1701" w:type="dxa"/>
            <w:vAlign w:val="center"/>
          </w:tcPr>
          <w:p w:rsidR="00CE6670" w:rsidRPr="00CE6670" w:rsidRDefault="00CE6670" w:rsidP="00CE248B">
            <w:pPr>
              <w:jc w:val="center"/>
              <w:rPr>
                <w:color w:val="000000"/>
                <w:sz w:val="20"/>
                <w:szCs w:val="20"/>
              </w:rPr>
            </w:pPr>
            <w:r w:rsidRPr="00CE6670">
              <w:rPr>
                <w:color w:val="000000"/>
                <w:sz w:val="20"/>
                <w:szCs w:val="20"/>
              </w:rPr>
              <w:t>34,4</w:t>
            </w:r>
          </w:p>
        </w:tc>
        <w:tc>
          <w:tcPr>
            <w:tcW w:w="1701" w:type="dxa"/>
            <w:vAlign w:val="center"/>
          </w:tcPr>
          <w:p w:rsidR="00CE6670" w:rsidRPr="00CE6670" w:rsidRDefault="00CE6670" w:rsidP="00CE248B">
            <w:pPr>
              <w:jc w:val="center"/>
              <w:rPr>
                <w:color w:val="000000"/>
                <w:sz w:val="20"/>
                <w:szCs w:val="20"/>
              </w:rPr>
            </w:pPr>
            <w:r w:rsidRPr="00CE6670">
              <w:rPr>
                <w:color w:val="000000"/>
                <w:sz w:val="20"/>
                <w:szCs w:val="20"/>
              </w:rPr>
              <w:t>39,8</w:t>
            </w:r>
          </w:p>
        </w:tc>
        <w:tc>
          <w:tcPr>
            <w:tcW w:w="1843" w:type="dxa"/>
            <w:vAlign w:val="center"/>
          </w:tcPr>
          <w:p w:rsidR="00CE6670" w:rsidRPr="00CE6670" w:rsidRDefault="00CE6670" w:rsidP="00CE248B">
            <w:pPr>
              <w:jc w:val="center"/>
              <w:rPr>
                <w:color w:val="000000"/>
                <w:sz w:val="20"/>
                <w:szCs w:val="20"/>
              </w:rPr>
            </w:pPr>
            <w:r w:rsidRPr="00CE6670">
              <w:rPr>
                <w:color w:val="000000"/>
                <w:sz w:val="20"/>
                <w:szCs w:val="20"/>
              </w:rPr>
              <w:t>12,7</w:t>
            </w:r>
          </w:p>
        </w:tc>
        <w:tc>
          <w:tcPr>
            <w:tcW w:w="1843" w:type="dxa"/>
            <w:vAlign w:val="center"/>
          </w:tcPr>
          <w:p w:rsidR="00CE6670" w:rsidRPr="00CE6670" w:rsidRDefault="00CE6670" w:rsidP="00CE248B">
            <w:pPr>
              <w:jc w:val="center"/>
              <w:rPr>
                <w:color w:val="000000"/>
                <w:sz w:val="20"/>
                <w:szCs w:val="20"/>
              </w:rPr>
            </w:pPr>
            <w:r w:rsidRPr="00CE6670">
              <w:rPr>
                <w:color w:val="000000"/>
                <w:sz w:val="20"/>
                <w:szCs w:val="20"/>
              </w:rPr>
              <w:t>1,4</w:t>
            </w:r>
          </w:p>
        </w:tc>
        <w:tc>
          <w:tcPr>
            <w:tcW w:w="1328" w:type="dxa"/>
            <w:vAlign w:val="center"/>
          </w:tcPr>
          <w:p w:rsidR="00CE6670" w:rsidRPr="00CE6670" w:rsidRDefault="00CE6670" w:rsidP="00CE248B">
            <w:pPr>
              <w:jc w:val="center"/>
              <w:rPr>
                <w:color w:val="000000"/>
                <w:sz w:val="20"/>
                <w:szCs w:val="20"/>
              </w:rPr>
            </w:pPr>
            <w:r w:rsidRPr="00CE6670">
              <w:rPr>
                <w:color w:val="000000"/>
                <w:sz w:val="20"/>
                <w:szCs w:val="20"/>
              </w:rPr>
              <w:t>11,7</w:t>
            </w:r>
          </w:p>
        </w:tc>
      </w:tr>
      <w:tr w:rsidR="00CE6670" w:rsidRPr="00CE6670" w:rsidTr="00CE6670">
        <w:trPr>
          <w:trHeight w:val="315"/>
        </w:trPr>
        <w:tc>
          <w:tcPr>
            <w:tcW w:w="1716" w:type="dxa"/>
            <w:shd w:val="clear" w:color="auto" w:fill="auto"/>
            <w:vAlign w:val="center"/>
            <w:hideMark/>
          </w:tcPr>
          <w:p w:rsidR="00CE6670" w:rsidRPr="00CE6670" w:rsidRDefault="00CE6670" w:rsidP="00CE248B">
            <w:pPr>
              <w:rPr>
                <w:color w:val="000000"/>
                <w:sz w:val="20"/>
                <w:szCs w:val="20"/>
              </w:rPr>
            </w:pPr>
            <w:r w:rsidRPr="00CE6670">
              <w:rPr>
                <w:color w:val="000000"/>
                <w:sz w:val="20"/>
                <w:szCs w:val="20"/>
              </w:rPr>
              <w:t>Телефонная связь</w:t>
            </w:r>
          </w:p>
        </w:tc>
        <w:tc>
          <w:tcPr>
            <w:tcW w:w="1701" w:type="dxa"/>
            <w:vAlign w:val="center"/>
          </w:tcPr>
          <w:p w:rsidR="00CE6670" w:rsidRPr="00CE6670" w:rsidRDefault="00CE6670" w:rsidP="00CE248B">
            <w:pPr>
              <w:jc w:val="center"/>
              <w:rPr>
                <w:color w:val="000000"/>
                <w:sz w:val="20"/>
                <w:szCs w:val="20"/>
              </w:rPr>
            </w:pPr>
            <w:r w:rsidRPr="00CE6670">
              <w:rPr>
                <w:color w:val="000000"/>
                <w:sz w:val="20"/>
                <w:szCs w:val="20"/>
              </w:rPr>
              <w:t>40,7</w:t>
            </w:r>
          </w:p>
        </w:tc>
        <w:tc>
          <w:tcPr>
            <w:tcW w:w="1701" w:type="dxa"/>
            <w:vAlign w:val="center"/>
          </w:tcPr>
          <w:p w:rsidR="00CE6670" w:rsidRPr="00CE6670" w:rsidRDefault="00CE6670" w:rsidP="00CE248B">
            <w:pPr>
              <w:jc w:val="center"/>
              <w:rPr>
                <w:color w:val="000000"/>
                <w:sz w:val="20"/>
                <w:szCs w:val="20"/>
              </w:rPr>
            </w:pPr>
            <w:r w:rsidRPr="00CE6670">
              <w:rPr>
                <w:color w:val="000000"/>
                <w:sz w:val="20"/>
                <w:szCs w:val="20"/>
              </w:rPr>
              <w:t>39,4</w:t>
            </w:r>
          </w:p>
        </w:tc>
        <w:tc>
          <w:tcPr>
            <w:tcW w:w="1843" w:type="dxa"/>
            <w:vAlign w:val="center"/>
          </w:tcPr>
          <w:p w:rsidR="00CE6670" w:rsidRPr="00CE6670" w:rsidRDefault="00CE6670" w:rsidP="00CE248B">
            <w:pPr>
              <w:jc w:val="center"/>
              <w:rPr>
                <w:color w:val="000000"/>
                <w:sz w:val="20"/>
                <w:szCs w:val="20"/>
              </w:rPr>
            </w:pPr>
            <w:r w:rsidRPr="00CE6670">
              <w:rPr>
                <w:color w:val="000000"/>
                <w:sz w:val="20"/>
                <w:szCs w:val="20"/>
              </w:rPr>
              <w:t>9,3</w:t>
            </w:r>
          </w:p>
        </w:tc>
        <w:tc>
          <w:tcPr>
            <w:tcW w:w="1843" w:type="dxa"/>
            <w:vAlign w:val="center"/>
          </w:tcPr>
          <w:p w:rsidR="00CE6670" w:rsidRPr="00CE6670" w:rsidRDefault="00CE6670" w:rsidP="00CE248B">
            <w:pPr>
              <w:jc w:val="center"/>
              <w:rPr>
                <w:color w:val="000000"/>
                <w:sz w:val="20"/>
                <w:szCs w:val="20"/>
              </w:rPr>
            </w:pPr>
            <w:r w:rsidRPr="00CE6670">
              <w:rPr>
                <w:color w:val="000000"/>
                <w:sz w:val="20"/>
                <w:szCs w:val="20"/>
              </w:rPr>
              <w:t>1,2</w:t>
            </w:r>
          </w:p>
        </w:tc>
        <w:tc>
          <w:tcPr>
            <w:tcW w:w="1328" w:type="dxa"/>
            <w:vAlign w:val="center"/>
          </w:tcPr>
          <w:p w:rsidR="00CE6670" w:rsidRPr="00CE6670" w:rsidRDefault="00CE6670" w:rsidP="00CE248B">
            <w:pPr>
              <w:jc w:val="center"/>
              <w:rPr>
                <w:color w:val="000000"/>
                <w:sz w:val="20"/>
                <w:szCs w:val="20"/>
              </w:rPr>
            </w:pPr>
            <w:r w:rsidRPr="00CE6670">
              <w:rPr>
                <w:color w:val="000000"/>
                <w:sz w:val="20"/>
                <w:szCs w:val="20"/>
              </w:rPr>
              <w:t>9,4</w:t>
            </w:r>
          </w:p>
        </w:tc>
      </w:tr>
    </w:tbl>
    <w:p w:rsidR="005F0681" w:rsidRDefault="0050647E" w:rsidP="00CE248B">
      <w:pPr>
        <w:tabs>
          <w:tab w:val="left" w:pos="-5245"/>
        </w:tabs>
        <w:ind w:firstLine="709"/>
        <w:jc w:val="both"/>
        <w:rPr>
          <w:color w:val="FF0000"/>
          <w:sz w:val="28"/>
          <w:szCs w:val="28"/>
        </w:rPr>
      </w:pPr>
      <w:r>
        <w:rPr>
          <w:rFonts w:eastAsiaTheme="majorEastAsia"/>
          <w:noProof/>
          <w:color w:val="FF0000"/>
        </w:rPr>
        <mc:AlternateContent>
          <mc:Choice Requires="wps">
            <w:drawing>
              <wp:anchor distT="0" distB="0" distL="114300" distR="114300" simplePos="0" relativeHeight="251706368" behindDoc="0" locked="0" layoutInCell="1" allowOverlap="1" wp14:anchorId="1E906C32" wp14:editId="25936FBD">
                <wp:simplePos x="0" y="0"/>
                <wp:positionH relativeFrom="column">
                  <wp:posOffset>0</wp:posOffset>
                </wp:positionH>
                <wp:positionV relativeFrom="paragraph">
                  <wp:posOffset>0</wp:posOffset>
                </wp:positionV>
                <wp:extent cx="635000" cy="635000"/>
                <wp:effectExtent l="0" t="0" r="0" b="0"/>
                <wp:wrapNone/>
                <wp:docPr id="308" name="AutoShape 6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9" o:spid="_x0000_s1026" style="position:absolute;margin-left:0;margin-top:0;width:50pt;height:50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CoR9hMkAgAASQQAAA4AAAAAAAAAAAAAAAAALgIAAGRycy9lMm9Eb2MueG1sUEsB&#10;Ai0AFAAGAAgAAAAhAOuNHvvYAAAABQEAAA8AAAAAAAAAAAAAAAAAfgQAAGRycy9kb3ducmV2Lnht&#10;bFBLBQYAAAAABAAEAPMAAACDBQAAAAA=&#10;">
                <v:stroke joinstyle="round"/>
                <o:lock v:ext="edit" selection="t"/>
              </v:rect>
            </w:pict>
          </mc:Fallback>
        </mc:AlternateContent>
      </w:r>
      <w:r>
        <w:rPr>
          <w:rFonts w:eastAsiaTheme="majorEastAsia"/>
          <w:noProof/>
          <w:color w:val="FF0000"/>
        </w:rPr>
        <mc:AlternateContent>
          <mc:Choice Requires="wps">
            <w:drawing>
              <wp:anchor distT="0" distB="0" distL="114300" distR="114300" simplePos="0" relativeHeight="251707392" behindDoc="0" locked="0" layoutInCell="1" allowOverlap="1" wp14:anchorId="24327AA2" wp14:editId="3F974B94">
                <wp:simplePos x="0" y="0"/>
                <wp:positionH relativeFrom="column">
                  <wp:posOffset>0</wp:posOffset>
                </wp:positionH>
                <wp:positionV relativeFrom="paragraph">
                  <wp:posOffset>0</wp:posOffset>
                </wp:positionV>
                <wp:extent cx="635000" cy="635000"/>
                <wp:effectExtent l="0" t="0" r="0" b="0"/>
                <wp:wrapNone/>
                <wp:docPr id="307" name="AutoShape 6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7" o:spid="_x0000_s1026" style="position:absolute;margin-left:0;margin-top:0;width:50pt;height:50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CXVoMUkAgAASQQAAA4AAAAAAAAAAAAAAAAALgIAAGRycy9lMm9Eb2MueG1sUEsB&#10;Ai0AFAAGAAgAAAAhAOuNHvvYAAAABQEAAA8AAAAAAAAAAAAAAAAAfgQAAGRycy9kb3ducmV2Lnht&#10;bFBLBQYAAAAABAAEAPMAAACDBQAAAAA=&#10;">
                <v:stroke joinstyle="round"/>
                <o:lock v:ext="edit" selection="t"/>
              </v:rect>
            </w:pict>
          </mc:Fallback>
        </mc:AlternateContent>
      </w:r>
    </w:p>
    <w:p w:rsidR="00BF1BC1" w:rsidRDefault="00EC7036" w:rsidP="00CE248B">
      <w:pPr>
        <w:ind w:firstLine="709"/>
        <w:jc w:val="both"/>
        <w:rPr>
          <w:rFonts w:eastAsiaTheme="majorEastAsia"/>
          <w:sz w:val="28"/>
          <w:szCs w:val="28"/>
        </w:rPr>
      </w:pPr>
      <w:r w:rsidRPr="00BF1BC1">
        <w:rPr>
          <w:rFonts w:eastAsiaTheme="majorEastAsia"/>
          <w:sz w:val="28"/>
          <w:szCs w:val="28"/>
        </w:rPr>
        <w:t xml:space="preserve">Большинство опрошенных </w:t>
      </w:r>
      <w:proofErr w:type="gramStart"/>
      <w:r w:rsidRPr="00BF1BC1">
        <w:rPr>
          <w:rFonts w:eastAsiaTheme="majorEastAsia"/>
          <w:sz w:val="28"/>
          <w:szCs w:val="28"/>
        </w:rPr>
        <w:t>предпринимателей</w:t>
      </w:r>
      <w:proofErr w:type="gramEnd"/>
      <w:r w:rsidRPr="00BF1BC1">
        <w:rPr>
          <w:rFonts w:eastAsiaTheme="majorEastAsia"/>
          <w:sz w:val="28"/>
          <w:szCs w:val="28"/>
        </w:rPr>
        <w:t xml:space="preserve"> </w:t>
      </w:r>
      <w:r w:rsidR="00C816F6" w:rsidRPr="00BF1BC1">
        <w:rPr>
          <w:rFonts w:eastAsiaTheme="majorEastAsia"/>
          <w:sz w:val="28"/>
          <w:szCs w:val="28"/>
        </w:rPr>
        <w:t xml:space="preserve">оценивая </w:t>
      </w:r>
      <w:r w:rsidRPr="00BF1BC1">
        <w:rPr>
          <w:rFonts w:eastAsiaTheme="majorEastAsia"/>
          <w:sz w:val="28"/>
          <w:szCs w:val="28"/>
        </w:rPr>
        <w:t>динамику</w:t>
      </w:r>
      <w:r w:rsidR="00BF1BC1">
        <w:rPr>
          <w:rFonts w:eastAsiaTheme="majorEastAsia"/>
          <w:sz w:val="28"/>
          <w:szCs w:val="28"/>
        </w:rPr>
        <w:t xml:space="preserve"> за последние 3 года</w:t>
      </w:r>
      <w:r w:rsidRPr="00BF1BC1">
        <w:rPr>
          <w:rFonts w:eastAsiaTheme="majorEastAsia"/>
          <w:sz w:val="28"/>
          <w:szCs w:val="28"/>
        </w:rPr>
        <w:t xml:space="preserve"> </w:t>
      </w:r>
      <w:r w:rsidR="00BF1BC1" w:rsidRPr="009D4C4F">
        <w:rPr>
          <w:rFonts w:eastAsiaTheme="majorEastAsia"/>
          <w:sz w:val="28"/>
          <w:szCs w:val="28"/>
        </w:rPr>
        <w:t>характеристик услуг естественных монополий отметили:</w:t>
      </w:r>
    </w:p>
    <w:p w:rsidR="00BF1BC1" w:rsidRDefault="00BF1BC1" w:rsidP="00CE248B">
      <w:pPr>
        <w:ind w:firstLine="709"/>
        <w:jc w:val="both"/>
        <w:rPr>
          <w:rFonts w:eastAsiaTheme="majorEastAsia"/>
          <w:sz w:val="28"/>
          <w:szCs w:val="28"/>
        </w:rPr>
      </w:pPr>
      <w:r>
        <w:rPr>
          <w:rFonts w:eastAsiaTheme="majorEastAsia"/>
          <w:sz w:val="28"/>
          <w:szCs w:val="28"/>
        </w:rPr>
        <w:t xml:space="preserve">- </w:t>
      </w:r>
      <w:r w:rsidR="00EC7036" w:rsidRPr="00BF1BC1">
        <w:rPr>
          <w:rFonts w:eastAsiaTheme="majorEastAsia"/>
          <w:sz w:val="28"/>
          <w:szCs w:val="28"/>
        </w:rPr>
        <w:t>качеств</w:t>
      </w:r>
      <w:r>
        <w:rPr>
          <w:rFonts w:eastAsiaTheme="majorEastAsia"/>
          <w:sz w:val="28"/>
          <w:szCs w:val="28"/>
        </w:rPr>
        <w:t>о</w:t>
      </w:r>
      <w:r w:rsidR="00EC7036" w:rsidRPr="00BF1BC1">
        <w:rPr>
          <w:rFonts w:eastAsiaTheme="majorEastAsia"/>
          <w:sz w:val="28"/>
          <w:szCs w:val="28"/>
        </w:rPr>
        <w:t xml:space="preserve"> услуг </w:t>
      </w:r>
      <w:r w:rsidR="0003382C">
        <w:rPr>
          <w:rFonts w:eastAsiaTheme="majorEastAsia"/>
          <w:sz w:val="28"/>
          <w:szCs w:val="28"/>
        </w:rPr>
        <w:t xml:space="preserve">в среднем </w:t>
      </w:r>
      <w:r w:rsidRPr="00BF1BC1">
        <w:rPr>
          <w:rFonts w:eastAsiaTheme="majorEastAsia"/>
          <w:sz w:val="28"/>
          <w:szCs w:val="28"/>
        </w:rPr>
        <w:t>увелич</w:t>
      </w:r>
      <w:r>
        <w:rPr>
          <w:rFonts w:eastAsiaTheme="majorEastAsia"/>
          <w:sz w:val="28"/>
          <w:szCs w:val="28"/>
        </w:rPr>
        <w:t>илось</w:t>
      </w:r>
      <w:r w:rsidRPr="00BF1BC1">
        <w:rPr>
          <w:rFonts w:eastAsiaTheme="majorEastAsia"/>
          <w:sz w:val="28"/>
          <w:szCs w:val="28"/>
        </w:rPr>
        <w:t xml:space="preserve"> </w:t>
      </w:r>
      <w:r>
        <w:rPr>
          <w:rFonts w:eastAsiaTheme="majorEastAsia"/>
          <w:sz w:val="28"/>
          <w:szCs w:val="28"/>
        </w:rPr>
        <w:t xml:space="preserve">на - </w:t>
      </w:r>
      <w:r w:rsidRPr="00BF1BC1">
        <w:rPr>
          <w:rFonts w:eastAsiaTheme="majorEastAsia"/>
          <w:sz w:val="28"/>
          <w:szCs w:val="28"/>
        </w:rPr>
        <w:t>5</w:t>
      </w:r>
      <w:r>
        <w:rPr>
          <w:rFonts w:eastAsiaTheme="majorEastAsia"/>
          <w:sz w:val="28"/>
          <w:szCs w:val="28"/>
        </w:rPr>
        <w:t>3</w:t>
      </w:r>
      <w:r w:rsidRPr="00BF1BC1">
        <w:rPr>
          <w:rFonts w:eastAsiaTheme="majorEastAsia"/>
          <w:sz w:val="28"/>
          <w:szCs w:val="28"/>
        </w:rPr>
        <w:t>,</w:t>
      </w:r>
      <w:r>
        <w:rPr>
          <w:rFonts w:eastAsiaTheme="majorEastAsia"/>
          <w:sz w:val="28"/>
          <w:szCs w:val="28"/>
        </w:rPr>
        <w:t>8</w:t>
      </w:r>
      <w:r w:rsidRPr="00BF1BC1">
        <w:rPr>
          <w:rFonts w:eastAsiaTheme="majorEastAsia"/>
          <w:sz w:val="28"/>
          <w:szCs w:val="28"/>
        </w:rPr>
        <w:t>%</w:t>
      </w:r>
      <w:r>
        <w:rPr>
          <w:rFonts w:eastAsiaTheme="majorEastAsia"/>
          <w:sz w:val="28"/>
          <w:szCs w:val="28"/>
        </w:rPr>
        <w:t>;</w:t>
      </w:r>
    </w:p>
    <w:p w:rsidR="00BF1BC1" w:rsidRPr="00BF1BC1" w:rsidRDefault="00BF1BC1" w:rsidP="00CE248B">
      <w:pPr>
        <w:ind w:firstLine="709"/>
        <w:jc w:val="both"/>
        <w:rPr>
          <w:rFonts w:eastAsiaTheme="majorEastAsia"/>
          <w:sz w:val="28"/>
          <w:szCs w:val="28"/>
        </w:rPr>
      </w:pPr>
      <w:r>
        <w:rPr>
          <w:rFonts w:eastAsiaTheme="majorEastAsia"/>
          <w:sz w:val="28"/>
          <w:szCs w:val="28"/>
        </w:rPr>
        <w:t xml:space="preserve">- </w:t>
      </w:r>
      <w:r w:rsidR="0003382C" w:rsidRPr="0003382C">
        <w:rPr>
          <w:rFonts w:eastAsiaTheme="majorEastAsia"/>
          <w:sz w:val="28"/>
          <w:szCs w:val="28"/>
        </w:rPr>
        <w:t>сложность (количество) процедур подключения</w:t>
      </w:r>
      <w:r w:rsidR="0003382C">
        <w:rPr>
          <w:rFonts w:eastAsiaTheme="majorEastAsia"/>
          <w:sz w:val="28"/>
          <w:szCs w:val="28"/>
        </w:rPr>
        <w:t xml:space="preserve"> – затруднились ответить 48%, </w:t>
      </w:r>
      <w:r w:rsidR="009D4C4F">
        <w:rPr>
          <w:rFonts w:eastAsiaTheme="majorEastAsia"/>
          <w:sz w:val="28"/>
          <w:szCs w:val="28"/>
        </w:rPr>
        <w:t>22,2% - снизилось</w:t>
      </w:r>
      <w:r w:rsidR="0003382C">
        <w:rPr>
          <w:rFonts w:eastAsiaTheme="majorEastAsia"/>
          <w:sz w:val="28"/>
          <w:szCs w:val="28"/>
        </w:rPr>
        <w:t>;</w:t>
      </w:r>
    </w:p>
    <w:p w:rsidR="009D4C4F" w:rsidRPr="009D4C4F" w:rsidRDefault="009D4C4F" w:rsidP="00CE248B">
      <w:pPr>
        <w:ind w:firstLine="709"/>
        <w:jc w:val="both"/>
        <w:rPr>
          <w:rFonts w:eastAsiaTheme="majorEastAsia"/>
          <w:sz w:val="28"/>
          <w:szCs w:val="28"/>
        </w:rPr>
      </w:pPr>
      <w:r w:rsidRPr="009D4C4F">
        <w:rPr>
          <w:rFonts w:eastAsiaTheme="majorEastAsia"/>
          <w:sz w:val="28"/>
          <w:szCs w:val="28"/>
        </w:rPr>
        <w:t xml:space="preserve">- уровень цен </w:t>
      </w:r>
      <w:r>
        <w:rPr>
          <w:rFonts w:eastAsiaTheme="majorEastAsia"/>
          <w:sz w:val="28"/>
          <w:szCs w:val="28"/>
        </w:rPr>
        <w:t>увеличился – отметили 60,8%.</w:t>
      </w:r>
    </w:p>
    <w:p w:rsidR="005F0681" w:rsidRPr="0003382C" w:rsidRDefault="005F0681" w:rsidP="00CE248B">
      <w:pPr>
        <w:ind w:firstLine="709"/>
        <w:jc w:val="both"/>
        <w:rPr>
          <w:sz w:val="28"/>
          <w:szCs w:val="28"/>
        </w:rPr>
      </w:pPr>
    </w:p>
    <w:p w:rsidR="005F0681" w:rsidRPr="0003382C" w:rsidRDefault="00FC3CCC" w:rsidP="00CE248B">
      <w:pPr>
        <w:ind w:firstLine="709"/>
        <w:jc w:val="center"/>
        <w:rPr>
          <w:sz w:val="28"/>
          <w:szCs w:val="28"/>
        </w:rPr>
      </w:pPr>
      <w:r>
        <w:rPr>
          <w:rFonts w:eastAsiaTheme="majorEastAsia"/>
          <w:sz w:val="28"/>
          <w:szCs w:val="28"/>
        </w:rPr>
        <w:t>Рисунок 4</w:t>
      </w:r>
      <w:r w:rsidR="00A24811">
        <w:rPr>
          <w:rFonts w:eastAsiaTheme="majorEastAsia"/>
          <w:sz w:val="28"/>
          <w:szCs w:val="28"/>
        </w:rPr>
        <w:t>7</w:t>
      </w:r>
      <w:r w:rsidR="00EC7036" w:rsidRPr="0003382C">
        <w:rPr>
          <w:rFonts w:eastAsiaTheme="majorEastAsia"/>
          <w:sz w:val="28"/>
          <w:szCs w:val="28"/>
        </w:rPr>
        <w:t xml:space="preserve"> – Динамика характеристик услуг субъектов естественных </w:t>
      </w:r>
      <w:proofErr w:type="gramStart"/>
      <w:r w:rsidR="00EC7036" w:rsidRPr="0003382C">
        <w:rPr>
          <w:rFonts w:eastAsiaTheme="majorEastAsia"/>
          <w:sz w:val="28"/>
          <w:szCs w:val="28"/>
        </w:rPr>
        <w:t>монополий</w:t>
      </w:r>
      <w:proofErr w:type="gramEnd"/>
      <w:r w:rsidR="00EC7036" w:rsidRPr="0003382C">
        <w:rPr>
          <w:rFonts w:eastAsiaTheme="majorEastAsia"/>
          <w:sz w:val="28"/>
          <w:szCs w:val="28"/>
        </w:rPr>
        <w:t xml:space="preserve"> по мнению предпринимателей: качество услуг</w:t>
      </w:r>
    </w:p>
    <w:p w:rsidR="005F0681" w:rsidRDefault="0050647E" w:rsidP="00CE248B">
      <w:pPr>
        <w:jc w:val="center"/>
        <w:rPr>
          <w:color w:val="FF0000"/>
          <w:sz w:val="28"/>
          <w:szCs w:val="28"/>
        </w:rPr>
      </w:pPr>
      <w:r>
        <w:rPr>
          <w:rFonts w:eastAsiaTheme="majorEastAsia"/>
          <w:noProof/>
          <w:color w:val="FF0000"/>
        </w:rPr>
        <mc:AlternateContent>
          <mc:Choice Requires="wps">
            <w:drawing>
              <wp:anchor distT="0" distB="0" distL="114300" distR="114300" simplePos="0" relativeHeight="251708416" behindDoc="0" locked="0" layoutInCell="1" allowOverlap="1" wp14:anchorId="2A3B457B" wp14:editId="3EE55BEC">
                <wp:simplePos x="0" y="0"/>
                <wp:positionH relativeFrom="column">
                  <wp:posOffset>0</wp:posOffset>
                </wp:positionH>
                <wp:positionV relativeFrom="paragraph">
                  <wp:posOffset>0</wp:posOffset>
                </wp:positionV>
                <wp:extent cx="635000" cy="635000"/>
                <wp:effectExtent l="0" t="0" r="0" b="0"/>
                <wp:wrapNone/>
                <wp:docPr id="306" name="AutoShape 6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5" o:spid="_x0000_s1026" style="position:absolute;margin-left:0;margin-top:0;width:50pt;height:50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HDp+9gkAgAASQQAAA4AAAAAAAAAAAAAAAAALgIAAGRycy9lMm9Eb2MueG1sUEsB&#10;Ai0AFAAGAAgAAAAhAOuNHvvYAAAABQEAAA8AAAAAAAAAAAAAAAAAfgQAAGRycy9kb3ducmV2Lnht&#10;bFBLBQYAAAAABAAEAPMAAACDBQAAAAA=&#10;">
                <v:stroke joinstyle="round"/>
                <o:lock v:ext="edit" selection="t"/>
              </v:rect>
            </w:pict>
          </mc:Fallback>
        </mc:AlternateContent>
      </w:r>
      <w:r w:rsidR="00C816F6">
        <w:rPr>
          <w:noProof/>
        </w:rPr>
        <w:drawing>
          <wp:inline distT="0" distB="0" distL="0" distR="0" wp14:anchorId="00043738" wp14:editId="3CC70196">
            <wp:extent cx="4508389" cy="2103914"/>
            <wp:effectExtent l="0" t="0" r="6985"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print"/>
                    <a:srcRect l="30272" t="39770" r="30918" b="28032"/>
                    <a:stretch/>
                  </pic:blipFill>
                  <pic:spPr bwMode="auto">
                    <a:xfrm>
                      <a:off x="0" y="0"/>
                      <a:ext cx="4512906" cy="2106022"/>
                    </a:xfrm>
                    <a:prstGeom prst="rect">
                      <a:avLst/>
                    </a:prstGeom>
                    <a:ln>
                      <a:noFill/>
                    </a:ln>
                    <a:extLst>
                      <a:ext uri="{53640926-AAD7-44D8-BBD7-CCE9431645EC}">
                        <a14:shadowObscured xmlns:a14="http://schemas.microsoft.com/office/drawing/2010/main"/>
                      </a:ext>
                    </a:extLst>
                  </pic:spPr>
                </pic:pic>
              </a:graphicData>
            </a:graphic>
          </wp:inline>
        </w:drawing>
      </w:r>
    </w:p>
    <w:p w:rsidR="00A24811" w:rsidRDefault="00A24811" w:rsidP="00CE248B">
      <w:pPr>
        <w:ind w:firstLine="709"/>
        <w:jc w:val="center"/>
        <w:rPr>
          <w:rFonts w:eastAsiaTheme="majorEastAsia"/>
          <w:sz w:val="28"/>
          <w:szCs w:val="28"/>
        </w:rPr>
      </w:pPr>
    </w:p>
    <w:p w:rsidR="00A24811" w:rsidRDefault="00A24811" w:rsidP="00CE248B">
      <w:pPr>
        <w:ind w:firstLine="709"/>
        <w:jc w:val="center"/>
        <w:rPr>
          <w:rFonts w:eastAsiaTheme="majorEastAsia"/>
          <w:sz w:val="28"/>
          <w:szCs w:val="28"/>
        </w:rPr>
      </w:pPr>
    </w:p>
    <w:p w:rsidR="00A24811" w:rsidRDefault="00A24811" w:rsidP="00CE248B">
      <w:pPr>
        <w:ind w:firstLine="709"/>
        <w:jc w:val="center"/>
        <w:rPr>
          <w:rFonts w:eastAsiaTheme="majorEastAsia"/>
          <w:sz w:val="28"/>
          <w:szCs w:val="28"/>
        </w:rPr>
      </w:pPr>
    </w:p>
    <w:p w:rsidR="00A24811" w:rsidRDefault="00A24811" w:rsidP="00CE248B">
      <w:pPr>
        <w:ind w:firstLine="709"/>
        <w:jc w:val="center"/>
        <w:rPr>
          <w:rFonts w:eastAsiaTheme="majorEastAsia"/>
          <w:sz w:val="28"/>
          <w:szCs w:val="28"/>
        </w:rPr>
      </w:pPr>
    </w:p>
    <w:p w:rsidR="00A24811" w:rsidRDefault="00A24811" w:rsidP="00CE248B">
      <w:pPr>
        <w:ind w:firstLine="709"/>
        <w:jc w:val="center"/>
        <w:rPr>
          <w:rFonts w:eastAsiaTheme="majorEastAsia"/>
          <w:sz w:val="28"/>
          <w:szCs w:val="28"/>
        </w:rPr>
      </w:pPr>
    </w:p>
    <w:p w:rsidR="00A24811" w:rsidRDefault="00A24811" w:rsidP="00CE248B">
      <w:pPr>
        <w:ind w:firstLine="709"/>
        <w:jc w:val="center"/>
        <w:rPr>
          <w:rFonts w:eastAsiaTheme="majorEastAsia"/>
          <w:sz w:val="28"/>
          <w:szCs w:val="28"/>
        </w:rPr>
      </w:pPr>
    </w:p>
    <w:p w:rsidR="00A24811" w:rsidRDefault="00A24811" w:rsidP="00CE248B">
      <w:pPr>
        <w:ind w:firstLine="709"/>
        <w:jc w:val="center"/>
        <w:rPr>
          <w:rFonts w:eastAsiaTheme="majorEastAsia"/>
          <w:sz w:val="28"/>
          <w:szCs w:val="28"/>
        </w:rPr>
      </w:pPr>
    </w:p>
    <w:p w:rsidR="00A24811" w:rsidRDefault="00A24811" w:rsidP="00CE248B">
      <w:pPr>
        <w:ind w:firstLine="709"/>
        <w:jc w:val="center"/>
        <w:rPr>
          <w:rFonts w:eastAsiaTheme="majorEastAsia"/>
          <w:sz w:val="28"/>
          <w:szCs w:val="28"/>
        </w:rPr>
      </w:pPr>
    </w:p>
    <w:p w:rsidR="00A24811" w:rsidRDefault="00A24811" w:rsidP="00CE248B">
      <w:pPr>
        <w:ind w:firstLine="709"/>
        <w:jc w:val="center"/>
        <w:rPr>
          <w:rFonts w:eastAsiaTheme="majorEastAsia"/>
          <w:sz w:val="28"/>
          <w:szCs w:val="28"/>
        </w:rPr>
      </w:pPr>
    </w:p>
    <w:p w:rsidR="005F0681" w:rsidRPr="009D4C4F" w:rsidRDefault="008963C0" w:rsidP="00CE248B">
      <w:pPr>
        <w:ind w:firstLine="709"/>
        <w:jc w:val="center"/>
        <w:rPr>
          <w:sz w:val="28"/>
          <w:szCs w:val="28"/>
        </w:rPr>
      </w:pPr>
      <w:r>
        <w:rPr>
          <w:rFonts w:eastAsiaTheme="majorEastAsia"/>
          <w:sz w:val="28"/>
          <w:szCs w:val="28"/>
        </w:rPr>
        <w:lastRenderedPageBreak/>
        <w:t>Рисунок 4</w:t>
      </w:r>
      <w:r w:rsidR="00A24811">
        <w:rPr>
          <w:rFonts w:eastAsiaTheme="majorEastAsia"/>
          <w:sz w:val="28"/>
          <w:szCs w:val="28"/>
        </w:rPr>
        <w:t>8</w:t>
      </w:r>
      <w:r w:rsidR="00EC7036" w:rsidRPr="009D4C4F">
        <w:rPr>
          <w:rFonts w:eastAsiaTheme="majorEastAsia"/>
          <w:sz w:val="28"/>
          <w:szCs w:val="28"/>
        </w:rPr>
        <w:t xml:space="preserve"> – Динамика характеристик услуг субъектов естественных </w:t>
      </w:r>
      <w:proofErr w:type="gramStart"/>
      <w:r w:rsidR="00EC7036" w:rsidRPr="009D4C4F">
        <w:rPr>
          <w:rFonts w:eastAsiaTheme="majorEastAsia"/>
          <w:sz w:val="28"/>
          <w:szCs w:val="28"/>
        </w:rPr>
        <w:t>монополий</w:t>
      </w:r>
      <w:proofErr w:type="gramEnd"/>
      <w:r w:rsidR="00EC7036" w:rsidRPr="009D4C4F">
        <w:rPr>
          <w:rFonts w:eastAsiaTheme="majorEastAsia"/>
          <w:sz w:val="28"/>
          <w:szCs w:val="28"/>
        </w:rPr>
        <w:t xml:space="preserve"> по мнению предпринимателей: сложность (количество) процедур подключения</w:t>
      </w:r>
    </w:p>
    <w:p w:rsidR="005F0681" w:rsidRDefault="0050647E" w:rsidP="00CE248B">
      <w:pPr>
        <w:jc w:val="center"/>
        <w:rPr>
          <w:color w:val="FF0000"/>
          <w:sz w:val="28"/>
          <w:szCs w:val="28"/>
        </w:rPr>
      </w:pPr>
      <w:r>
        <w:rPr>
          <w:rFonts w:eastAsiaTheme="majorEastAsia"/>
          <w:noProof/>
          <w:color w:val="FF0000"/>
        </w:rPr>
        <mc:AlternateContent>
          <mc:Choice Requires="wps">
            <w:drawing>
              <wp:anchor distT="0" distB="0" distL="114300" distR="114300" simplePos="0" relativeHeight="251709440" behindDoc="0" locked="0" layoutInCell="1" allowOverlap="1" wp14:anchorId="3994B1B5" wp14:editId="187248C5">
                <wp:simplePos x="0" y="0"/>
                <wp:positionH relativeFrom="column">
                  <wp:posOffset>0</wp:posOffset>
                </wp:positionH>
                <wp:positionV relativeFrom="paragraph">
                  <wp:posOffset>0</wp:posOffset>
                </wp:positionV>
                <wp:extent cx="635000" cy="635000"/>
                <wp:effectExtent l="0" t="0" r="0" b="0"/>
                <wp:wrapNone/>
                <wp:docPr id="305" name="AutoShape 6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3" o:spid="_x0000_s1026"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I+tFv8kAgAASQQAAA4AAAAAAAAAAAAAAAAALgIAAGRycy9lMm9Eb2MueG1sUEsB&#10;Ai0AFAAGAAgAAAAhAOuNHvvYAAAABQEAAA8AAAAAAAAAAAAAAAAAfgQAAGRycy9kb3ducmV2Lnht&#10;bFBLBQYAAAAABAAEAPMAAACDBQAAAAA=&#10;">
                <v:stroke joinstyle="round"/>
                <o:lock v:ext="edit" selection="t"/>
              </v:rect>
            </w:pict>
          </mc:Fallback>
        </mc:AlternateContent>
      </w:r>
    </w:p>
    <w:p w:rsidR="005F0681" w:rsidRDefault="0003382C" w:rsidP="00CE248B">
      <w:pPr>
        <w:ind w:firstLine="709"/>
        <w:jc w:val="center"/>
        <w:rPr>
          <w:color w:val="FF0000"/>
          <w:sz w:val="28"/>
          <w:szCs w:val="28"/>
        </w:rPr>
      </w:pPr>
      <w:r>
        <w:rPr>
          <w:noProof/>
        </w:rPr>
        <w:drawing>
          <wp:inline distT="0" distB="0" distL="0" distR="0" wp14:anchorId="735E6323" wp14:editId="070E310D">
            <wp:extent cx="4436827" cy="1901496"/>
            <wp:effectExtent l="0" t="0" r="1905" b="381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srcRect l="30401" t="27814" r="30660" b="42517"/>
                    <a:stretch/>
                  </pic:blipFill>
                  <pic:spPr bwMode="auto">
                    <a:xfrm>
                      <a:off x="0" y="0"/>
                      <a:ext cx="4448057" cy="1906309"/>
                    </a:xfrm>
                    <a:prstGeom prst="rect">
                      <a:avLst/>
                    </a:prstGeom>
                    <a:ln>
                      <a:noFill/>
                    </a:ln>
                    <a:extLst>
                      <a:ext uri="{53640926-AAD7-44D8-BBD7-CCE9431645EC}">
                        <a14:shadowObscured xmlns:a14="http://schemas.microsoft.com/office/drawing/2010/main"/>
                      </a:ext>
                    </a:extLst>
                  </pic:spPr>
                </pic:pic>
              </a:graphicData>
            </a:graphic>
          </wp:inline>
        </w:drawing>
      </w:r>
    </w:p>
    <w:p w:rsidR="005F0681" w:rsidRDefault="005F0681" w:rsidP="00CE248B">
      <w:pPr>
        <w:ind w:firstLine="709"/>
        <w:jc w:val="center"/>
        <w:rPr>
          <w:color w:val="FF0000"/>
          <w:sz w:val="28"/>
          <w:szCs w:val="28"/>
        </w:rPr>
      </w:pPr>
    </w:p>
    <w:p w:rsidR="005F0681" w:rsidRPr="009D4C4F" w:rsidRDefault="008963C0" w:rsidP="00CE248B">
      <w:pPr>
        <w:ind w:firstLine="709"/>
        <w:jc w:val="center"/>
        <w:rPr>
          <w:sz w:val="28"/>
          <w:szCs w:val="28"/>
        </w:rPr>
      </w:pPr>
      <w:r>
        <w:rPr>
          <w:rFonts w:eastAsiaTheme="majorEastAsia"/>
          <w:sz w:val="28"/>
          <w:szCs w:val="28"/>
        </w:rPr>
        <w:t>Рисунок 4</w:t>
      </w:r>
      <w:r w:rsidR="00A24811">
        <w:rPr>
          <w:rFonts w:eastAsiaTheme="majorEastAsia"/>
          <w:sz w:val="28"/>
          <w:szCs w:val="28"/>
        </w:rPr>
        <w:t>9</w:t>
      </w:r>
      <w:r w:rsidR="00EC7036" w:rsidRPr="009D4C4F">
        <w:rPr>
          <w:rFonts w:eastAsiaTheme="majorEastAsia"/>
          <w:sz w:val="28"/>
          <w:szCs w:val="28"/>
        </w:rPr>
        <w:t xml:space="preserve"> – Динамика характеристик услуг субъектов естественных </w:t>
      </w:r>
      <w:proofErr w:type="gramStart"/>
      <w:r w:rsidR="00EC7036" w:rsidRPr="009D4C4F">
        <w:rPr>
          <w:rFonts w:eastAsiaTheme="majorEastAsia"/>
          <w:sz w:val="28"/>
          <w:szCs w:val="28"/>
        </w:rPr>
        <w:t>монополий</w:t>
      </w:r>
      <w:proofErr w:type="gramEnd"/>
      <w:r w:rsidR="00EC7036" w:rsidRPr="009D4C4F">
        <w:rPr>
          <w:rFonts w:eastAsiaTheme="majorEastAsia"/>
          <w:sz w:val="28"/>
          <w:szCs w:val="28"/>
        </w:rPr>
        <w:t xml:space="preserve"> по мнению предпринимателей: уровень цен на услуги</w:t>
      </w:r>
    </w:p>
    <w:p w:rsidR="005F0681" w:rsidRDefault="0003382C" w:rsidP="00CE248B">
      <w:pPr>
        <w:jc w:val="center"/>
        <w:rPr>
          <w:color w:val="FF0000"/>
          <w:sz w:val="28"/>
          <w:szCs w:val="28"/>
        </w:rPr>
      </w:pPr>
      <w:r>
        <w:rPr>
          <w:noProof/>
        </w:rPr>
        <w:drawing>
          <wp:inline distT="0" distB="0" distL="0" distR="0" wp14:anchorId="467C7273" wp14:editId="2F3F7E7E">
            <wp:extent cx="5251062" cy="2337684"/>
            <wp:effectExtent l="0" t="0" r="6985" b="5715"/>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srcRect l="30401" t="33564" r="30660" b="35619"/>
                    <a:stretch/>
                  </pic:blipFill>
                  <pic:spPr bwMode="auto">
                    <a:xfrm>
                      <a:off x="0" y="0"/>
                      <a:ext cx="5256326" cy="2340027"/>
                    </a:xfrm>
                    <a:prstGeom prst="rect">
                      <a:avLst/>
                    </a:prstGeom>
                    <a:ln>
                      <a:noFill/>
                    </a:ln>
                    <a:extLst>
                      <a:ext uri="{53640926-AAD7-44D8-BBD7-CCE9431645EC}">
                        <a14:shadowObscured xmlns:a14="http://schemas.microsoft.com/office/drawing/2010/main"/>
                      </a:ext>
                    </a:extLst>
                  </pic:spPr>
                </pic:pic>
              </a:graphicData>
            </a:graphic>
          </wp:inline>
        </w:drawing>
      </w:r>
      <w:r w:rsidR="0050647E">
        <w:rPr>
          <w:rFonts w:eastAsiaTheme="majorEastAsia"/>
          <w:noProof/>
          <w:color w:val="FF0000"/>
        </w:rPr>
        <mc:AlternateContent>
          <mc:Choice Requires="wps">
            <w:drawing>
              <wp:anchor distT="0" distB="0" distL="114300" distR="114300" simplePos="0" relativeHeight="251710464" behindDoc="0" locked="0" layoutInCell="1" allowOverlap="1" wp14:anchorId="31E48403" wp14:editId="26A93192">
                <wp:simplePos x="0" y="0"/>
                <wp:positionH relativeFrom="column">
                  <wp:posOffset>0</wp:posOffset>
                </wp:positionH>
                <wp:positionV relativeFrom="paragraph">
                  <wp:posOffset>0</wp:posOffset>
                </wp:positionV>
                <wp:extent cx="635000" cy="635000"/>
                <wp:effectExtent l="0" t="0" r="0" b="0"/>
                <wp:wrapNone/>
                <wp:docPr id="304" name="AutoShape 6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1" o:spid="_x0000_s1026"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NqRTeIkAgAASQQAAA4AAAAAAAAAAAAAAAAALgIAAGRycy9lMm9Eb2MueG1sUEsB&#10;Ai0AFAAGAAgAAAAhAOuNHvvYAAAABQEAAA8AAAAAAAAAAAAAAAAAfgQAAGRycy9kb3ducmV2Lnht&#10;bFBLBQYAAAAABAAEAPMAAACDBQAAAAA=&#10;">
                <v:stroke joinstyle="round"/>
                <o:lock v:ext="edit" selection="t"/>
              </v:rect>
            </w:pict>
          </mc:Fallback>
        </mc:AlternateContent>
      </w:r>
    </w:p>
    <w:p w:rsidR="005F0681" w:rsidRPr="00462C10" w:rsidRDefault="00EC7036" w:rsidP="00CE248B">
      <w:pPr>
        <w:ind w:firstLine="709"/>
        <w:jc w:val="both"/>
        <w:rPr>
          <w:sz w:val="28"/>
          <w:szCs w:val="28"/>
        </w:rPr>
      </w:pPr>
      <w:r w:rsidRPr="009D4C4F">
        <w:rPr>
          <w:rFonts w:eastAsiaTheme="majorEastAsia"/>
          <w:sz w:val="28"/>
          <w:szCs w:val="28"/>
        </w:rPr>
        <w:t>Абсолютное большинство субъектов предпринимательской деятельности не сталкивались с проблемами при взаимодействии с субъектами естественных монополий (</w:t>
      </w:r>
      <w:r w:rsidR="009D4C4F" w:rsidRPr="009D4C4F">
        <w:rPr>
          <w:rFonts w:eastAsiaTheme="majorEastAsia"/>
          <w:sz w:val="28"/>
          <w:szCs w:val="28"/>
        </w:rPr>
        <w:t>44,4</w:t>
      </w:r>
      <w:r w:rsidRPr="00462C10">
        <w:rPr>
          <w:rFonts w:eastAsiaTheme="majorEastAsia"/>
          <w:sz w:val="28"/>
          <w:szCs w:val="28"/>
        </w:rPr>
        <w:t xml:space="preserve">%), </w:t>
      </w:r>
      <w:r w:rsidR="009D4C4F" w:rsidRPr="00462C10">
        <w:rPr>
          <w:rFonts w:eastAsiaTheme="majorEastAsia"/>
          <w:sz w:val="28"/>
          <w:szCs w:val="28"/>
        </w:rPr>
        <w:t>32,5</w:t>
      </w:r>
      <w:r w:rsidRPr="00462C10">
        <w:rPr>
          <w:rFonts w:eastAsiaTheme="majorEastAsia"/>
          <w:sz w:val="28"/>
          <w:szCs w:val="28"/>
        </w:rPr>
        <w:t>% - затруднились указать основные проблемы взаимодействия, 1</w:t>
      </w:r>
      <w:r w:rsidR="009D4C4F" w:rsidRPr="00462C10">
        <w:rPr>
          <w:rFonts w:eastAsiaTheme="majorEastAsia"/>
          <w:sz w:val="28"/>
          <w:szCs w:val="28"/>
        </w:rPr>
        <w:t>4</w:t>
      </w:r>
      <w:r w:rsidRPr="00462C10">
        <w:rPr>
          <w:rFonts w:eastAsiaTheme="majorEastAsia"/>
          <w:sz w:val="28"/>
          <w:szCs w:val="28"/>
        </w:rPr>
        <w:t xml:space="preserve">,7% - указали проблему «навязывания дополнительных услуг», </w:t>
      </w:r>
      <w:r w:rsidR="009D4C4F" w:rsidRPr="00462C10">
        <w:rPr>
          <w:rFonts w:eastAsiaTheme="majorEastAsia"/>
          <w:sz w:val="28"/>
          <w:szCs w:val="28"/>
        </w:rPr>
        <w:t>10</w:t>
      </w:r>
      <w:r w:rsidRPr="00462C10">
        <w:rPr>
          <w:rFonts w:eastAsiaTheme="majorEastAsia"/>
          <w:sz w:val="28"/>
          <w:szCs w:val="28"/>
        </w:rPr>
        <w:t>,5% - проблему «взимания дополнительной платы», 4,</w:t>
      </w:r>
      <w:r w:rsidR="009D4C4F" w:rsidRPr="00462C10">
        <w:rPr>
          <w:rFonts w:eastAsiaTheme="majorEastAsia"/>
          <w:sz w:val="28"/>
          <w:szCs w:val="28"/>
        </w:rPr>
        <w:t>5</w:t>
      </w:r>
      <w:r w:rsidRPr="00462C10">
        <w:rPr>
          <w:rFonts w:eastAsiaTheme="majorEastAsia"/>
          <w:sz w:val="28"/>
          <w:szCs w:val="28"/>
        </w:rPr>
        <w:t xml:space="preserve">% - проблему «с заменой приборов учета» и </w:t>
      </w:r>
      <w:r w:rsidR="009D4C4F" w:rsidRPr="00462C10">
        <w:rPr>
          <w:rFonts w:eastAsiaTheme="majorEastAsia"/>
          <w:sz w:val="28"/>
          <w:szCs w:val="28"/>
        </w:rPr>
        <w:t>2</w:t>
      </w:r>
      <w:r w:rsidRPr="00462C10">
        <w:rPr>
          <w:rFonts w:eastAsiaTheme="majorEastAsia"/>
          <w:sz w:val="28"/>
          <w:szCs w:val="28"/>
        </w:rPr>
        <w:t xml:space="preserve">% - </w:t>
      </w:r>
      <w:r w:rsidR="009D4C4F" w:rsidRPr="00462C10">
        <w:rPr>
          <w:rFonts w:eastAsiaTheme="majorEastAsia"/>
          <w:sz w:val="28"/>
          <w:szCs w:val="28"/>
        </w:rPr>
        <w:t xml:space="preserve">требование </w:t>
      </w:r>
      <w:r w:rsidR="00462C10" w:rsidRPr="00462C10">
        <w:rPr>
          <w:rFonts w:eastAsiaTheme="majorEastAsia"/>
          <w:sz w:val="28"/>
          <w:szCs w:val="28"/>
        </w:rPr>
        <w:t>зак</w:t>
      </w:r>
      <w:r w:rsidR="009D4C4F" w:rsidRPr="00462C10">
        <w:rPr>
          <w:rFonts w:eastAsiaTheme="majorEastAsia"/>
          <w:sz w:val="28"/>
          <w:szCs w:val="28"/>
        </w:rPr>
        <w:t xml:space="preserve">аза необходимых </w:t>
      </w:r>
      <w:r w:rsidR="00462C10" w:rsidRPr="00462C10">
        <w:rPr>
          <w:rFonts w:eastAsiaTheme="majorEastAsia"/>
          <w:sz w:val="28"/>
          <w:szCs w:val="28"/>
        </w:rPr>
        <w:t>работ у подконтрольных коммерческих структур.</w:t>
      </w:r>
    </w:p>
    <w:p w:rsidR="005F0681" w:rsidRDefault="005F0681" w:rsidP="00CE248B">
      <w:pPr>
        <w:ind w:firstLine="709"/>
        <w:jc w:val="both"/>
        <w:rPr>
          <w:sz w:val="28"/>
          <w:szCs w:val="28"/>
        </w:rPr>
      </w:pPr>
    </w:p>
    <w:p w:rsidR="00A24811" w:rsidRDefault="00A24811" w:rsidP="00CE248B">
      <w:pPr>
        <w:ind w:firstLine="709"/>
        <w:jc w:val="both"/>
        <w:rPr>
          <w:sz w:val="28"/>
          <w:szCs w:val="28"/>
        </w:rPr>
      </w:pPr>
    </w:p>
    <w:p w:rsidR="00A24811" w:rsidRDefault="00A24811" w:rsidP="00CE248B">
      <w:pPr>
        <w:ind w:firstLine="709"/>
        <w:jc w:val="both"/>
        <w:rPr>
          <w:sz w:val="28"/>
          <w:szCs w:val="28"/>
        </w:rPr>
      </w:pPr>
    </w:p>
    <w:p w:rsidR="00A24811" w:rsidRDefault="00A24811" w:rsidP="00CE248B">
      <w:pPr>
        <w:ind w:firstLine="709"/>
        <w:jc w:val="both"/>
        <w:rPr>
          <w:sz w:val="28"/>
          <w:szCs w:val="28"/>
        </w:rPr>
      </w:pPr>
    </w:p>
    <w:p w:rsidR="00A24811" w:rsidRDefault="00A24811" w:rsidP="00CE248B">
      <w:pPr>
        <w:ind w:firstLine="709"/>
        <w:jc w:val="both"/>
        <w:rPr>
          <w:sz w:val="28"/>
          <w:szCs w:val="28"/>
        </w:rPr>
      </w:pPr>
    </w:p>
    <w:p w:rsidR="00A24811" w:rsidRDefault="00A24811" w:rsidP="00CE248B">
      <w:pPr>
        <w:ind w:firstLine="709"/>
        <w:jc w:val="both"/>
        <w:rPr>
          <w:sz w:val="28"/>
          <w:szCs w:val="28"/>
        </w:rPr>
      </w:pPr>
    </w:p>
    <w:p w:rsidR="00A24811" w:rsidRDefault="00A24811" w:rsidP="00CE248B">
      <w:pPr>
        <w:ind w:firstLine="709"/>
        <w:jc w:val="both"/>
        <w:rPr>
          <w:sz w:val="28"/>
          <w:szCs w:val="28"/>
        </w:rPr>
      </w:pPr>
    </w:p>
    <w:p w:rsidR="00A24811" w:rsidRDefault="00A24811" w:rsidP="00CE248B">
      <w:pPr>
        <w:ind w:firstLine="709"/>
        <w:jc w:val="both"/>
        <w:rPr>
          <w:sz w:val="28"/>
          <w:szCs w:val="28"/>
        </w:rPr>
      </w:pPr>
    </w:p>
    <w:p w:rsidR="00A24811" w:rsidRPr="00462C10" w:rsidRDefault="00A24811" w:rsidP="00CE248B">
      <w:pPr>
        <w:ind w:firstLine="709"/>
        <w:jc w:val="both"/>
        <w:rPr>
          <w:sz w:val="28"/>
          <w:szCs w:val="28"/>
        </w:rPr>
      </w:pPr>
    </w:p>
    <w:p w:rsidR="005F0681" w:rsidRPr="00462C10" w:rsidRDefault="00A24811" w:rsidP="00CE248B">
      <w:pPr>
        <w:ind w:firstLine="709"/>
        <w:jc w:val="center"/>
        <w:rPr>
          <w:sz w:val="28"/>
          <w:szCs w:val="28"/>
        </w:rPr>
      </w:pPr>
      <w:r>
        <w:rPr>
          <w:rFonts w:eastAsiaTheme="majorEastAsia"/>
          <w:sz w:val="28"/>
          <w:szCs w:val="28"/>
        </w:rPr>
        <w:lastRenderedPageBreak/>
        <w:t>Рисунок 50</w:t>
      </w:r>
      <w:r w:rsidR="00EC7036" w:rsidRPr="00462C10">
        <w:rPr>
          <w:rFonts w:eastAsiaTheme="majorEastAsia"/>
          <w:sz w:val="28"/>
          <w:szCs w:val="28"/>
        </w:rPr>
        <w:t xml:space="preserve"> – Основные проблемы при взаимодействии с субъектами естественных </w:t>
      </w:r>
      <w:proofErr w:type="gramStart"/>
      <w:r w:rsidR="00EC7036" w:rsidRPr="00462C10">
        <w:rPr>
          <w:rFonts w:eastAsiaTheme="majorEastAsia"/>
          <w:sz w:val="28"/>
          <w:szCs w:val="28"/>
        </w:rPr>
        <w:t>монополий</w:t>
      </w:r>
      <w:proofErr w:type="gramEnd"/>
      <w:r w:rsidR="00EC7036" w:rsidRPr="00462C10">
        <w:rPr>
          <w:rFonts w:eastAsiaTheme="majorEastAsia"/>
          <w:sz w:val="28"/>
          <w:szCs w:val="28"/>
        </w:rPr>
        <w:t xml:space="preserve"> по мнению предпринимателей</w:t>
      </w:r>
    </w:p>
    <w:p w:rsidR="005F0681" w:rsidRDefault="009D4C4F" w:rsidP="00CE248B">
      <w:pPr>
        <w:jc w:val="center"/>
        <w:rPr>
          <w:color w:val="FF0000"/>
          <w:sz w:val="28"/>
          <w:szCs w:val="28"/>
        </w:rPr>
      </w:pPr>
      <w:r>
        <w:rPr>
          <w:noProof/>
        </w:rPr>
        <w:drawing>
          <wp:inline distT="0" distB="0" distL="0" distR="0" wp14:anchorId="43DF76A5" wp14:editId="6ED77227">
            <wp:extent cx="5896806" cy="2711395"/>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cstate="print"/>
                    <a:srcRect l="29625" t="30804" r="30142" b="36307"/>
                    <a:stretch/>
                  </pic:blipFill>
                  <pic:spPr bwMode="auto">
                    <a:xfrm>
                      <a:off x="0" y="0"/>
                      <a:ext cx="5902715" cy="2714112"/>
                    </a:xfrm>
                    <a:prstGeom prst="rect">
                      <a:avLst/>
                    </a:prstGeom>
                    <a:ln>
                      <a:noFill/>
                    </a:ln>
                    <a:extLst>
                      <a:ext uri="{53640926-AAD7-44D8-BBD7-CCE9431645EC}">
                        <a14:shadowObscured xmlns:a14="http://schemas.microsoft.com/office/drawing/2010/main"/>
                      </a:ext>
                    </a:extLst>
                  </pic:spPr>
                </pic:pic>
              </a:graphicData>
            </a:graphic>
          </wp:inline>
        </w:drawing>
      </w:r>
    </w:p>
    <w:p w:rsidR="005F0681" w:rsidRDefault="005F0681" w:rsidP="00CE248B">
      <w:pPr>
        <w:ind w:firstLine="709"/>
        <w:jc w:val="both"/>
        <w:rPr>
          <w:color w:val="FF0000"/>
          <w:sz w:val="28"/>
          <w:szCs w:val="28"/>
        </w:rPr>
      </w:pPr>
    </w:p>
    <w:p w:rsidR="005F0681" w:rsidRDefault="00EC7036" w:rsidP="00CE248B">
      <w:pPr>
        <w:ind w:firstLine="709"/>
        <w:jc w:val="both"/>
        <w:rPr>
          <w:color w:val="FF0000"/>
          <w:sz w:val="28"/>
          <w:szCs w:val="28"/>
        </w:rPr>
      </w:pPr>
      <w:proofErr w:type="gramStart"/>
      <w:r w:rsidRPr="00541D63">
        <w:rPr>
          <w:rFonts w:eastAsiaTheme="majorEastAsia"/>
          <w:sz w:val="28"/>
          <w:szCs w:val="28"/>
        </w:rPr>
        <w:t xml:space="preserve">По оценке </w:t>
      </w:r>
      <w:r w:rsidR="00541D63" w:rsidRPr="00541D63">
        <w:rPr>
          <w:rFonts w:eastAsiaTheme="majorEastAsia"/>
          <w:sz w:val="28"/>
          <w:szCs w:val="28"/>
        </w:rPr>
        <w:t>58</w:t>
      </w:r>
      <w:r w:rsidRPr="00541D63">
        <w:rPr>
          <w:rFonts w:eastAsiaTheme="majorEastAsia"/>
          <w:sz w:val="28"/>
          <w:szCs w:val="28"/>
        </w:rPr>
        <w:t xml:space="preserve">,1% опрошенных предпринимателей на товарных рынках нет дискриминационных условий доступа; </w:t>
      </w:r>
      <w:r w:rsidR="00541D63" w:rsidRPr="00541D63">
        <w:rPr>
          <w:rFonts w:eastAsiaTheme="majorEastAsia"/>
          <w:sz w:val="28"/>
          <w:szCs w:val="28"/>
        </w:rPr>
        <w:t>30,6</w:t>
      </w:r>
      <w:r w:rsidRPr="00541D63">
        <w:rPr>
          <w:rFonts w:eastAsiaTheme="majorEastAsia"/>
          <w:sz w:val="28"/>
          <w:szCs w:val="28"/>
        </w:rPr>
        <w:t>% - з</w:t>
      </w:r>
      <w:r w:rsidR="00541D63" w:rsidRPr="00541D63">
        <w:rPr>
          <w:rFonts w:eastAsiaTheme="majorEastAsia"/>
          <w:sz w:val="28"/>
          <w:szCs w:val="28"/>
        </w:rPr>
        <w:t>атруднились оценить условия; 6</w:t>
      </w:r>
      <w:r w:rsidRPr="00541D63">
        <w:rPr>
          <w:rFonts w:eastAsiaTheme="majorEastAsia"/>
          <w:sz w:val="28"/>
          <w:szCs w:val="28"/>
        </w:rPr>
        <w:t xml:space="preserve">% - считают, что существует ценовая дискриминация; </w:t>
      </w:r>
      <w:r w:rsidR="00541D63" w:rsidRPr="00541D63">
        <w:rPr>
          <w:rFonts w:eastAsiaTheme="majorEastAsia"/>
          <w:sz w:val="28"/>
          <w:szCs w:val="28"/>
        </w:rPr>
        <w:t>3,3% - указали отсутствие организации и проведения торгов на право заключения договоров в случаях, когда законодательство требует их; 3</w:t>
      </w:r>
      <w:r w:rsidRPr="00541D63">
        <w:rPr>
          <w:rFonts w:eastAsiaTheme="majorEastAsia"/>
          <w:sz w:val="28"/>
          <w:szCs w:val="28"/>
        </w:rPr>
        <w:t>% - отметили продажу товара только в определенном ассортименте, продаже в нагрузку, разные условия поставки;</w:t>
      </w:r>
      <w:proofErr w:type="gramEnd"/>
      <w:r w:rsidRPr="00541D63">
        <w:rPr>
          <w:rFonts w:eastAsiaTheme="majorEastAsia"/>
          <w:sz w:val="28"/>
          <w:szCs w:val="28"/>
        </w:rPr>
        <w:t xml:space="preserve"> </w:t>
      </w:r>
      <w:r w:rsidR="00541D63" w:rsidRPr="00541D63">
        <w:rPr>
          <w:rFonts w:eastAsiaTheme="majorEastAsia"/>
          <w:sz w:val="28"/>
          <w:szCs w:val="28"/>
        </w:rPr>
        <w:t>2</w:t>
      </w:r>
      <w:r w:rsidRPr="00541D63">
        <w:rPr>
          <w:rFonts w:eastAsiaTheme="majorEastAsia"/>
          <w:sz w:val="28"/>
          <w:szCs w:val="28"/>
        </w:rPr>
        <w:t xml:space="preserve">% </w:t>
      </w:r>
      <w:r w:rsidR="00541D63" w:rsidRPr="00541D63">
        <w:rPr>
          <w:rFonts w:eastAsiaTheme="majorEastAsia"/>
          <w:sz w:val="28"/>
          <w:szCs w:val="28"/>
        </w:rPr>
        <w:t>отметили наличие</w:t>
      </w:r>
      <w:r w:rsidRPr="00541D63">
        <w:rPr>
          <w:rFonts w:eastAsiaTheme="majorEastAsia"/>
          <w:sz w:val="28"/>
          <w:szCs w:val="28"/>
        </w:rPr>
        <w:t xml:space="preserve"> </w:t>
      </w:r>
      <w:r w:rsidR="00541D63" w:rsidRPr="00541D63">
        <w:rPr>
          <w:rFonts w:eastAsiaTheme="majorEastAsia"/>
          <w:sz w:val="28"/>
          <w:szCs w:val="28"/>
        </w:rPr>
        <w:t>актов органов государственной власти субъектов Российской Федерации, которые вводят ограничения в отношении создания хозяйствующих субъектов, осуществления ими отдельных видов деятельности</w:t>
      </w:r>
      <w:r w:rsidRPr="00541D63">
        <w:rPr>
          <w:rFonts w:eastAsiaTheme="majorEastAsia"/>
          <w:sz w:val="28"/>
          <w:szCs w:val="28"/>
        </w:rPr>
        <w:t>; 0,</w:t>
      </w:r>
      <w:r w:rsidR="00541D63" w:rsidRPr="00541D63">
        <w:rPr>
          <w:rFonts w:eastAsiaTheme="majorEastAsia"/>
          <w:sz w:val="28"/>
          <w:szCs w:val="28"/>
        </w:rPr>
        <w:t>7</w:t>
      </w:r>
      <w:r w:rsidRPr="00541D63">
        <w:rPr>
          <w:rFonts w:eastAsiaTheme="majorEastAsia"/>
          <w:sz w:val="28"/>
          <w:szCs w:val="28"/>
        </w:rPr>
        <w:t xml:space="preserve">% - сталкиваются со всеми перечисленными дискриминационными условиями. </w:t>
      </w:r>
    </w:p>
    <w:p w:rsidR="005F0681" w:rsidRPr="00541D63" w:rsidRDefault="005F0681" w:rsidP="00CE248B">
      <w:pPr>
        <w:ind w:firstLine="709"/>
        <w:jc w:val="center"/>
        <w:rPr>
          <w:sz w:val="28"/>
          <w:szCs w:val="28"/>
        </w:rPr>
      </w:pPr>
    </w:p>
    <w:p w:rsidR="005F0681" w:rsidRPr="00541D63" w:rsidRDefault="008963C0" w:rsidP="00CE248B">
      <w:pPr>
        <w:ind w:firstLine="709"/>
        <w:jc w:val="center"/>
        <w:rPr>
          <w:sz w:val="28"/>
          <w:szCs w:val="28"/>
        </w:rPr>
      </w:pPr>
      <w:r>
        <w:rPr>
          <w:rFonts w:eastAsiaTheme="majorEastAsia"/>
          <w:sz w:val="28"/>
          <w:szCs w:val="28"/>
        </w:rPr>
        <w:t xml:space="preserve">Рисунок </w:t>
      </w:r>
      <w:r w:rsidR="00A24811">
        <w:rPr>
          <w:rFonts w:eastAsiaTheme="majorEastAsia"/>
          <w:sz w:val="28"/>
          <w:szCs w:val="28"/>
        </w:rPr>
        <w:t>51</w:t>
      </w:r>
      <w:r w:rsidR="00EC7036" w:rsidRPr="00541D63">
        <w:rPr>
          <w:rFonts w:eastAsiaTheme="majorEastAsia"/>
          <w:sz w:val="28"/>
          <w:szCs w:val="28"/>
        </w:rPr>
        <w:t xml:space="preserve"> – Дис</w:t>
      </w:r>
      <w:r w:rsidR="00B825CC">
        <w:rPr>
          <w:rFonts w:eastAsiaTheme="majorEastAsia"/>
          <w:sz w:val="28"/>
          <w:szCs w:val="28"/>
        </w:rPr>
        <w:t xml:space="preserve">криминационные условия доступа </w:t>
      </w:r>
      <w:r w:rsidR="00EC7036" w:rsidRPr="00541D63">
        <w:rPr>
          <w:rFonts w:eastAsiaTheme="majorEastAsia"/>
          <w:sz w:val="28"/>
          <w:szCs w:val="28"/>
        </w:rPr>
        <w:t>на товарный рынок, по мнению предпринимателей</w:t>
      </w:r>
    </w:p>
    <w:p w:rsidR="005F0681" w:rsidRDefault="00541D63" w:rsidP="00CE248B">
      <w:pPr>
        <w:jc w:val="center"/>
        <w:rPr>
          <w:color w:val="FF0000"/>
          <w:sz w:val="28"/>
          <w:szCs w:val="28"/>
        </w:rPr>
      </w:pPr>
      <w:r>
        <w:rPr>
          <w:noProof/>
        </w:rPr>
        <w:drawing>
          <wp:inline distT="0" distB="0" distL="0" distR="0" wp14:anchorId="5A4336AE" wp14:editId="5F959C6F">
            <wp:extent cx="6161238" cy="3029447"/>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cstate="print"/>
                    <a:srcRect l="29884" t="29654" r="31177" b="36307"/>
                    <a:stretch/>
                  </pic:blipFill>
                  <pic:spPr bwMode="auto">
                    <a:xfrm>
                      <a:off x="0" y="0"/>
                      <a:ext cx="6167411" cy="3032482"/>
                    </a:xfrm>
                    <a:prstGeom prst="rect">
                      <a:avLst/>
                    </a:prstGeom>
                    <a:ln>
                      <a:noFill/>
                    </a:ln>
                    <a:extLst>
                      <a:ext uri="{53640926-AAD7-44D8-BBD7-CCE9431645EC}">
                        <a14:shadowObscured xmlns:a14="http://schemas.microsoft.com/office/drawing/2010/main"/>
                      </a:ext>
                    </a:extLst>
                  </pic:spPr>
                </pic:pic>
              </a:graphicData>
            </a:graphic>
          </wp:inline>
        </w:drawing>
      </w:r>
    </w:p>
    <w:p w:rsidR="005F0681" w:rsidRDefault="005F0681" w:rsidP="00CE248B">
      <w:pPr>
        <w:ind w:firstLine="709"/>
        <w:jc w:val="both"/>
        <w:rPr>
          <w:sz w:val="28"/>
          <w:szCs w:val="28"/>
        </w:rPr>
      </w:pPr>
    </w:p>
    <w:p w:rsidR="00B825CC" w:rsidRDefault="00967190" w:rsidP="00CE248B">
      <w:pPr>
        <w:ind w:firstLine="709"/>
        <w:jc w:val="both"/>
        <w:rPr>
          <w:rFonts w:eastAsiaTheme="majorEastAsia"/>
          <w:sz w:val="28"/>
          <w:szCs w:val="28"/>
        </w:rPr>
      </w:pPr>
      <w:r>
        <w:rPr>
          <w:rFonts w:eastAsiaTheme="majorEastAsia"/>
          <w:sz w:val="28"/>
          <w:szCs w:val="28"/>
        </w:rPr>
        <w:lastRenderedPageBreak/>
        <w:t>Результаты оценки предпринимателями х</w:t>
      </w:r>
      <w:r w:rsidR="00B825CC" w:rsidRPr="00296BF4">
        <w:rPr>
          <w:rFonts w:eastAsiaTheme="majorEastAsia"/>
          <w:sz w:val="28"/>
          <w:szCs w:val="28"/>
        </w:rPr>
        <w:t xml:space="preserve">арактеристик услуг </w:t>
      </w:r>
      <w:r w:rsidR="00B825CC" w:rsidRPr="00296BF4">
        <w:rPr>
          <w:rFonts w:eastAsiaTheme="majorEastAsia"/>
          <w:b/>
          <w:sz w:val="28"/>
          <w:szCs w:val="28"/>
        </w:rPr>
        <w:t>по техническому присоединению</w:t>
      </w:r>
      <w:r w:rsidR="00B825CC" w:rsidRPr="00296BF4">
        <w:rPr>
          <w:rFonts w:eastAsiaTheme="majorEastAsia"/>
          <w:sz w:val="28"/>
          <w:szCs w:val="28"/>
        </w:rPr>
        <w:t xml:space="preserve"> к сетям инженерно-технического обеспечения в электронном виде, оказываемых ресурсоснабжающими организациями и субъектами </w:t>
      </w:r>
      <w:r w:rsidR="00B825CC" w:rsidRPr="00E46BCA">
        <w:rPr>
          <w:rFonts w:eastAsiaTheme="majorEastAsia"/>
          <w:sz w:val="28"/>
          <w:szCs w:val="28"/>
        </w:rPr>
        <w:t>естественных монополий в Оренбургской области</w:t>
      </w:r>
      <w:r w:rsidRPr="00E46BCA">
        <w:rPr>
          <w:rFonts w:eastAsiaTheme="majorEastAsia"/>
          <w:sz w:val="28"/>
          <w:szCs w:val="28"/>
        </w:rPr>
        <w:t xml:space="preserve"> представлены в </w:t>
      </w:r>
      <w:r w:rsidR="00E46BCA" w:rsidRPr="00E46BCA">
        <w:rPr>
          <w:rFonts w:eastAsiaTheme="majorEastAsia"/>
          <w:sz w:val="28"/>
          <w:szCs w:val="28"/>
        </w:rPr>
        <w:t>таблице 17</w:t>
      </w:r>
      <w:r w:rsidR="00B825CC" w:rsidRPr="00E46BCA">
        <w:rPr>
          <w:rFonts w:eastAsiaTheme="majorEastAsia"/>
          <w:sz w:val="28"/>
          <w:szCs w:val="28"/>
        </w:rPr>
        <w:t>:</w:t>
      </w:r>
    </w:p>
    <w:p w:rsidR="00296BF4" w:rsidRPr="00967190" w:rsidRDefault="00296BF4" w:rsidP="00CE248B">
      <w:pPr>
        <w:ind w:firstLine="709"/>
        <w:jc w:val="both"/>
        <w:rPr>
          <w:sz w:val="28"/>
          <w:szCs w:val="28"/>
        </w:rPr>
      </w:pPr>
    </w:p>
    <w:p w:rsidR="00B825CC" w:rsidRPr="00967190" w:rsidRDefault="00A86385" w:rsidP="00CE248B">
      <w:pPr>
        <w:ind w:firstLine="709"/>
        <w:jc w:val="center"/>
        <w:rPr>
          <w:sz w:val="28"/>
          <w:szCs w:val="28"/>
        </w:rPr>
      </w:pPr>
      <w:r w:rsidRPr="00967190">
        <w:rPr>
          <w:rFonts w:eastAsiaTheme="majorEastAsia"/>
          <w:sz w:val="28"/>
          <w:szCs w:val="28"/>
        </w:rPr>
        <w:t xml:space="preserve">Таблица </w:t>
      </w:r>
      <w:r w:rsidR="00E46BCA">
        <w:rPr>
          <w:rFonts w:eastAsiaTheme="majorEastAsia"/>
          <w:sz w:val="28"/>
          <w:szCs w:val="28"/>
        </w:rPr>
        <w:t>17</w:t>
      </w:r>
      <w:r w:rsidR="00B825CC" w:rsidRPr="00967190">
        <w:rPr>
          <w:rFonts w:eastAsiaTheme="majorEastAsia"/>
          <w:sz w:val="28"/>
          <w:szCs w:val="28"/>
        </w:rPr>
        <w:t xml:space="preserve"> – Оценка</w:t>
      </w:r>
      <w:r w:rsidR="00967190" w:rsidRPr="00967190">
        <w:rPr>
          <w:rFonts w:eastAsiaTheme="majorEastAsia"/>
          <w:sz w:val="28"/>
          <w:szCs w:val="28"/>
        </w:rPr>
        <w:t xml:space="preserve"> удовлетворенности</w:t>
      </w:r>
      <w:r w:rsidR="00B825CC" w:rsidRPr="00967190">
        <w:rPr>
          <w:rFonts w:eastAsiaTheme="majorEastAsia"/>
          <w:sz w:val="28"/>
          <w:szCs w:val="28"/>
        </w:rPr>
        <w:t xml:space="preserve"> предпринимател</w:t>
      </w:r>
      <w:r w:rsidR="00967190" w:rsidRPr="00967190">
        <w:rPr>
          <w:rFonts w:eastAsiaTheme="majorEastAsia"/>
          <w:sz w:val="28"/>
          <w:szCs w:val="28"/>
        </w:rPr>
        <w:t xml:space="preserve">ей </w:t>
      </w:r>
      <w:r w:rsidR="00B825CC" w:rsidRPr="00967190">
        <w:rPr>
          <w:rFonts w:eastAsiaTheme="majorEastAsia"/>
          <w:sz w:val="28"/>
          <w:szCs w:val="28"/>
        </w:rPr>
        <w:t>характеристик</w:t>
      </w:r>
      <w:r w:rsidR="00967190" w:rsidRPr="00967190">
        <w:rPr>
          <w:rFonts w:eastAsiaTheme="majorEastAsia"/>
          <w:sz w:val="28"/>
          <w:szCs w:val="28"/>
        </w:rPr>
        <w:t>ами</w:t>
      </w:r>
      <w:r w:rsidR="00B825CC" w:rsidRPr="00967190">
        <w:rPr>
          <w:rFonts w:eastAsiaTheme="majorEastAsia"/>
          <w:sz w:val="28"/>
          <w:szCs w:val="28"/>
        </w:rPr>
        <w:t xml:space="preserve">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w:t>
      </w:r>
      <w:r w:rsidR="00967190">
        <w:rPr>
          <w:rFonts w:eastAsiaTheme="majorEastAsia"/>
          <w:sz w:val="28"/>
          <w:szCs w:val="28"/>
        </w:rPr>
        <w:t>онополий в Оренбургской области</w:t>
      </w:r>
    </w:p>
    <w:tbl>
      <w:tblPr>
        <w:tblW w:w="9719" w:type="dxa"/>
        <w:tblInd w:w="93" w:type="dxa"/>
        <w:tblLook w:val="04A0" w:firstRow="1" w:lastRow="0" w:firstColumn="1" w:lastColumn="0" w:noHBand="0" w:noVBand="1"/>
      </w:tblPr>
      <w:tblGrid>
        <w:gridCol w:w="1097"/>
        <w:gridCol w:w="1135"/>
        <w:gridCol w:w="1113"/>
        <w:gridCol w:w="1113"/>
        <w:gridCol w:w="1113"/>
        <w:gridCol w:w="1135"/>
        <w:gridCol w:w="1113"/>
        <w:gridCol w:w="1113"/>
        <w:gridCol w:w="1113"/>
      </w:tblGrid>
      <w:tr w:rsidR="00967190" w:rsidTr="00967190">
        <w:trPr>
          <w:trHeight w:val="735"/>
        </w:trPr>
        <w:tc>
          <w:tcPr>
            <w:tcW w:w="10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7190" w:rsidRDefault="00967190" w:rsidP="00CE248B">
            <w:pPr>
              <w:jc w:val="center"/>
              <w:rPr>
                <w:color w:val="000000"/>
                <w:sz w:val="18"/>
                <w:szCs w:val="18"/>
              </w:rPr>
            </w:pPr>
            <w:r>
              <w:rPr>
                <w:color w:val="000000"/>
                <w:sz w:val="18"/>
                <w:szCs w:val="18"/>
              </w:rPr>
              <w:t>Характеристики услуг</w:t>
            </w:r>
          </w:p>
        </w:tc>
        <w:tc>
          <w:tcPr>
            <w:tcW w:w="4330" w:type="dxa"/>
            <w:gridSpan w:val="4"/>
            <w:tcBorders>
              <w:top w:val="single" w:sz="4" w:space="0" w:color="auto"/>
              <w:left w:val="nil"/>
              <w:bottom w:val="single" w:sz="4" w:space="0" w:color="auto"/>
              <w:right w:val="single" w:sz="4" w:space="0" w:color="auto"/>
            </w:tcBorders>
            <w:shd w:val="clear" w:color="auto" w:fill="auto"/>
            <w:vAlign w:val="center"/>
            <w:hideMark/>
          </w:tcPr>
          <w:p w:rsidR="00967190" w:rsidRDefault="00967190" w:rsidP="00CE248B">
            <w:pPr>
              <w:jc w:val="center"/>
              <w:rPr>
                <w:color w:val="000000"/>
                <w:sz w:val="18"/>
                <w:szCs w:val="18"/>
              </w:rPr>
            </w:pPr>
            <w:r>
              <w:rPr>
                <w:color w:val="000000"/>
                <w:sz w:val="18"/>
                <w:szCs w:val="18"/>
              </w:rPr>
              <w:t>Качество</w:t>
            </w:r>
          </w:p>
        </w:tc>
        <w:tc>
          <w:tcPr>
            <w:tcW w:w="4330" w:type="dxa"/>
            <w:gridSpan w:val="4"/>
            <w:tcBorders>
              <w:top w:val="single" w:sz="4" w:space="0" w:color="auto"/>
              <w:left w:val="nil"/>
              <w:bottom w:val="single" w:sz="4" w:space="0" w:color="auto"/>
              <w:right w:val="single" w:sz="4" w:space="0" w:color="auto"/>
            </w:tcBorders>
            <w:shd w:val="clear" w:color="auto" w:fill="auto"/>
            <w:vAlign w:val="center"/>
            <w:hideMark/>
          </w:tcPr>
          <w:p w:rsidR="00967190" w:rsidRDefault="00967190" w:rsidP="00CE248B">
            <w:pPr>
              <w:jc w:val="center"/>
              <w:rPr>
                <w:color w:val="000000"/>
                <w:sz w:val="18"/>
                <w:szCs w:val="18"/>
              </w:rPr>
            </w:pPr>
            <w:r>
              <w:rPr>
                <w:color w:val="000000"/>
                <w:sz w:val="18"/>
                <w:szCs w:val="18"/>
              </w:rPr>
              <w:t>Уровень цен</w:t>
            </w:r>
          </w:p>
        </w:tc>
      </w:tr>
      <w:tr w:rsidR="00967190" w:rsidTr="00967190">
        <w:trPr>
          <w:trHeight w:val="960"/>
        </w:trPr>
        <w:tc>
          <w:tcPr>
            <w:tcW w:w="1059" w:type="dxa"/>
            <w:vMerge/>
            <w:tcBorders>
              <w:top w:val="single" w:sz="4" w:space="0" w:color="auto"/>
              <w:left w:val="single" w:sz="4" w:space="0" w:color="auto"/>
              <w:bottom w:val="single" w:sz="4" w:space="0" w:color="auto"/>
              <w:right w:val="single" w:sz="4" w:space="0" w:color="auto"/>
            </w:tcBorders>
            <w:vAlign w:val="center"/>
            <w:hideMark/>
          </w:tcPr>
          <w:p w:rsidR="00967190" w:rsidRDefault="00967190" w:rsidP="00CE248B">
            <w:pPr>
              <w:rPr>
                <w:color w:val="000000"/>
                <w:sz w:val="18"/>
                <w:szCs w:val="18"/>
              </w:rPr>
            </w:pPr>
          </w:p>
        </w:tc>
        <w:tc>
          <w:tcPr>
            <w:tcW w:w="1102" w:type="dxa"/>
            <w:tcBorders>
              <w:top w:val="nil"/>
              <w:left w:val="nil"/>
              <w:bottom w:val="single" w:sz="4" w:space="0" w:color="auto"/>
              <w:right w:val="single" w:sz="4" w:space="0" w:color="auto"/>
            </w:tcBorders>
            <w:shd w:val="clear" w:color="auto" w:fill="auto"/>
            <w:vAlign w:val="center"/>
            <w:hideMark/>
          </w:tcPr>
          <w:p w:rsidR="00967190" w:rsidRDefault="00967190" w:rsidP="00CE248B">
            <w:pPr>
              <w:jc w:val="center"/>
              <w:rPr>
                <w:color w:val="000000"/>
                <w:sz w:val="18"/>
                <w:szCs w:val="18"/>
              </w:rPr>
            </w:pPr>
            <w:r>
              <w:rPr>
                <w:color w:val="000000"/>
                <w:sz w:val="18"/>
                <w:szCs w:val="18"/>
              </w:rPr>
              <w:t xml:space="preserve">Удовлетворительно  </w:t>
            </w:r>
          </w:p>
        </w:tc>
        <w:tc>
          <w:tcPr>
            <w:tcW w:w="1076" w:type="dxa"/>
            <w:tcBorders>
              <w:top w:val="nil"/>
              <w:left w:val="nil"/>
              <w:bottom w:val="single" w:sz="4" w:space="0" w:color="auto"/>
              <w:right w:val="single" w:sz="4" w:space="0" w:color="auto"/>
            </w:tcBorders>
            <w:shd w:val="clear" w:color="auto" w:fill="auto"/>
            <w:vAlign w:val="center"/>
            <w:hideMark/>
          </w:tcPr>
          <w:p w:rsidR="00967190" w:rsidRDefault="00967190" w:rsidP="00CE248B">
            <w:pPr>
              <w:jc w:val="center"/>
              <w:rPr>
                <w:color w:val="000000"/>
                <w:sz w:val="18"/>
                <w:szCs w:val="18"/>
              </w:rPr>
            </w:pPr>
            <w:r>
              <w:rPr>
                <w:color w:val="000000"/>
                <w:sz w:val="18"/>
                <w:szCs w:val="18"/>
              </w:rPr>
              <w:t>Скорее удовлетворительно</w:t>
            </w:r>
          </w:p>
        </w:tc>
        <w:tc>
          <w:tcPr>
            <w:tcW w:w="1076" w:type="dxa"/>
            <w:tcBorders>
              <w:top w:val="nil"/>
              <w:left w:val="nil"/>
              <w:bottom w:val="single" w:sz="4" w:space="0" w:color="auto"/>
              <w:right w:val="single" w:sz="4" w:space="0" w:color="auto"/>
            </w:tcBorders>
            <w:shd w:val="clear" w:color="auto" w:fill="auto"/>
            <w:vAlign w:val="center"/>
            <w:hideMark/>
          </w:tcPr>
          <w:p w:rsidR="00967190" w:rsidRDefault="00967190" w:rsidP="00CE248B">
            <w:pPr>
              <w:jc w:val="center"/>
              <w:rPr>
                <w:color w:val="000000"/>
                <w:sz w:val="18"/>
                <w:szCs w:val="18"/>
              </w:rPr>
            </w:pPr>
            <w:r>
              <w:rPr>
                <w:color w:val="000000"/>
                <w:sz w:val="18"/>
                <w:szCs w:val="18"/>
              </w:rPr>
              <w:t xml:space="preserve"> Скорее не удовлетворительно </w:t>
            </w:r>
          </w:p>
        </w:tc>
        <w:tc>
          <w:tcPr>
            <w:tcW w:w="1076" w:type="dxa"/>
            <w:tcBorders>
              <w:top w:val="nil"/>
              <w:left w:val="nil"/>
              <w:bottom w:val="single" w:sz="4" w:space="0" w:color="auto"/>
              <w:right w:val="single" w:sz="4" w:space="0" w:color="auto"/>
            </w:tcBorders>
            <w:shd w:val="clear" w:color="auto" w:fill="auto"/>
            <w:vAlign w:val="center"/>
            <w:hideMark/>
          </w:tcPr>
          <w:p w:rsidR="00967190" w:rsidRDefault="00967190" w:rsidP="00CE248B">
            <w:pPr>
              <w:jc w:val="center"/>
              <w:rPr>
                <w:color w:val="000000"/>
                <w:sz w:val="18"/>
                <w:szCs w:val="18"/>
              </w:rPr>
            </w:pPr>
            <w:r>
              <w:rPr>
                <w:color w:val="000000"/>
                <w:sz w:val="18"/>
                <w:szCs w:val="18"/>
              </w:rPr>
              <w:t>Не удовлетворительно</w:t>
            </w:r>
          </w:p>
        </w:tc>
        <w:tc>
          <w:tcPr>
            <w:tcW w:w="1102" w:type="dxa"/>
            <w:tcBorders>
              <w:top w:val="nil"/>
              <w:left w:val="nil"/>
              <w:bottom w:val="single" w:sz="4" w:space="0" w:color="auto"/>
              <w:right w:val="single" w:sz="4" w:space="0" w:color="auto"/>
            </w:tcBorders>
            <w:shd w:val="clear" w:color="auto" w:fill="auto"/>
            <w:vAlign w:val="center"/>
            <w:hideMark/>
          </w:tcPr>
          <w:p w:rsidR="00967190" w:rsidRDefault="00967190" w:rsidP="00CE248B">
            <w:pPr>
              <w:jc w:val="center"/>
              <w:rPr>
                <w:color w:val="000000"/>
                <w:sz w:val="18"/>
                <w:szCs w:val="18"/>
              </w:rPr>
            </w:pPr>
            <w:r>
              <w:rPr>
                <w:color w:val="000000"/>
                <w:sz w:val="18"/>
                <w:szCs w:val="18"/>
              </w:rPr>
              <w:t xml:space="preserve">Удовлетворительно  </w:t>
            </w:r>
          </w:p>
        </w:tc>
        <w:tc>
          <w:tcPr>
            <w:tcW w:w="1076" w:type="dxa"/>
            <w:tcBorders>
              <w:top w:val="nil"/>
              <w:left w:val="nil"/>
              <w:bottom w:val="single" w:sz="4" w:space="0" w:color="auto"/>
              <w:right w:val="single" w:sz="4" w:space="0" w:color="auto"/>
            </w:tcBorders>
            <w:shd w:val="clear" w:color="auto" w:fill="auto"/>
            <w:vAlign w:val="center"/>
            <w:hideMark/>
          </w:tcPr>
          <w:p w:rsidR="00967190" w:rsidRDefault="00967190" w:rsidP="00CE248B">
            <w:pPr>
              <w:jc w:val="center"/>
              <w:rPr>
                <w:color w:val="000000"/>
                <w:sz w:val="18"/>
                <w:szCs w:val="18"/>
              </w:rPr>
            </w:pPr>
            <w:r>
              <w:rPr>
                <w:color w:val="000000"/>
                <w:sz w:val="18"/>
                <w:szCs w:val="18"/>
              </w:rPr>
              <w:t>Скорее удовлетворительно</w:t>
            </w:r>
          </w:p>
        </w:tc>
        <w:tc>
          <w:tcPr>
            <w:tcW w:w="1076" w:type="dxa"/>
            <w:tcBorders>
              <w:top w:val="nil"/>
              <w:left w:val="nil"/>
              <w:bottom w:val="single" w:sz="4" w:space="0" w:color="auto"/>
              <w:right w:val="single" w:sz="4" w:space="0" w:color="auto"/>
            </w:tcBorders>
            <w:shd w:val="clear" w:color="auto" w:fill="auto"/>
            <w:vAlign w:val="center"/>
            <w:hideMark/>
          </w:tcPr>
          <w:p w:rsidR="00967190" w:rsidRDefault="00967190" w:rsidP="00CE248B">
            <w:pPr>
              <w:jc w:val="center"/>
              <w:rPr>
                <w:color w:val="000000"/>
                <w:sz w:val="18"/>
                <w:szCs w:val="18"/>
              </w:rPr>
            </w:pPr>
            <w:r>
              <w:rPr>
                <w:color w:val="000000"/>
                <w:sz w:val="18"/>
                <w:szCs w:val="18"/>
              </w:rPr>
              <w:t xml:space="preserve"> Скорее не удовлетворительно </w:t>
            </w:r>
          </w:p>
        </w:tc>
        <w:tc>
          <w:tcPr>
            <w:tcW w:w="1076" w:type="dxa"/>
            <w:tcBorders>
              <w:top w:val="nil"/>
              <w:left w:val="nil"/>
              <w:bottom w:val="single" w:sz="4" w:space="0" w:color="auto"/>
              <w:right w:val="single" w:sz="4" w:space="0" w:color="auto"/>
            </w:tcBorders>
            <w:shd w:val="clear" w:color="auto" w:fill="auto"/>
            <w:vAlign w:val="center"/>
            <w:hideMark/>
          </w:tcPr>
          <w:p w:rsidR="00967190" w:rsidRDefault="00967190" w:rsidP="00CE248B">
            <w:pPr>
              <w:jc w:val="center"/>
              <w:rPr>
                <w:color w:val="000000"/>
                <w:sz w:val="18"/>
                <w:szCs w:val="18"/>
              </w:rPr>
            </w:pPr>
            <w:r>
              <w:rPr>
                <w:color w:val="000000"/>
                <w:sz w:val="18"/>
                <w:szCs w:val="18"/>
              </w:rPr>
              <w:t>Не удовлетворительно</w:t>
            </w:r>
          </w:p>
        </w:tc>
      </w:tr>
      <w:tr w:rsidR="00967190" w:rsidTr="00967190">
        <w:trPr>
          <w:trHeight w:val="960"/>
        </w:trPr>
        <w:tc>
          <w:tcPr>
            <w:tcW w:w="1059" w:type="dxa"/>
            <w:tcBorders>
              <w:top w:val="nil"/>
              <w:left w:val="single" w:sz="4" w:space="0" w:color="auto"/>
              <w:bottom w:val="single" w:sz="4" w:space="0" w:color="auto"/>
              <w:right w:val="single" w:sz="4" w:space="0" w:color="auto"/>
            </w:tcBorders>
            <w:shd w:val="clear" w:color="auto" w:fill="auto"/>
            <w:vAlign w:val="center"/>
            <w:hideMark/>
          </w:tcPr>
          <w:p w:rsidR="00967190" w:rsidRDefault="00967190" w:rsidP="00CE248B">
            <w:pPr>
              <w:rPr>
                <w:color w:val="000000"/>
                <w:sz w:val="18"/>
                <w:szCs w:val="18"/>
              </w:rPr>
            </w:pPr>
            <w:r>
              <w:rPr>
                <w:color w:val="000000"/>
                <w:sz w:val="18"/>
                <w:szCs w:val="18"/>
              </w:rPr>
              <w:t>Водоснабжение, водоотведение</w:t>
            </w:r>
          </w:p>
        </w:tc>
        <w:tc>
          <w:tcPr>
            <w:tcW w:w="1102" w:type="dxa"/>
            <w:tcBorders>
              <w:top w:val="nil"/>
              <w:left w:val="nil"/>
              <w:bottom w:val="single" w:sz="4" w:space="0" w:color="auto"/>
              <w:right w:val="single" w:sz="4" w:space="0" w:color="auto"/>
            </w:tcBorders>
            <w:shd w:val="clear" w:color="auto" w:fill="auto"/>
            <w:vAlign w:val="center"/>
            <w:hideMark/>
          </w:tcPr>
          <w:p w:rsidR="00967190" w:rsidRDefault="00967190" w:rsidP="00CE248B">
            <w:pPr>
              <w:jc w:val="center"/>
              <w:rPr>
                <w:color w:val="000000"/>
                <w:sz w:val="18"/>
                <w:szCs w:val="18"/>
              </w:rPr>
            </w:pPr>
            <w:r>
              <w:rPr>
                <w:color w:val="000000"/>
                <w:sz w:val="18"/>
                <w:szCs w:val="18"/>
              </w:rPr>
              <w:t>43,9%</w:t>
            </w:r>
          </w:p>
        </w:tc>
        <w:tc>
          <w:tcPr>
            <w:tcW w:w="1076" w:type="dxa"/>
            <w:tcBorders>
              <w:top w:val="nil"/>
              <w:left w:val="nil"/>
              <w:bottom w:val="single" w:sz="4" w:space="0" w:color="auto"/>
              <w:right w:val="single" w:sz="4" w:space="0" w:color="auto"/>
            </w:tcBorders>
            <w:shd w:val="clear" w:color="auto" w:fill="auto"/>
            <w:vAlign w:val="center"/>
            <w:hideMark/>
          </w:tcPr>
          <w:p w:rsidR="00967190" w:rsidRDefault="00967190" w:rsidP="00CE248B">
            <w:pPr>
              <w:jc w:val="center"/>
              <w:rPr>
                <w:color w:val="000000"/>
                <w:sz w:val="18"/>
                <w:szCs w:val="18"/>
              </w:rPr>
            </w:pPr>
            <w:r>
              <w:rPr>
                <w:color w:val="000000"/>
                <w:sz w:val="18"/>
                <w:szCs w:val="18"/>
              </w:rPr>
              <w:t>47,2%</w:t>
            </w:r>
          </w:p>
        </w:tc>
        <w:tc>
          <w:tcPr>
            <w:tcW w:w="1076" w:type="dxa"/>
            <w:tcBorders>
              <w:top w:val="nil"/>
              <w:left w:val="nil"/>
              <w:bottom w:val="single" w:sz="4" w:space="0" w:color="auto"/>
              <w:right w:val="single" w:sz="4" w:space="0" w:color="auto"/>
            </w:tcBorders>
            <w:shd w:val="clear" w:color="auto" w:fill="auto"/>
            <w:vAlign w:val="center"/>
            <w:hideMark/>
          </w:tcPr>
          <w:p w:rsidR="00967190" w:rsidRDefault="00967190" w:rsidP="00CE248B">
            <w:pPr>
              <w:jc w:val="center"/>
              <w:rPr>
                <w:color w:val="000000"/>
                <w:sz w:val="18"/>
                <w:szCs w:val="18"/>
              </w:rPr>
            </w:pPr>
            <w:r>
              <w:rPr>
                <w:color w:val="000000"/>
                <w:sz w:val="18"/>
                <w:szCs w:val="18"/>
              </w:rPr>
              <w:t>5,3%</w:t>
            </w:r>
          </w:p>
        </w:tc>
        <w:tc>
          <w:tcPr>
            <w:tcW w:w="1076" w:type="dxa"/>
            <w:tcBorders>
              <w:top w:val="nil"/>
              <w:left w:val="nil"/>
              <w:bottom w:val="single" w:sz="4" w:space="0" w:color="auto"/>
              <w:right w:val="single" w:sz="4" w:space="0" w:color="auto"/>
            </w:tcBorders>
            <w:shd w:val="clear" w:color="auto" w:fill="auto"/>
            <w:vAlign w:val="center"/>
            <w:hideMark/>
          </w:tcPr>
          <w:p w:rsidR="00967190" w:rsidRDefault="00967190" w:rsidP="00CE248B">
            <w:pPr>
              <w:jc w:val="center"/>
              <w:rPr>
                <w:color w:val="000000"/>
                <w:sz w:val="18"/>
                <w:szCs w:val="18"/>
              </w:rPr>
            </w:pPr>
            <w:r>
              <w:rPr>
                <w:color w:val="000000"/>
                <w:sz w:val="18"/>
                <w:szCs w:val="18"/>
              </w:rPr>
              <w:t>3,6%</w:t>
            </w:r>
          </w:p>
        </w:tc>
        <w:tc>
          <w:tcPr>
            <w:tcW w:w="1102" w:type="dxa"/>
            <w:tcBorders>
              <w:top w:val="nil"/>
              <w:left w:val="nil"/>
              <w:bottom w:val="single" w:sz="4" w:space="0" w:color="auto"/>
              <w:right w:val="single" w:sz="4" w:space="0" w:color="auto"/>
            </w:tcBorders>
            <w:shd w:val="clear" w:color="auto" w:fill="auto"/>
            <w:vAlign w:val="center"/>
            <w:hideMark/>
          </w:tcPr>
          <w:p w:rsidR="00967190" w:rsidRDefault="00967190" w:rsidP="00CE248B">
            <w:pPr>
              <w:jc w:val="center"/>
              <w:rPr>
                <w:color w:val="000000"/>
                <w:sz w:val="18"/>
                <w:szCs w:val="18"/>
              </w:rPr>
            </w:pPr>
            <w:r>
              <w:rPr>
                <w:color w:val="000000"/>
                <w:sz w:val="18"/>
                <w:szCs w:val="18"/>
              </w:rPr>
              <w:t>31,3%</w:t>
            </w:r>
          </w:p>
        </w:tc>
        <w:tc>
          <w:tcPr>
            <w:tcW w:w="1076" w:type="dxa"/>
            <w:tcBorders>
              <w:top w:val="nil"/>
              <w:left w:val="nil"/>
              <w:bottom w:val="single" w:sz="4" w:space="0" w:color="auto"/>
              <w:right w:val="single" w:sz="4" w:space="0" w:color="auto"/>
            </w:tcBorders>
            <w:shd w:val="clear" w:color="auto" w:fill="auto"/>
            <w:vAlign w:val="center"/>
            <w:hideMark/>
          </w:tcPr>
          <w:p w:rsidR="00967190" w:rsidRDefault="00967190" w:rsidP="00CE248B">
            <w:pPr>
              <w:jc w:val="center"/>
              <w:rPr>
                <w:color w:val="000000"/>
                <w:sz w:val="18"/>
                <w:szCs w:val="18"/>
              </w:rPr>
            </w:pPr>
            <w:r>
              <w:rPr>
                <w:color w:val="000000"/>
                <w:sz w:val="18"/>
                <w:szCs w:val="18"/>
              </w:rPr>
              <w:t>45,3%</w:t>
            </w:r>
          </w:p>
        </w:tc>
        <w:tc>
          <w:tcPr>
            <w:tcW w:w="1076" w:type="dxa"/>
            <w:tcBorders>
              <w:top w:val="nil"/>
              <w:left w:val="nil"/>
              <w:bottom w:val="single" w:sz="4" w:space="0" w:color="auto"/>
              <w:right w:val="single" w:sz="4" w:space="0" w:color="auto"/>
            </w:tcBorders>
            <w:shd w:val="clear" w:color="auto" w:fill="auto"/>
            <w:vAlign w:val="center"/>
            <w:hideMark/>
          </w:tcPr>
          <w:p w:rsidR="00967190" w:rsidRDefault="00967190" w:rsidP="00CE248B">
            <w:pPr>
              <w:jc w:val="center"/>
              <w:rPr>
                <w:color w:val="000000"/>
                <w:sz w:val="18"/>
                <w:szCs w:val="18"/>
              </w:rPr>
            </w:pPr>
            <w:r>
              <w:rPr>
                <w:color w:val="000000"/>
                <w:sz w:val="18"/>
                <w:szCs w:val="18"/>
              </w:rPr>
              <w:t>16,7%</w:t>
            </w:r>
          </w:p>
        </w:tc>
        <w:tc>
          <w:tcPr>
            <w:tcW w:w="1076" w:type="dxa"/>
            <w:tcBorders>
              <w:top w:val="nil"/>
              <w:left w:val="nil"/>
              <w:bottom w:val="single" w:sz="4" w:space="0" w:color="auto"/>
              <w:right w:val="single" w:sz="4" w:space="0" w:color="auto"/>
            </w:tcBorders>
            <w:shd w:val="clear" w:color="auto" w:fill="auto"/>
            <w:vAlign w:val="center"/>
            <w:hideMark/>
          </w:tcPr>
          <w:p w:rsidR="00967190" w:rsidRDefault="00967190" w:rsidP="00CE248B">
            <w:pPr>
              <w:jc w:val="center"/>
              <w:rPr>
                <w:color w:val="000000"/>
                <w:sz w:val="18"/>
                <w:szCs w:val="18"/>
              </w:rPr>
            </w:pPr>
            <w:r>
              <w:rPr>
                <w:color w:val="000000"/>
                <w:sz w:val="18"/>
                <w:szCs w:val="18"/>
              </w:rPr>
              <w:t>6,7%</w:t>
            </w:r>
          </w:p>
        </w:tc>
      </w:tr>
      <w:tr w:rsidR="00967190" w:rsidTr="00967190">
        <w:trPr>
          <w:trHeight w:val="480"/>
        </w:trPr>
        <w:tc>
          <w:tcPr>
            <w:tcW w:w="1059" w:type="dxa"/>
            <w:tcBorders>
              <w:top w:val="nil"/>
              <w:left w:val="single" w:sz="4" w:space="0" w:color="auto"/>
              <w:bottom w:val="single" w:sz="4" w:space="0" w:color="auto"/>
              <w:right w:val="single" w:sz="4" w:space="0" w:color="auto"/>
            </w:tcBorders>
            <w:shd w:val="clear" w:color="auto" w:fill="auto"/>
            <w:vAlign w:val="center"/>
            <w:hideMark/>
          </w:tcPr>
          <w:p w:rsidR="00967190" w:rsidRDefault="00967190" w:rsidP="00CE248B">
            <w:pPr>
              <w:rPr>
                <w:color w:val="000000"/>
                <w:sz w:val="18"/>
                <w:szCs w:val="18"/>
              </w:rPr>
            </w:pPr>
            <w:r>
              <w:rPr>
                <w:color w:val="000000"/>
                <w:sz w:val="18"/>
                <w:szCs w:val="18"/>
              </w:rPr>
              <w:t>Газоснабжение</w:t>
            </w:r>
          </w:p>
        </w:tc>
        <w:tc>
          <w:tcPr>
            <w:tcW w:w="1102" w:type="dxa"/>
            <w:tcBorders>
              <w:top w:val="nil"/>
              <w:left w:val="nil"/>
              <w:bottom w:val="single" w:sz="4" w:space="0" w:color="auto"/>
              <w:right w:val="single" w:sz="4" w:space="0" w:color="auto"/>
            </w:tcBorders>
            <w:shd w:val="clear" w:color="auto" w:fill="auto"/>
            <w:vAlign w:val="center"/>
            <w:hideMark/>
          </w:tcPr>
          <w:p w:rsidR="00967190" w:rsidRDefault="00967190" w:rsidP="00CE248B">
            <w:pPr>
              <w:jc w:val="center"/>
              <w:rPr>
                <w:color w:val="000000"/>
                <w:sz w:val="18"/>
                <w:szCs w:val="18"/>
              </w:rPr>
            </w:pPr>
            <w:r>
              <w:rPr>
                <w:color w:val="000000"/>
                <w:sz w:val="18"/>
                <w:szCs w:val="18"/>
              </w:rPr>
              <w:t>41,1%</w:t>
            </w:r>
          </w:p>
        </w:tc>
        <w:tc>
          <w:tcPr>
            <w:tcW w:w="1076" w:type="dxa"/>
            <w:tcBorders>
              <w:top w:val="nil"/>
              <w:left w:val="nil"/>
              <w:bottom w:val="single" w:sz="4" w:space="0" w:color="auto"/>
              <w:right w:val="single" w:sz="4" w:space="0" w:color="auto"/>
            </w:tcBorders>
            <w:shd w:val="clear" w:color="auto" w:fill="auto"/>
            <w:vAlign w:val="center"/>
            <w:hideMark/>
          </w:tcPr>
          <w:p w:rsidR="00967190" w:rsidRDefault="00967190" w:rsidP="00CE248B">
            <w:pPr>
              <w:jc w:val="center"/>
              <w:rPr>
                <w:color w:val="000000"/>
                <w:sz w:val="18"/>
                <w:szCs w:val="18"/>
              </w:rPr>
            </w:pPr>
            <w:r>
              <w:rPr>
                <w:color w:val="000000"/>
                <w:sz w:val="18"/>
                <w:szCs w:val="18"/>
              </w:rPr>
              <w:t>50,0%</w:t>
            </w:r>
          </w:p>
        </w:tc>
        <w:tc>
          <w:tcPr>
            <w:tcW w:w="1076" w:type="dxa"/>
            <w:tcBorders>
              <w:top w:val="nil"/>
              <w:left w:val="nil"/>
              <w:bottom w:val="single" w:sz="4" w:space="0" w:color="auto"/>
              <w:right w:val="single" w:sz="4" w:space="0" w:color="auto"/>
            </w:tcBorders>
            <w:shd w:val="clear" w:color="auto" w:fill="auto"/>
            <w:vAlign w:val="center"/>
            <w:hideMark/>
          </w:tcPr>
          <w:p w:rsidR="00967190" w:rsidRDefault="00967190" w:rsidP="00CE248B">
            <w:pPr>
              <w:jc w:val="center"/>
              <w:rPr>
                <w:color w:val="000000"/>
                <w:sz w:val="18"/>
                <w:szCs w:val="18"/>
              </w:rPr>
            </w:pPr>
            <w:r>
              <w:rPr>
                <w:color w:val="000000"/>
                <w:sz w:val="18"/>
                <w:szCs w:val="18"/>
              </w:rPr>
              <w:t>5,5%</w:t>
            </w:r>
          </w:p>
        </w:tc>
        <w:tc>
          <w:tcPr>
            <w:tcW w:w="1076" w:type="dxa"/>
            <w:tcBorders>
              <w:top w:val="nil"/>
              <w:left w:val="nil"/>
              <w:bottom w:val="single" w:sz="4" w:space="0" w:color="auto"/>
              <w:right w:val="single" w:sz="4" w:space="0" w:color="auto"/>
            </w:tcBorders>
            <w:shd w:val="clear" w:color="auto" w:fill="auto"/>
            <w:vAlign w:val="center"/>
            <w:hideMark/>
          </w:tcPr>
          <w:p w:rsidR="00967190" w:rsidRDefault="00967190" w:rsidP="00CE248B">
            <w:pPr>
              <w:jc w:val="center"/>
              <w:rPr>
                <w:color w:val="000000"/>
                <w:sz w:val="18"/>
                <w:szCs w:val="18"/>
              </w:rPr>
            </w:pPr>
            <w:r>
              <w:rPr>
                <w:color w:val="000000"/>
                <w:sz w:val="18"/>
                <w:szCs w:val="18"/>
              </w:rPr>
              <w:t>3,5%</w:t>
            </w:r>
          </w:p>
        </w:tc>
        <w:tc>
          <w:tcPr>
            <w:tcW w:w="1102" w:type="dxa"/>
            <w:tcBorders>
              <w:top w:val="nil"/>
              <w:left w:val="nil"/>
              <w:bottom w:val="single" w:sz="4" w:space="0" w:color="auto"/>
              <w:right w:val="single" w:sz="4" w:space="0" w:color="auto"/>
            </w:tcBorders>
            <w:shd w:val="clear" w:color="auto" w:fill="auto"/>
            <w:vAlign w:val="center"/>
            <w:hideMark/>
          </w:tcPr>
          <w:p w:rsidR="00967190" w:rsidRDefault="00967190" w:rsidP="00CE248B">
            <w:pPr>
              <w:jc w:val="center"/>
              <w:rPr>
                <w:color w:val="000000"/>
                <w:sz w:val="18"/>
                <w:szCs w:val="18"/>
              </w:rPr>
            </w:pPr>
            <w:r>
              <w:rPr>
                <w:color w:val="000000"/>
                <w:sz w:val="18"/>
                <w:szCs w:val="18"/>
              </w:rPr>
              <w:t>30,5%</w:t>
            </w:r>
          </w:p>
        </w:tc>
        <w:tc>
          <w:tcPr>
            <w:tcW w:w="1076" w:type="dxa"/>
            <w:tcBorders>
              <w:top w:val="nil"/>
              <w:left w:val="nil"/>
              <w:bottom w:val="single" w:sz="4" w:space="0" w:color="auto"/>
              <w:right w:val="single" w:sz="4" w:space="0" w:color="auto"/>
            </w:tcBorders>
            <w:shd w:val="clear" w:color="auto" w:fill="auto"/>
            <w:vAlign w:val="center"/>
            <w:hideMark/>
          </w:tcPr>
          <w:p w:rsidR="00967190" w:rsidRDefault="00967190" w:rsidP="00CE248B">
            <w:pPr>
              <w:jc w:val="center"/>
              <w:rPr>
                <w:color w:val="000000"/>
                <w:sz w:val="18"/>
                <w:szCs w:val="18"/>
              </w:rPr>
            </w:pPr>
            <w:r>
              <w:rPr>
                <w:color w:val="000000"/>
                <w:sz w:val="18"/>
                <w:szCs w:val="18"/>
              </w:rPr>
              <w:t>45,2%</w:t>
            </w:r>
          </w:p>
        </w:tc>
        <w:tc>
          <w:tcPr>
            <w:tcW w:w="1076" w:type="dxa"/>
            <w:tcBorders>
              <w:top w:val="nil"/>
              <w:left w:val="nil"/>
              <w:bottom w:val="single" w:sz="4" w:space="0" w:color="auto"/>
              <w:right w:val="single" w:sz="4" w:space="0" w:color="auto"/>
            </w:tcBorders>
            <w:shd w:val="clear" w:color="auto" w:fill="auto"/>
            <w:vAlign w:val="center"/>
            <w:hideMark/>
          </w:tcPr>
          <w:p w:rsidR="00967190" w:rsidRDefault="00967190" w:rsidP="00CE248B">
            <w:pPr>
              <w:jc w:val="center"/>
              <w:rPr>
                <w:color w:val="000000"/>
                <w:sz w:val="18"/>
                <w:szCs w:val="18"/>
              </w:rPr>
            </w:pPr>
            <w:r>
              <w:rPr>
                <w:color w:val="000000"/>
                <w:sz w:val="18"/>
                <w:szCs w:val="18"/>
              </w:rPr>
              <w:t>17,4%</w:t>
            </w:r>
          </w:p>
        </w:tc>
        <w:tc>
          <w:tcPr>
            <w:tcW w:w="1076" w:type="dxa"/>
            <w:tcBorders>
              <w:top w:val="nil"/>
              <w:left w:val="nil"/>
              <w:bottom w:val="single" w:sz="4" w:space="0" w:color="auto"/>
              <w:right w:val="single" w:sz="4" w:space="0" w:color="auto"/>
            </w:tcBorders>
            <w:shd w:val="clear" w:color="auto" w:fill="auto"/>
            <w:vAlign w:val="center"/>
            <w:hideMark/>
          </w:tcPr>
          <w:p w:rsidR="00967190" w:rsidRDefault="00967190" w:rsidP="00CE248B">
            <w:pPr>
              <w:jc w:val="center"/>
              <w:rPr>
                <w:color w:val="000000"/>
                <w:sz w:val="18"/>
                <w:szCs w:val="18"/>
              </w:rPr>
            </w:pPr>
            <w:r>
              <w:rPr>
                <w:color w:val="000000"/>
                <w:sz w:val="18"/>
                <w:szCs w:val="18"/>
              </w:rPr>
              <w:t>6,9%</w:t>
            </w:r>
          </w:p>
        </w:tc>
      </w:tr>
      <w:tr w:rsidR="00967190" w:rsidTr="00967190">
        <w:trPr>
          <w:trHeight w:val="480"/>
        </w:trPr>
        <w:tc>
          <w:tcPr>
            <w:tcW w:w="1059" w:type="dxa"/>
            <w:tcBorders>
              <w:top w:val="nil"/>
              <w:left w:val="single" w:sz="4" w:space="0" w:color="auto"/>
              <w:bottom w:val="single" w:sz="4" w:space="0" w:color="auto"/>
              <w:right w:val="single" w:sz="4" w:space="0" w:color="auto"/>
            </w:tcBorders>
            <w:shd w:val="clear" w:color="auto" w:fill="auto"/>
            <w:vAlign w:val="center"/>
            <w:hideMark/>
          </w:tcPr>
          <w:p w:rsidR="00967190" w:rsidRDefault="00967190" w:rsidP="00CE248B">
            <w:pPr>
              <w:rPr>
                <w:color w:val="000000"/>
                <w:sz w:val="18"/>
                <w:szCs w:val="18"/>
              </w:rPr>
            </w:pPr>
            <w:r>
              <w:rPr>
                <w:color w:val="000000"/>
                <w:sz w:val="18"/>
                <w:szCs w:val="18"/>
              </w:rPr>
              <w:t>Электроснабжение</w:t>
            </w:r>
          </w:p>
        </w:tc>
        <w:tc>
          <w:tcPr>
            <w:tcW w:w="1102" w:type="dxa"/>
            <w:tcBorders>
              <w:top w:val="nil"/>
              <w:left w:val="nil"/>
              <w:bottom w:val="single" w:sz="4" w:space="0" w:color="auto"/>
              <w:right w:val="single" w:sz="4" w:space="0" w:color="auto"/>
            </w:tcBorders>
            <w:shd w:val="clear" w:color="auto" w:fill="auto"/>
            <w:vAlign w:val="center"/>
            <w:hideMark/>
          </w:tcPr>
          <w:p w:rsidR="00967190" w:rsidRDefault="00967190" w:rsidP="00CE248B">
            <w:pPr>
              <w:jc w:val="center"/>
              <w:rPr>
                <w:color w:val="000000"/>
                <w:sz w:val="18"/>
                <w:szCs w:val="18"/>
              </w:rPr>
            </w:pPr>
            <w:r>
              <w:rPr>
                <w:color w:val="000000"/>
                <w:sz w:val="18"/>
                <w:szCs w:val="18"/>
              </w:rPr>
              <w:t>43,0%</w:t>
            </w:r>
          </w:p>
        </w:tc>
        <w:tc>
          <w:tcPr>
            <w:tcW w:w="1076" w:type="dxa"/>
            <w:tcBorders>
              <w:top w:val="nil"/>
              <w:left w:val="nil"/>
              <w:bottom w:val="single" w:sz="4" w:space="0" w:color="auto"/>
              <w:right w:val="single" w:sz="4" w:space="0" w:color="auto"/>
            </w:tcBorders>
            <w:shd w:val="clear" w:color="auto" w:fill="auto"/>
            <w:vAlign w:val="center"/>
            <w:hideMark/>
          </w:tcPr>
          <w:p w:rsidR="00967190" w:rsidRDefault="00967190" w:rsidP="00CE248B">
            <w:pPr>
              <w:jc w:val="center"/>
              <w:rPr>
                <w:color w:val="000000"/>
                <w:sz w:val="18"/>
                <w:szCs w:val="18"/>
              </w:rPr>
            </w:pPr>
            <w:r>
              <w:rPr>
                <w:color w:val="000000"/>
                <w:sz w:val="18"/>
                <w:szCs w:val="18"/>
              </w:rPr>
              <w:t>47,9%</w:t>
            </w:r>
          </w:p>
        </w:tc>
        <w:tc>
          <w:tcPr>
            <w:tcW w:w="1076" w:type="dxa"/>
            <w:tcBorders>
              <w:top w:val="nil"/>
              <w:left w:val="nil"/>
              <w:bottom w:val="single" w:sz="4" w:space="0" w:color="auto"/>
              <w:right w:val="single" w:sz="4" w:space="0" w:color="auto"/>
            </w:tcBorders>
            <w:shd w:val="clear" w:color="auto" w:fill="auto"/>
            <w:vAlign w:val="center"/>
            <w:hideMark/>
          </w:tcPr>
          <w:p w:rsidR="00967190" w:rsidRDefault="00967190" w:rsidP="00CE248B">
            <w:pPr>
              <w:jc w:val="center"/>
              <w:rPr>
                <w:color w:val="000000"/>
                <w:sz w:val="18"/>
                <w:szCs w:val="18"/>
              </w:rPr>
            </w:pPr>
            <w:r>
              <w:rPr>
                <w:color w:val="000000"/>
                <w:sz w:val="18"/>
                <w:szCs w:val="18"/>
              </w:rPr>
              <w:t>5,5%</w:t>
            </w:r>
          </w:p>
        </w:tc>
        <w:tc>
          <w:tcPr>
            <w:tcW w:w="1076" w:type="dxa"/>
            <w:tcBorders>
              <w:top w:val="nil"/>
              <w:left w:val="nil"/>
              <w:bottom w:val="single" w:sz="4" w:space="0" w:color="auto"/>
              <w:right w:val="single" w:sz="4" w:space="0" w:color="auto"/>
            </w:tcBorders>
            <w:shd w:val="clear" w:color="auto" w:fill="auto"/>
            <w:vAlign w:val="center"/>
            <w:hideMark/>
          </w:tcPr>
          <w:p w:rsidR="00967190" w:rsidRDefault="00967190" w:rsidP="00CE248B">
            <w:pPr>
              <w:jc w:val="center"/>
              <w:rPr>
                <w:color w:val="000000"/>
                <w:sz w:val="18"/>
                <w:szCs w:val="18"/>
              </w:rPr>
            </w:pPr>
            <w:r>
              <w:rPr>
                <w:color w:val="000000"/>
                <w:sz w:val="18"/>
                <w:szCs w:val="18"/>
              </w:rPr>
              <w:t>3,6%</w:t>
            </w:r>
          </w:p>
        </w:tc>
        <w:tc>
          <w:tcPr>
            <w:tcW w:w="1102" w:type="dxa"/>
            <w:tcBorders>
              <w:top w:val="nil"/>
              <w:left w:val="nil"/>
              <w:bottom w:val="single" w:sz="4" w:space="0" w:color="auto"/>
              <w:right w:val="single" w:sz="4" w:space="0" w:color="auto"/>
            </w:tcBorders>
            <w:shd w:val="clear" w:color="auto" w:fill="auto"/>
            <w:vAlign w:val="center"/>
            <w:hideMark/>
          </w:tcPr>
          <w:p w:rsidR="00967190" w:rsidRDefault="00967190" w:rsidP="00CE248B">
            <w:pPr>
              <w:jc w:val="center"/>
              <w:rPr>
                <w:color w:val="000000"/>
                <w:sz w:val="18"/>
                <w:szCs w:val="18"/>
              </w:rPr>
            </w:pPr>
            <w:r>
              <w:rPr>
                <w:color w:val="000000"/>
                <w:sz w:val="18"/>
                <w:szCs w:val="18"/>
              </w:rPr>
              <w:t>32,0%</w:t>
            </w:r>
          </w:p>
        </w:tc>
        <w:tc>
          <w:tcPr>
            <w:tcW w:w="1076" w:type="dxa"/>
            <w:tcBorders>
              <w:top w:val="nil"/>
              <w:left w:val="nil"/>
              <w:bottom w:val="single" w:sz="4" w:space="0" w:color="auto"/>
              <w:right w:val="single" w:sz="4" w:space="0" w:color="auto"/>
            </w:tcBorders>
            <w:shd w:val="clear" w:color="auto" w:fill="auto"/>
            <w:vAlign w:val="center"/>
            <w:hideMark/>
          </w:tcPr>
          <w:p w:rsidR="00967190" w:rsidRDefault="00967190" w:rsidP="00CE248B">
            <w:pPr>
              <w:jc w:val="center"/>
              <w:rPr>
                <w:color w:val="000000"/>
                <w:sz w:val="18"/>
                <w:szCs w:val="18"/>
              </w:rPr>
            </w:pPr>
            <w:r>
              <w:rPr>
                <w:color w:val="000000"/>
                <w:sz w:val="18"/>
                <w:szCs w:val="18"/>
              </w:rPr>
              <w:t>42,9%</w:t>
            </w:r>
          </w:p>
        </w:tc>
        <w:tc>
          <w:tcPr>
            <w:tcW w:w="1076" w:type="dxa"/>
            <w:tcBorders>
              <w:top w:val="nil"/>
              <w:left w:val="nil"/>
              <w:bottom w:val="single" w:sz="4" w:space="0" w:color="auto"/>
              <w:right w:val="single" w:sz="4" w:space="0" w:color="auto"/>
            </w:tcBorders>
            <w:shd w:val="clear" w:color="auto" w:fill="auto"/>
            <w:vAlign w:val="center"/>
            <w:hideMark/>
          </w:tcPr>
          <w:p w:rsidR="00967190" w:rsidRDefault="00967190" w:rsidP="00CE248B">
            <w:pPr>
              <w:jc w:val="center"/>
              <w:rPr>
                <w:color w:val="000000"/>
                <w:sz w:val="18"/>
                <w:szCs w:val="18"/>
              </w:rPr>
            </w:pPr>
            <w:r>
              <w:rPr>
                <w:color w:val="000000"/>
                <w:sz w:val="18"/>
                <w:szCs w:val="18"/>
              </w:rPr>
              <w:t>17,9%</w:t>
            </w:r>
          </w:p>
        </w:tc>
        <w:tc>
          <w:tcPr>
            <w:tcW w:w="1076" w:type="dxa"/>
            <w:tcBorders>
              <w:top w:val="nil"/>
              <w:left w:val="nil"/>
              <w:bottom w:val="single" w:sz="4" w:space="0" w:color="auto"/>
              <w:right w:val="single" w:sz="4" w:space="0" w:color="auto"/>
            </w:tcBorders>
            <w:shd w:val="clear" w:color="auto" w:fill="auto"/>
            <w:vAlign w:val="center"/>
            <w:hideMark/>
          </w:tcPr>
          <w:p w:rsidR="00967190" w:rsidRDefault="00967190" w:rsidP="00CE248B">
            <w:pPr>
              <w:jc w:val="center"/>
              <w:rPr>
                <w:color w:val="000000"/>
                <w:sz w:val="18"/>
                <w:szCs w:val="18"/>
              </w:rPr>
            </w:pPr>
            <w:r>
              <w:rPr>
                <w:color w:val="000000"/>
                <w:sz w:val="18"/>
                <w:szCs w:val="18"/>
              </w:rPr>
              <w:t>7,2%</w:t>
            </w:r>
          </w:p>
        </w:tc>
      </w:tr>
      <w:tr w:rsidR="00967190" w:rsidTr="00967190">
        <w:trPr>
          <w:trHeight w:val="480"/>
        </w:trPr>
        <w:tc>
          <w:tcPr>
            <w:tcW w:w="1059" w:type="dxa"/>
            <w:tcBorders>
              <w:top w:val="nil"/>
              <w:left w:val="single" w:sz="4" w:space="0" w:color="auto"/>
              <w:bottom w:val="single" w:sz="4" w:space="0" w:color="auto"/>
              <w:right w:val="single" w:sz="4" w:space="0" w:color="auto"/>
            </w:tcBorders>
            <w:shd w:val="clear" w:color="auto" w:fill="auto"/>
            <w:vAlign w:val="center"/>
            <w:hideMark/>
          </w:tcPr>
          <w:p w:rsidR="00967190" w:rsidRDefault="00967190" w:rsidP="00CE248B">
            <w:pPr>
              <w:rPr>
                <w:color w:val="000000"/>
                <w:sz w:val="18"/>
                <w:szCs w:val="18"/>
              </w:rPr>
            </w:pPr>
            <w:r>
              <w:rPr>
                <w:color w:val="000000"/>
                <w:sz w:val="18"/>
                <w:szCs w:val="18"/>
              </w:rPr>
              <w:t>Теплоснабжение</w:t>
            </w:r>
          </w:p>
        </w:tc>
        <w:tc>
          <w:tcPr>
            <w:tcW w:w="1102" w:type="dxa"/>
            <w:tcBorders>
              <w:top w:val="nil"/>
              <w:left w:val="nil"/>
              <w:bottom w:val="single" w:sz="4" w:space="0" w:color="auto"/>
              <w:right w:val="single" w:sz="4" w:space="0" w:color="auto"/>
            </w:tcBorders>
            <w:shd w:val="clear" w:color="auto" w:fill="auto"/>
            <w:vAlign w:val="center"/>
            <w:hideMark/>
          </w:tcPr>
          <w:p w:rsidR="00967190" w:rsidRDefault="00967190" w:rsidP="00CE248B">
            <w:pPr>
              <w:jc w:val="center"/>
              <w:rPr>
                <w:color w:val="000000"/>
                <w:sz w:val="18"/>
                <w:szCs w:val="18"/>
              </w:rPr>
            </w:pPr>
            <w:r>
              <w:rPr>
                <w:color w:val="000000"/>
                <w:sz w:val="18"/>
                <w:szCs w:val="18"/>
              </w:rPr>
              <w:t>43,2%</w:t>
            </w:r>
          </w:p>
        </w:tc>
        <w:tc>
          <w:tcPr>
            <w:tcW w:w="1076" w:type="dxa"/>
            <w:tcBorders>
              <w:top w:val="nil"/>
              <w:left w:val="nil"/>
              <w:bottom w:val="single" w:sz="4" w:space="0" w:color="auto"/>
              <w:right w:val="single" w:sz="4" w:space="0" w:color="auto"/>
            </w:tcBorders>
            <w:shd w:val="clear" w:color="auto" w:fill="auto"/>
            <w:vAlign w:val="center"/>
            <w:hideMark/>
          </w:tcPr>
          <w:p w:rsidR="00967190" w:rsidRDefault="00967190" w:rsidP="00CE248B">
            <w:pPr>
              <w:jc w:val="center"/>
              <w:rPr>
                <w:color w:val="000000"/>
                <w:sz w:val="18"/>
                <w:szCs w:val="18"/>
              </w:rPr>
            </w:pPr>
            <w:r>
              <w:rPr>
                <w:color w:val="000000"/>
                <w:sz w:val="18"/>
                <w:szCs w:val="18"/>
              </w:rPr>
              <w:t>47,2%</w:t>
            </w:r>
          </w:p>
        </w:tc>
        <w:tc>
          <w:tcPr>
            <w:tcW w:w="1076" w:type="dxa"/>
            <w:tcBorders>
              <w:top w:val="nil"/>
              <w:left w:val="nil"/>
              <w:bottom w:val="single" w:sz="4" w:space="0" w:color="auto"/>
              <w:right w:val="single" w:sz="4" w:space="0" w:color="auto"/>
            </w:tcBorders>
            <w:shd w:val="clear" w:color="auto" w:fill="auto"/>
            <w:vAlign w:val="center"/>
            <w:hideMark/>
          </w:tcPr>
          <w:p w:rsidR="00967190" w:rsidRDefault="00967190" w:rsidP="00CE248B">
            <w:pPr>
              <w:jc w:val="center"/>
              <w:rPr>
                <w:color w:val="000000"/>
                <w:sz w:val="18"/>
                <w:szCs w:val="18"/>
              </w:rPr>
            </w:pPr>
            <w:r>
              <w:rPr>
                <w:color w:val="000000"/>
                <w:sz w:val="18"/>
                <w:szCs w:val="18"/>
              </w:rPr>
              <w:t>5,7%</w:t>
            </w:r>
          </w:p>
        </w:tc>
        <w:tc>
          <w:tcPr>
            <w:tcW w:w="1076" w:type="dxa"/>
            <w:tcBorders>
              <w:top w:val="nil"/>
              <w:left w:val="nil"/>
              <w:bottom w:val="single" w:sz="4" w:space="0" w:color="auto"/>
              <w:right w:val="single" w:sz="4" w:space="0" w:color="auto"/>
            </w:tcBorders>
            <w:shd w:val="clear" w:color="auto" w:fill="auto"/>
            <w:vAlign w:val="center"/>
            <w:hideMark/>
          </w:tcPr>
          <w:p w:rsidR="00967190" w:rsidRDefault="00967190" w:rsidP="00CE248B">
            <w:pPr>
              <w:jc w:val="center"/>
              <w:rPr>
                <w:color w:val="000000"/>
                <w:sz w:val="18"/>
                <w:szCs w:val="18"/>
              </w:rPr>
            </w:pPr>
            <w:r>
              <w:rPr>
                <w:color w:val="000000"/>
                <w:sz w:val="18"/>
                <w:szCs w:val="18"/>
              </w:rPr>
              <w:t>3,9%</w:t>
            </w:r>
          </w:p>
        </w:tc>
        <w:tc>
          <w:tcPr>
            <w:tcW w:w="1102" w:type="dxa"/>
            <w:tcBorders>
              <w:top w:val="nil"/>
              <w:left w:val="nil"/>
              <w:bottom w:val="single" w:sz="4" w:space="0" w:color="auto"/>
              <w:right w:val="single" w:sz="4" w:space="0" w:color="auto"/>
            </w:tcBorders>
            <w:shd w:val="clear" w:color="auto" w:fill="auto"/>
            <w:vAlign w:val="center"/>
            <w:hideMark/>
          </w:tcPr>
          <w:p w:rsidR="00967190" w:rsidRDefault="00967190" w:rsidP="00CE248B">
            <w:pPr>
              <w:jc w:val="center"/>
              <w:rPr>
                <w:color w:val="000000"/>
                <w:sz w:val="18"/>
                <w:szCs w:val="18"/>
              </w:rPr>
            </w:pPr>
            <w:r>
              <w:rPr>
                <w:color w:val="000000"/>
                <w:sz w:val="18"/>
                <w:szCs w:val="18"/>
              </w:rPr>
              <w:t>31,9%</w:t>
            </w:r>
          </w:p>
        </w:tc>
        <w:tc>
          <w:tcPr>
            <w:tcW w:w="1076" w:type="dxa"/>
            <w:tcBorders>
              <w:top w:val="nil"/>
              <w:left w:val="nil"/>
              <w:bottom w:val="single" w:sz="4" w:space="0" w:color="auto"/>
              <w:right w:val="single" w:sz="4" w:space="0" w:color="auto"/>
            </w:tcBorders>
            <w:shd w:val="clear" w:color="auto" w:fill="auto"/>
            <w:vAlign w:val="center"/>
            <w:hideMark/>
          </w:tcPr>
          <w:p w:rsidR="00967190" w:rsidRDefault="00967190" w:rsidP="00CE248B">
            <w:pPr>
              <w:jc w:val="center"/>
              <w:rPr>
                <w:color w:val="000000"/>
                <w:sz w:val="18"/>
                <w:szCs w:val="18"/>
              </w:rPr>
            </w:pPr>
            <w:r>
              <w:rPr>
                <w:color w:val="000000"/>
                <w:sz w:val="18"/>
                <w:szCs w:val="18"/>
              </w:rPr>
              <w:t>44,4%</w:t>
            </w:r>
          </w:p>
        </w:tc>
        <w:tc>
          <w:tcPr>
            <w:tcW w:w="1076" w:type="dxa"/>
            <w:tcBorders>
              <w:top w:val="nil"/>
              <w:left w:val="nil"/>
              <w:bottom w:val="single" w:sz="4" w:space="0" w:color="auto"/>
              <w:right w:val="single" w:sz="4" w:space="0" w:color="auto"/>
            </w:tcBorders>
            <w:shd w:val="clear" w:color="auto" w:fill="auto"/>
            <w:vAlign w:val="center"/>
            <w:hideMark/>
          </w:tcPr>
          <w:p w:rsidR="00967190" w:rsidRDefault="00967190" w:rsidP="00CE248B">
            <w:pPr>
              <w:jc w:val="center"/>
              <w:rPr>
                <w:color w:val="000000"/>
                <w:sz w:val="18"/>
                <w:szCs w:val="18"/>
              </w:rPr>
            </w:pPr>
            <w:r>
              <w:rPr>
                <w:color w:val="000000"/>
                <w:sz w:val="18"/>
                <w:szCs w:val="18"/>
              </w:rPr>
              <w:t>16,6%</w:t>
            </w:r>
          </w:p>
        </w:tc>
        <w:tc>
          <w:tcPr>
            <w:tcW w:w="1076" w:type="dxa"/>
            <w:tcBorders>
              <w:top w:val="nil"/>
              <w:left w:val="nil"/>
              <w:bottom w:val="single" w:sz="4" w:space="0" w:color="auto"/>
              <w:right w:val="single" w:sz="4" w:space="0" w:color="auto"/>
            </w:tcBorders>
            <w:shd w:val="clear" w:color="auto" w:fill="auto"/>
            <w:vAlign w:val="center"/>
            <w:hideMark/>
          </w:tcPr>
          <w:p w:rsidR="00967190" w:rsidRDefault="00967190" w:rsidP="00CE248B">
            <w:pPr>
              <w:jc w:val="center"/>
              <w:rPr>
                <w:color w:val="000000"/>
                <w:sz w:val="18"/>
                <w:szCs w:val="18"/>
              </w:rPr>
            </w:pPr>
            <w:r>
              <w:rPr>
                <w:color w:val="000000"/>
                <w:sz w:val="18"/>
                <w:szCs w:val="18"/>
              </w:rPr>
              <w:t>7,1%</w:t>
            </w:r>
          </w:p>
        </w:tc>
      </w:tr>
    </w:tbl>
    <w:p w:rsidR="00967190" w:rsidRPr="005F3787" w:rsidRDefault="00967190" w:rsidP="00CE248B">
      <w:pPr>
        <w:ind w:firstLine="709"/>
        <w:rPr>
          <w:sz w:val="28"/>
          <w:szCs w:val="28"/>
        </w:rPr>
      </w:pPr>
      <w:r w:rsidRPr="005F3787">
        <w:rPr>
          <w:sz w:val="28"/>
          <w:szCs w:val="28"/>
        </w:rPr>
        <w:t xml:space="preserve">Большинство субъектов предпринимательской деятельности удовлетворены характеристиками услуг в сферах водоснабжения, водоотведения и газоснабжения (91,1%), </w:t>
      </w:r>
      <w:r w:rsidR="007A6683" w:rsidRPr="005F3787">
        <w:rPr>
          <w:sz w:val="28"/>
          <w:szCs w:val="28"/>
        </w:rPr>
        <w:t xml:space="preserve">на втором месте электроснабжение и теплоснабжение – </w:t>
      </w:r>
      <w:r w:rsidR="005F3787" w:rsidRPr="005F3787">
        <w:rPr>
          <w:sz w:val="28"/>
          <w:szCs w:val="28"/>
        </w:rPr>
        <w:t xml:space="preserve">отметили высокую удовлетворенность </w:t>
      </w:r>
      <w:r w:rsidR="007A6683" w:rsidRPr="005F3787">
        <w:rPr>
          <w:sz w:val="28"/>
          <w:szCs w:val="28"/>
        </w:rPr>
        <w:t>более 90%.</w:t>
      </w:r>
    </w:p>
    <w:p w:rsidR="00967190" w:rsidRPr="00EE083B" w:rsidRDefault="00967190" w:rsidP="00CE248B">
      <w:pPr>
        <w:ind w:firstLine="709"/>
        <w:jc w:val="both"/>
        <w:rPr>
          <w:sz w:val="28"/>
          <w:szCs w:val="28"/>
        </w:rPr>
      </w:pPr>
    </w:p>
    <w:p w:rsidR="001819CD" w:rsidRPr="00BD3823" w:rsidRDefault="00B825CC" w:rsidP="00CE248B">
      <w:pPr>
        <w:ind w:firstLine="709"/>
        <w:jc w:val="both"/>
        <w:rPr>
          <w:rFonts w:eastAsiaTheme="majorEastAsia"/>
          <w:sz w:val="28"/>
          <w:szCs w:val="28"/>
        </w:rPr>
      </w:pPr>
      <w:r w:rsidRPr="00EE083B">
        <w:rPr>
          <w:rFonts w:eastAsiaTheme="majorEastAsia"/>
          <w:sz w:val="28"/>
          <w:szCs w:val="28"/>
        </w:rPr>
        <w:t xml:space="preserve">За последние </w:t>
      </w:r>
      <w:r w:rsidRPr="001819CD">
        <w:rPr>
          <w:rFonts w:eastAsiaTheme="majorEastAsia"/>
          <w:sz w:val="28"/>
          <w:szCs w:val="28"/>
        </w:rPr>
        <w:t xml:space="preserve">3 года, большинство субъектов предпринимательской деятельности </w:t>
      </w:r>
      <w:r w:rsidR="001819CD" w:rsidRPr="001819CD">
        <w:rPr>
          <w:rFonts w:eastAsiaTheme="majorEastAsia"/>
          <w:sz w:val="28"/>
          <w:szCs w:val="28"/>
        </w:rPr>
        <w:t xml:space="preserve">отметили увеличение качества услуг по техническому присоединению к сетям инженерно-технического обеспечения в электронном виде, </w:t>
      </w:r>
      <w:r w:rsidR="001819CD" w:rsidRPr="00BD3823">
        <w:rPr>
          <w:rFonts w:eastAsiaTheme="majorEastAsia"/>
          <w:sz w:val="28"/>
          <w:szCs w:val="28"/>
        </w:rPr>
        <w:t xml:space="preserve">оказываемых ресурсоснабжающими организациями и субъектами естественных монополий в Оренбургской области </w:t>
      </w:r>
      <w:r w:rsidRPr="00BD3823">
        <w:rPr>
          <w:rFonts w:eastAsiaTheme="majorEastAsia"/>
          <w:sz w:val="28"/>
          <w:szCs w:val="28"/>
        </w:rPr>
        <w:t>(</w:t>
      </w:r>
      <w:r w:rsidR="001819CD" w:rsidRPr="00BD3823">
        <w:rPr>
          <w:rFonts w:eastAsiaTheme="majorEastAsia"/>
          <w:sz w:val="28"/>
          <w:szCs w:val="28"/>
        </w:rPr>
        <w:t>51,6</w:t>
      </w:r>
      <w:r w:rsidRPr="00BD3823">
        <w:rPr>
          <w:rFonts w:eastAsiaTheme="majorEastAsia"/>
          <w:sz w:val="28"/>
          <w:szCs w:val="28"/>
        </w:rPr>
        <w:t xml:space="preserve">% в среднем по категориям); </w:t>
      </w:r>
      <w:r w:rsidR="001819CD" w:rsidRPr="00BD3823">
        <w:rPr>
          <w:rFonts w:eastAsiaTheme="majorEastAsia"/>
          <w:sz w:val="28"/>
          <w:szCs w:val="28"/>
        </w:rPr>
        <w:t xml:space="preserve">41,3% </w:t>
      </w:r>
      <w:r w:rsidRPr="00BD3823">
        <w:rPr>
          <w:rFonts w:eastAsiaTheme="majorEastAsia"/>
          <w:sz w:val="28"/>
          <w:szCs w:val="28"/>
        </w:rPr>
        <w:t xml:space="preserve"> - считают, что качество услуг </w:t>
      </w:r>
      <w:r w:rsidR="001819CD" w:rsidRPr="00BD3823">
        <w:rPr>
          <w:rFonts w:eastAsiaTheme="majorEastAsia"/>
          <w:sz w:val="28"/>
          <w:szCs w:val="28"/>
        </w:rPr>
        <w:t>не изменилось</w:t>
      </w:r>
      <w:r w:rsidRPr="00BD3823">
        <w:rPr>
          <w:rFonts w:eastAsiaTheme="majorEastAsia"/>
          <w:sz w:val="28"/>
          <w:szCs w:val="28"/>
        </w:rPr>
        <w:t xml:space="preserve">. </w:t>
      </w:r>
    </w:p>
    <w:p w:rsidR="00B825CC" w:rsidRPr="00BD3823" w:rsidRDefault="00B825CC" w:rsidP="00CE248B">
      <w:pPr>
        <w:ind w:firstLine="709"/>
        <w:jc w:val="both"/>
        <w:rPr>
          <w:rFonts w:eastAsiaTheme="majorEastAsia"/>
          <w:sz w:val="28"/>
          <w:szCs w:val="28"/>
        </w:rPr>
      </w:pPr>
      <w:r w:rsidRPr="00BD3823">
        <w:rPr>
          <w:rFonts w:eastAsiaTheme="majorEastAsia"/>
          <w:sz w:val="28"/>
          <w:szCs w:val="28"/>
        </w:rPr>
        <w:t xml:space="preserve">Уровень цен за последние 3 года, на услуги по техническому присоединению к сетям инженерно-технического обеспечения, по мнению </w:t>
      </w:r>
      <w:r w:rsidR="001819CD" w:rsidRPr="00BD3823">
        <w:rPr>
          <w:rFonts w:eastAsiaTheme="majorEastAsia"/>
          <w:sz w:val="28"/>
          <w:szCs w:val="28"/>
        </w:rPr>
        <w:t>79,7</w:t>
      </w:r>
      <w:r w:rsidRPr="00BD3823">
        <w:rPr>
          <w:rFonts w:eastAsiaTheme="majorEastAsia"/>
          <w:sz w:val="28"/>
          <w:szCs w:val="28"/>
        </w:rPr>
        <w:t xml:space="preserve">% опрошенных предпринимателей вырос, </w:t>
      </w:r>
      <w:r w:rsidR="001819CD" w:rsidRPr="00BD3823">
        <w:rPr>
          <w:rFonts w:eastAsiaTheme="majorEastAsia"/>
          <w:sz w:val="28"/>
          <w:szCs w:val="28"/>
        </w:rPr>
        <w:t>18</w:t>
      </w:r>
      <w:r w:rsidRPr="00BD3823">
        <w:rPr>
          <w:rFonts w:eastAsiaTheme="majorEastAsia"/>
          <w:sz w:val="28"/>
          <w:szCs w:val="28"/>
        </w:rPr>
        <w:t>% - считают, что он не изменился, 2,</w:t>
      </w:r>
      <w:r w:rsidR="00BD3823" w:rsidRPr="00BD3823">
        <w:rPr>
          <w:rFonts w:eastAsiaTheme="majorEastAsia"/>
          <w:sz w:val="28"/>
          <w:szCs w:val="28"/>
        </w:rPr>
        <w:t>4</w:t>
      </w:r>
      <w:r w:rsidRPr="00BD3823">
        <w:rPr>
          <w:rFonts w:eastAsiaTheme="majorEastAsia"/>
          <w:sz w:val="28"/>
          <w:szCs w:val="28"/>
        </w:rPr>
        <w:t>% - отметили снижение.</w:t>
      </w:r>
    </w:p>
    <w:p w:rsidR="00B825CC" w:rsidRPr="00BD3823" w:rsidRDefault="00B825CC" w:rsidP="00CE248B">
      <w:pPr>
        <w:ind w:firstLine="709"/>
        <w:jc w:val="both"/>
        <w:rPr>
          <w:sz w:val="28"/>
          <w:szCs w:val="28"/>
        </w:rPr>
      </w:pPr>
    </w:p>
    <w:p w:rsidR="00B825CC" w:rsidRPr="00BD3823" w:rsidRDefault="001819CD" w:rsidP="00CE248B">
      <w:pPr>
        <w:ind w:firstLine="709"/>
        <w:jc w:val="center"/>
        <w:rPr>
          <w:sz w:val="28"/>
          <w:szCs w:val="28"/>
        </w:rPr>
      </w:pPr>
      <w:r w:rsidRPr="006B46C1">
        <w:rPr>
          <w:rFonts w:eastAsiaTheme="majorEastAsia"/>
          <w:sz w:val="28"/>
          <w:szCs w:val="28"/>
        </w:rPr>
        <w:t>Таблица</w:t>
      </w:r>
      <w:r w:rsidR="006B46C1" w:rsidRPr="006B46C1">
        <w:rPr>
          <w:rFonts w:eastAsiaTheme="majorEastAsia"/>
          <w:sz w:val="28"/>
          <w:szCs w:val="28"/>
        </w:rPr>
        <w:t xml:space="preserve"> 18</w:t>
      </w:r>
      <w:r w:rsidR="00B825CC" w:rsidRPr="006B46C1">
        <w:rPr>
          <w:rFonts w:eastAsiaTheme="majorEastAsia"/>
          <w:sz w:val="28"/>
          <w:szCs w:val="28"/>
        </w:rPr>
        <w:t xml:space="preserve"> – Динамика</w:t>
      </w:r>
      <w:r w:rsidR="00B825CC" w:rsidRPr="00BD3823">
        <w:rPr>
          <w:rFonts w:eastAsiaTheme="majorEastAsia"/>
          <w:sz w:val="28"/>
          <w:szCs w:val="28"/>
        </w:rPr>
        <w:t xml:space="preserve"> уровня качества и уровня цен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Оренбургской обла</w:t>
      </w:r>
      <w:r w:rsidR="00BD3823">
        <w:rPr>
          <w:rFonts w:eastAsiaTheme="majorEastAsia"/>
          <w:sz w:val="28"/>
          <w:szCs w:val="28"/>
        </w:rPr>
        <w:t xml:space="preserve">сти </w:t>
      </w:r>
      <w:proofErr w:type="gramStart"/>
      <w:r w:rsidR="00BD3823">
        <w:rPr>
          <w:rFonts w:eastAsiaTheme="majorEastAsia"/>
          <w:sz w:val="28"/>
          <w:szCs w:val="28"/>
        </w:rPr>
        <w:t>за</w:t>
      </w:r>
      <w:proofErr w:type="gramEnd"/>
      <w:r w:rsidR="00BD3823">
        <w:rPr>
          <w:rFonts w:eastAsiaTheme="majorEastAsia"/>
          <w:sz w:val="28"/>
          <w:szCs w:val="28"/>
        </w:rPr>
        <w:t xml:space="preserve"> последние 3 года</w:t>
      </w:r>
    </w:p>
    <w:tbl>
      <w:tblPr>
        <w:tblW w:w="7251" w:type="dxa"/>
        <w:jc w:val="center"/>
        <w:tblInd w:w="93" w:type="dxa"/>
        <w:tblLook w:val="04A0" w:firstRow="1" w:lastRow="0" w:firstColumn="1" w:lastColumn="0" w:noHBand="0" w:noVBand="1"/>
      </w:tblPr>
      <w:tblGrid>
        <w:gridCol w:w="2000"/>
        <w:gridCol w:w="1032"/>
        <w:gridCol w:w="849"/>
        <w:gridCol w:w="849"/>
        <w:gridCol w:w="823"/>
        <w:gridCol w:w="849"/>
        <w:gridCol w:w="849"/>
      </w:tblGrid>
      <w:tr w:rsidR="001819CD" w:rsidTr="001819CD">
        <w:trPr>
          <w:trHeight w:val="735"/>
          <w:jc w:val="center"/>
        </w:trPr>
        <w:tc>
          <w:tcPr>
            <w:tcW w:w="2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19CD" w:rsidRDefault="001819CD" w:rsidP="00CE248B">
            <w:pPr>
              <w:jc w:val="center"/>
              <w:rPr>
                <w:color w:val="000000"/>
                <w:sz w:val="18"/>
                <w:szCs w:val="18"/>
              </w:rPr>
            </w:pPr>
            <w:r>
              <w:rPr>
                <w:color w:val="000000"/>
                <w:sz w:val="18"/>
                <w:szCs w:val="18"/>
              </w:rPr>
              <w:lastRenderedPageBreak/>
              <w:t>Характеристики услуг</w:t>
            </w:r>
          </w:p>
        </w:tc>
        <w:tc>
          <w:tcPr>
            <w:tcW w:w="2730" w:type="dxa"/>
            <w:gridSpan w:val="3"/>
            <w:tcBorders>
              <w:top w:val="single" w:sz="4" w:space="0" w:color="auto"/>
              <w:left w:val="nil"/>
              <w:bottom w:val="single" w:sz="4" w:space="0" w:color="auto"/>
              <w:right w:val="single" w:sz="4" w:space="0" w:color="auto"/>
            </w:tcBorders>
            <w:shd w:val="clear" w:color="auto" w:fill="auto"/>
            <w:vAlign w:val="center"/>
            <w:hideMark/>
          </w:tcPr>
          <w:p w:rsidR="001819CD" w:rsidRDefault="001819CD" w:rsidP="00CE248B">
            <w:pPr>
              <w:jc w:val="center"/>
              <w:rPr>
                <w:color w:val="000000"/>
                <w:sz w:val="18"/>
                <w:szCs w:val="18"/>
              </w:rPr>
            </w:pPr>
            <w:r>
              <w:rPr>
                <w:color w:val="000000"/>
                <w:sz w:val="18"/>
                <w:szCs w:val="18"/>
              </w:rPr>
              <w:t>Качество</w:t>
            </w:r>
          </w:p>
        </w:tc>
        <w:tc>
          <w:tcPr>
            <w:tcW w:w="2521" w:type="dxa"/>
            <w:gridSpan w:val="3"/>
            <w:tcBorders>
              <w:top w:val="single" w:sz="4" w:space="0" w:color="auto"/>
              <w:left w:val="nil"/>
              <w:bottom w:val="single" w:sz="4" w:space="0" w:color="auto"/>
              <w:right w:val="single" w:sz="4" w:space="0" w:color="auto"/>
            </w:tcBorders>
            <w:shd w:val="clear" w:color="auto" w:fill="auto"/>
            <w:vAlign w:val="center"/>
            <w:hideMark/>
          </w:tcPr>
          <w:p w:rsidR="001819CD" w:rsidRDefault="001819CD" w:rsidP="00CE248B">
            <w:pPr>
              <w:jc w:val="center"/>
              <w:rPr>
                <w:color w:val="000000"/>
                <w:sz w:val="18"/>
                <w:szCs w:val="18"/>
              </w:rPr>
            </w:pPr>
            <w:r>
              <w:rPr>
                <w:color w:val="000000"/>
                <w:sz w:val="18"/>
                <w:szCs w:val="18"/>
              </w:rPr>
              <w:t>Уровень цен</w:t>
            </w:r>
          </w:p>
        </w:tc>
      </w:tr>
      <w:tr w:rsidR="001819CD" w:rsidTr="001819CD">
        <w:trPr>
          <w:trHeight w:val="1020"/>
          <w:jc w:val="center"/>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1819CD" w:rsidRDefault="001819CD" w:rsidP="00CE248B">
            <w:pPr>
              <w:rPr>
                <w:color w:val="000000"/>
                <w:sz w:val="18"/>
                <w:szCs w:val="18"/>
              </w:rPr>
            </w:pPr>
          </w:p>
        </w:tc>
        <w:tc>
          <w:tcPr>
            <w:tcW w:w="1032" w:type="dxa"/>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rsidR="001819CD" w:rsidRDefault="001819CD" w:rsidP="00CE248B">
            <w:pPr>
              <w:jc w:val="center"/>
              <w:rPr>
                <w:color w:val="000000"/>
                <w:sz w:val="18"/>
                <w:szCs w:val="18"/>
              </w:rPr>
            </w:pPr>
            <w:r>
              <w:rPr>
                <w:color w:val="000000"/>
                <w:sz w:val="18"/>
                <w:szCs w:val="18"/>
              </w:rPr>
              <w:t>Ухудшилось</w:t>
            </w:r>
          </w:p>
        </w:tc>
        <w:tc>
          <w:tcPr>
            <w:tcW w:w="849" w:type="dxa"/>
            <w:tcBorders>
              <w:top w:val="single" w:sz="8" w:space="0" w:color="auto"/>
              <w:left w:val="nil"/>
              <w:bottom w:val="single" w:sz="8" w:space="0" w:color="auto"/>
              <w:right w:val="single" w:sz="8" w:space="0" w:color="auto"/>
            </w:tcBorders>
            <w:shd w:val="clear" w:color="auto" w:fill="auto"/>
            <w:textDirection w:val="btLr"/>
            <w:vAlign w:val="center"/>
            <w:hideMark/>
          </w:tcPr>
          <w:p w:rsidR="001819CD" w:rsidRDefault="001819CD" w:rsidP="00CE248B">
            <w:pPr>
              <w:jc w:val="center"/>
              <w:rPr>
                <w:color w:val="000000"/>
                <w:sz w:val="18"/>
                <w:szCs w:val="18"/>
              </w:rPr>
            </w:pPr>
            <w:r>
              <w:rPr>
                <w:color w:val="000000"/>
                <w:sz w:val="18"/>
                <w:szCs w:val="18"/>
              </w:rPr>
              <w:t>Улучшилось</w:t>
            </w:r>
          </w:p>
        </w:tc>
        <w:tc>
          <w:tcPr>
            <w:tcW w:w="849" w:type="dxa"/>
            <w:tcBorders>
              <w:top w:val="single" w:sz="8" w:space="0" w:color="auto"/>
              <w:left w:val="nil"/>
              <w:bottom w:val="single" w:sz="8" w:space="0" w:color="auto"/>
              <w:right w:val="single" w:sz="8" w:space="0" w:color="auto"/>
            </w:tcBorders>
            <w:shd w:val="clear" w:color="auto" w:fill="auto"/>
            <w:textDirection w:val="btLr"/>
            <w:vAlign w:val="center"/>
            <w:hideMark/>
          </w:tcPr>
          <w:p w:rsidR="001819CD" w:rsidRDefault="001819CD" w:rsidP="00CE248B">
            <w:pPr>
              <w:jc w:val="center"/>
              <w:rPr>
                <w:color w:val="000000"/>
                <w:sz w:val="18"/>
                <w:szCs w:val="18"/>
              </w:rPr>
            </w:pPr>
            <w:r>
              <w:rPr>
                <w:color w:val="000000"/>
                <w:sz w:val="18"/>
                <w:szCs w:val="18"/>
              </w:rPr>
              <w:t>Не изменилось</w:t>
            </w:r>
          </w:p>
        </w:tc>
        <w:tc>
          <w:tcPr>
            <w:tcW w:w="823" w:type="dxa"/>
            <w:tcBorders>
              <w:top w:val="single" w:sz="8" w:space="0" w:color="auto"/>
              <w:left w:val="nil"/>
              <w:bottom w:val="single" w:sz="8" w:space="0" w:color="auto"/>
              <w:right w:val="single" w:sz="8" w:space="0" w:color="auto"/>
            </w:tcBorders>
            <w:shd w:val="clear" w:color="auto" w:fill="auto"/>
            <w:textDirection w:val="btLr"/>
            <w:vAlign w:val="center"/>
            <w:hideMark/>
          </w:tcPr>
          <w:p w:rsidR="001819CD" w:rsidRDefault="001819CD" w:rsidP="00CE248B">
            <w:pPr>
              <w:jc w:val="center"/>
              <w:rPr>
                <w:color w:val="000000"/>
                <w:sz w:val="18"/>
                <w:szCs w:val="18"/>
              </w:rPr>
            </w:pPr>
            <w:r>
              <w:rPr>
                <w:color w:val="000000"/>
                <w:sz w:val="18"/>
                <w:szCs w:val="18"/>
              </w:rPr>
              <w:t>Снизился</w:t>
            </w:r>
          </w:p>
        </w:tc>
        <w:tc>
          <w:tcPr>
            <w:tcW w:w="849" w:type="dxa"/>
            <w:tcBorders>
              <w:top w:val="single" w:sz="8" w:space="0" w:color="auto"/>
              <w:left w:val="nil"/>
              <w:bottom w:val="single" w:sz="8" w:space="0" w:color="auto"/>
              <w:right w:val="single" w:sz="8" w:space="0" w:color="auto"/>
            </w:tcBorders>
            <w:shd w:val="clear" w:color="auto" w:fill="auto"/>
            <w:textDirection w:val="btLr"/>
            <w:vAlign w:val="center"/>
            <w:hideMark/>
          </w:tcPr>
          <w:p w:rsidR="001819CD" w:rsidRDefault="001819CD" w:rsidP="00CE248B">
            <w:pPr>
              <w:jc w:val="center"/>
              <w:rPr>
                <w:color w:val="000000"/>
                <w:sz w:val="18"/>
                <w:szCs w:val="18"/>
              </w:rPr>
            </w:pPr>
            <w:r>
              <w:rPr>
                <w:color w:val="000000"/>
                <w:sz w:val="18"/>
                <w:szCs w:val="18"/>
              </w:rPr>
              <w:t>Увеличился</w:t>
            </w:r>
          </w:p>
        </w:tc>
        <w:tc>
          <w:tcPr>
            <w:tcW w:w="849" w:type="dxa"/>
            <w:tcBorders>
              <w:top w:val="single" w:sz="8" w:space="0" w:color="auto"/>
              <w:left w:val="nil"/>
              <w:bottom w:val="single" w:sz="8" w:space="0" w:color="auto"/>
              <w:right w:val="single" w:sz="8" w:space="0" w:color="auto"/>
            </w:tcBorders>
            <w:shd w:val="clear" w:color="auto" w:fill="auto"/>
            <w:textDirection w:val="btLr"/>
            <w:vAlign w:val="center"/>
            <w:hideMark/>
          </w:tcPr>
          <w:p w:rsidR="001819CD" w:rsidRDefault="001819CD" w:rsidP="00CE248B">
            <w:pPr>
              <w:jc w:val="center"/>
              <w:rPr>
                <w:color w:val="000000"/>
                <w:sz w:val="18"/>
                <w:szCs w:val="18"/>
              </w:rPr>
            </w:pPr>
            <w:r>
              <w:rPr>
                <w:color w:val="000000"/>
                <w:sz w:val="18"/>
                <w:szCs w:val="18"/>
              </w:rPr>
              <w:t>Не изменился</w:t>
            </w:r>
          </w:p>
        </w:tc>
      </w:tr>
      <w:tr w:rsidR="001819CD" w:rsidTr="001819CD">
        <w:trPr>
          <w:trHeight w:val="960"/>
          <w:jc w:val="center"/>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1819CD" w:rsidRDefault="001819CD" w:rsidP="00CE248B">
            <w:pPr>
              <w:rPr>
                <w:color w:val="000000"/>
                <w:sz w:val="18"/>
                <w:szCs w:val="18"/>
              </w:rPr>
            </w:pPr>
            <w:r>
              <w:rPr>
                <w:color w:val="000000"/>
                <w:sz w:val="18"/>
                <w:szCs w:val="18"/>
              </w:rPr>
              <w:t>Водоснабжение, водоотведение</w:t>
            </w:r>
          </w:p>
        </w:tc>
        <w:tc>
          <w:tcPr>
            <w:tcW w:w="1032" w:type="dxa"/>
            <w:tcBorders>
              <w:top w:val="single" w:sz="4" w:space="0" w:color="auto"/>
              <w:left w:val="nil"/>
              <w:bottom w:val="single" w:sz="4" w:space="0" w:color="auto"/>
              <w:right w:val="single" w:sz="4" w:space="0" w:color="auto"/>
            </w:tcBorders>
            <w:shd w:val="clear" w:color="auto" w:fill="auto"/>
            <w:vAlign w:val="center"/>
            <w:hideMark/>
          </w:tcPr>
          <w:p w:rsidR="001819CD" w:rsidRDefault="001819CD" w:rsidP="00CE248B">
            <w:pPr>
              <w:jc w:val="center"/>
              <w:rPr>
                <w:color w:val="000000"/>
                <w:sz w:val="18"/>
                <w:szCs w:val="18"/>
              </w:rPr>
            </w:pPr>
            <w:r>
              <w:rPr>
                <w:color w:val="000000"/>
                <w:sz w:val="18"/>
                <w:szCs w:val="18"/>
              </w:rPr>
              <w:t>8,2%</w:t>
            </w:r>
          </w:p>
        </w:tc>
        <w:tc>
          <w:tcPr>
            <w:tcW w:w="849" w:type="dxa"/>
            <w:tcBorders>
              <w:top w:val="single" w:sz="4" w:space="0" w:color="auto"/>
              <w:left w:val="nil"/>
              <w:bottom w:val="single" w:sz="4" w:space="0" w:color="auto"/>
              <w:right w:val="single" w:sz="4" w:space="0" w:color="auto"/>
            </w:tcBorders>
            <w:shd w:val="clear" w:color="auto" w:fill="auto"/>
            <w:vAlign w:val="center"/>
            <w:hideMark/>
          </w:tcPr>
          <w:p w:rsidR="001819CD" w:rsidRDefault="001819CD" w:rsidP="00CE248B">
            <w:pPr>
              <w:jc w:val="center"/>
              <w:rPr>
                <w:color w:val="000000"/>
                <w:sz w:val="18"/>
                <w:szCs w:val="18"/>
              </w:rPr>
            </w:pPr>
            <w:r>
              <w:rPr>
                <w:color w:val="000000"/>
                <w:sz w:val="18"/>
                <w:szCs w:val="18"/>
              </w:rPr>
              <w:t>51,4%</w:t>
            </w:r>
          </w:p>
        </w:tc>
        <w:tc>
          <w:tcPr>
            <w:tcW w:w="849" w:type="dxa"/>
            <w:tcBorders>
              <w:top w:val="single" w:sz="4" w:space="0" w:color="auto"/>
              <w:left w:val="nil"/>
              <w:bottom w:val="single" w:sz="4" w:space="0" w:color="auto"/>
              <w:right w:val="single" w:sz="4" w:space="0" w:color="auto"/>
            </w:tcBorders>
            <w:shd w:val="clear" w:color="auto" w:fill="auto"/>
            <w:vAlign w:val="center"/>
            <w:hideMark/>
          </w:tcPr>
          <w:p w:rsidR="001819CD" w:rsidRDefault="001819CD" w:rsidP="00CE248B">
            <w:pPr>
              <w:jc w:val="center"/>
              <w:rPr>
                <w:color w:val="000000"/>
                <w:sz w:val="18"/>
                <w:szCs w:val="18"/>
              </w:rPr>
            </w:pPr>
            <w:r>
              <w:rPr>
                <w:color w:val="000000"/>
                <w:sz w:val="18"/>
                <w:szCs w:val="18"/>
              </w:rPr>
              <w:t>40,4%</w:t>
            </w:r>
          </w:p>
        </w:tc>
        <w:tc>
          <w:tcPr>
            <w:tcW w:w="823" w:type="dxa"/>
            <w:tcBorders>
              <w:top w:val="single" w:sz="4" w:space="0" w:color="auto"/>
              <w:left w:val="nil"/>
              <w:bottom w:val="single" w:sz="4" w:space="0" w:color="auto"/>
              <w:right w:val="single" w:sz="4" w:space="0" w:color="auto"/>
            </w:tcBorders>
            <w:shd w:val="clear" w:color="auto" w:fill="auto"/>
            <w:vAlign w:val="center"/>
            <w:hideMark/>
          </w:tcPr>
          <w:p w:rsidR="001819CD" w:rsidRDefault="001819CD" w:rsidP="00CE248B">
            <w:pPr>
              <w:jc w:val="center"/>
              <w:rPr>
                <w:color w:val="000000"/>
                <w:sz w:val="18"/>
                <w:szCs w:val="18"/>
              </w:rPr>
            </w:pPr>
            <w:r>
              <w:rPr>
                <w:color w:val="000000"/>
                <w:sz w:val="18"/>
                <w:szCs w:val="18"/>
              </w:rPr>
              <w:t>2,8%</w:t>
            </w:r>
          </w:p>
        </w:tc>
        <w:tc>
          <w:tcPr>
            <w:tcW w:w="849" w:type="dxa"/>
            <w:tcBorders>
              <w:top w:val="single" w:sz="4" w:space="0" w:color="auto"/>
              <w:left w:val="nil"/>
              <w:bottom w:val="single" w:sz="4" w:space="0" w:color="auto"/>
              <w:right w:val="single" w:sz="4" w:space="0" w:color="auto"/>
            </w:tcBorders>
            <w:shd w:val="clear" w:color="auto" w:fill="auto"/>
            <w:vAlign w:val="center"/>
            <w:hideMark/>
          </w:tcPr>
          <w:p w:rsidR="001819CD" w:rsidRDefault="001819CD" w:rsidP="00CE248B">
            <w:pPr>
              <w:jc w:val="center"/>
              <w:rPr>
                <w:color w:val="000000"/>
                <w:sz w:val="18"/>
                <w:szCs w:val="18"/>
              </w:rPr>
            </w:pPr>
            <w:r>
              <w:rPr>
                <w:color w:val="000000"/>
                <w:sz w:val="18"/>
                <w:szCs w:val="18"/>
              </w:rPr>
              <w:t>79,3%</w:t>
            </w:r>
          </w:p>
        </w:tc>
        <w:tc>
          <w:tcPr>
            <w:tcW w:w="849" w:type="dxa"/>
            <w:tcBorders>
              <w:top w:val="single" w:sz="4" w:space="0" w:color="auto"/>
              <w:left w:val="nil"/>
              <w:bottom w:val="single" w:sz="4" w:space="0" w:color="auto"/>
              <w:right w:val="single" w:sz="4" w:space="0" w:color="auto"/>
            </w:tcBorders>
            <w:shd w:val="clear" w:color="auto" w:fill="auto"/>
            <w:vAlign w:val="center"/>
            <w:hideMark/>
          </w:tcPr>
          <w:p w:rsidR="001819CD" w:rsidRDefault="001819CD" w:rsidP="00CE248B">
            <w:pPr>
              <w:jc w:val="center"/>
              <w:rPr>
                <w:color w:val="000000"/>
                <w:sz w:val="18"/>
                <w:szCs w:val="18"/>
              </w:rPr>
            </w:pPr>
            <w:r>
              <w:rPr>
                <w:color w:val="000000"/>
                <w:sz w:val="18"/>
                <w:szCs w:val="18"/>
              </w:rPr>
              <w:t>17,9%</w:t>
            </w:r>
          </w:p>
        </w:tc>
      </w:tr>
      <w:tr w:rsidR="001819CD" w:rsidTr="001819CD">
        <w:trPr>
          <w:trHeight w:val="480"/>
          <w:jc w:val="center"/>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1819CD" w:rsidRDefault="001819CD" w:rsidP="00CE248B">
            <w:pPr>
              <w:rPr>
                <w:color w:val="000000"/>
                <w:sz w:val="18"/>
                <w:szCs w:val="18"/>
              </w:rPr>
            </w:pPr>
            <w:r>
              <w:rPr>
                <w:color w:val="000000"/>
                <w:sz w:val="18"/>
                <w:szCs w:val="18"/>
              </w:rPr>
              <w:t>Газоснабжение</w:t>
            </w:r>
          </w:p>
        </w:tc>
        <w:tc>
          <w:tcPr>
            <w:tcW w:w="1032" w:type="dxa"/>
            <w:tcBorders>
              <w:top w:val="nil"/>
              <w:left w:val="nil"/>
              <w:bottom w:val="single" w:sz="4" w:space="0" w:color="auto"/>
              <w:right w:val="single" w:sz="4" w:space="0" w:color="auto"/>
            </w:tcBorders>
            <w:shd w:val="clear" w:color="auto" w:fill="auto"/>
            <w:vAlign w:val="center"/>
            <w:hideMark/>
          </w:tcPr>
          <w:p w:rsidR="001819CD" w:rsidRDefault="001819CD" w:rsidP="00CE248B">
            <w:pPr>
              <w:jc w:val="center"/>
              <w:rPr>
                <w:color w:val="000000"/>
                <w:sz w:val="18"/>
                <w:szCs w:val="18"/>
              </w:rPr>
            </w:pPr>
            <w:r>
              <w:rPr>
                <w:color w:val="000000"/>
                <w:sz w:val="18"/>
                <w:szCs w:val="18"/>
              </w:rPr>
              <w:t>6,5%</w:t>
            </w:r>
          </w:p>
        </w:tc>
        <w:tc>
          <w:tcPr>
            <w:tcW w:w="849" w:type="dxa"/>
            <w:tcBorders>
              <w:top w:val="nil"/>
              <w:left w:val="nil"/>
              <w:bottom w:val="single" w:sz="4" w:space="0" w:color="auto"/>
              <w:right w:val="single" w:sz="4" w:space="0" w:color="auto"/>
            </w:tcBorders>
            <w:shd w:val="clear" w:color="auto" w:fill="auto"/>
            <w:vAlign w:val="center"/>
            <w:hideMark/>
          </w:tcPr>
          <w:p w:rsidR="001819CD" w:rsidRDefault="001819CD" w:rsidP="00CE248B">
            <w:pPr>
              <w:jc w:val="center"/>
              <w:rPr>
                <w:color w:val="000000"/>
                <w:sz w:val="18"/>
                <w:szCs w:val="18"/>
              </w:rPr>
            </w:pPr>
            <w:r>
              <w:rPr>
                <w:color w:val="000000"/>
                <w:sz w:val="18"/>
                <w:szCs w:val="18"/>
              </w:rPr>
              <w:t>52,8%</w:t>
            </w:r>
          </w:p>
        </w:tc>
        <w:tc>
          <w:tcPr>
            <w:tcW w:w="849" w:type="dxa"/>
            <w:tcBorders>
              <w:top w:val="nil"/>
              <w:left w:val="nil"/>
              <w:bottom w:val="single" w:sz="4" w:space="0" w:color="auto"/>
              <w:right w:val="single" w:sz="4" w:space="0" w:color="auto"/>
            </w:tcBorders>
            <w:shd w:val="clear" w:color="auto" w:fill="auto"/>
            <w:vAlign w:val="center"/>
            <w:hideMark/>
          </w:tcPr>
          <w:p w:rsidR="001819CD" w:rsidRDefault="001819CD" w:rsidP="00CE248B">
            <w:pPr>
              <w:jc w:val="center"/>
              <w:rPr>
                <w:color w:val="000000"/>
                <w:sz w:val="18"/>
                <w:szCs w:val="18"/>
              </w:rPr>
            </w:pPr>
            <w:r>
              <w:rPr>
                <w:color w:val="000000"/>
                <w:sz w:val="18"/>
                <w:szCs w:val="18"/>
              </w:rPr>
              <w:t>40,7%</w:t>
            </w:r>
          </w:p>
        </w:tc>
        <w:tc>
          <w:tcPr>
            <w:tcW w:w="823" w:type="dxa"/>
            <w:tcBorders>
              <w:top w:val="nil"/>
              <w:left w:val="nil"/>
              <w:bottom w:val="single" w:sz="4" w:space="0" w:color="auto"/>
              <w:right w:val="single" w:sz="4" w:space="0" w:color="auto"/>
            </w:tcBorders>
            <w:shd w:val="clear" w:color="auto" w:fill="auto"/>
            <w:vAlign w:val="center"/>
            <w:hideMark/>
          </w:tcPr>
          <w:p w:rsidR="001819CD" w:rsidRDefault="001819CD" w:rsidP="00CE248B">
            <w:pPr>
              <w:jc w:val="center"/>
              <w:rPr>
                <w:color w:val="000000"/>
                <w:sz w:val="18"/>
                <w:szCs w:val="18"/>
              </w:rPr>
            </w:pPr>
            <w:r>
              <w:rPr>
                <w:color w:val="000000"/>
                <w:sz w:val="18"/>
                <w:szCs w:val="18"/>
              </w:rPr>
              <w:t>2,1%</w:t>
            </w:r>
          </w:p>
        </w:tc>
        <w:tc>
          <w:tcPr>
            <w:tcW w:w="849" w:type="dxa"/>
            <w:tcBorders>
              <w:top w:val="nil"/>
              <w:left w:val="nil"/>
              <w:bottom w:val="single" w:sz="4" w:space="0" w:color="auto"/>
              <w:right w:val="single" w:sz="4" w:space="0" w:color="auto"/>
            </w:tcBorders>
            <w:shd w:val="clear" w:color="auto" w:fill="auto"/>
            <w:vAlign w:val="center"/>
            <w:hideMark/>
          </w:tcPr>
          <w:p w:rsidR="001819CD" w:rsidRDefault="001819CD" w:rsidP="00CE248B">
            <w:pPr>
              <w:jc w:val="center"/>
              <w:rPr>
                <w:color w:val="000000"/>
                <w:sz w:val="18"/>
                <w:szCs w:val="18"/>
              </w:rPr>
            </w:pPr>
            <w:r>
              <w:rPr>
                <w:color w:val="000000"/>
                <w:sz w:val="18"/>
                <w:szCs w:val="18"/>
              </w:rPr>
              <w:t>80,6%</w:t>
            </w:r>
          </w:p>
        </w:tc>
        <w:tc>
          <w:tcPr>
            <w:tcW w:w="849" w:type="dxa"/>
            <w:tcBorders>
              <w:top w:val="nil"/>
              <w:left w:val="nil"/>
              <w:bottom w:val="single" w:sz="4" w:space="0" w:color="auto"/>
              <w:right w:val="single" w:sz="4" w:space="0" w:color="auto"/>
            </w:tcBorders>
            <w:shd w:val="clear" w:color="auto" w:fill="auto"/>
            <w:vAlign w:val="center"/>
            <w:hideMark/>
          </w:tcPr>
          <w:p w:rsidR="001819CD" w:rsidRDefault="001819CD" w:rsidP="00CE248B">
            <w:pPr>
              <w:jc w:val="center"/>
              <w:rPr>
                <w:color w:val="000000"/>
                <w:sz w:val="18"/>
                <w:szCs w:val="18"/>
              </w:rPr>
            </w:pPr>
            <w:r>
              <w:rPr>
                <w:color w:val="000000"/>
                <w:sz w:val="18"/>
                <w:szCs w:val="18"/>
              </w:rPr>
              <w:t>17,3%</w:t>
            </w:r>
          </w:p>
        </w:tc>
      </w:tr>
      <w:tr w:rsidR="001819CD" w:rsidTr="001819CD">
        <w:trPr>
          <w:trHeight w:val="480"/>
          <w:jc w:val="center"/>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1819CD" w:rsidRDefault="001819CD" w:rsidP="00CE248B">
            <w:pPr>
              <w:rPr>
                <w:color w:val="000000"/>
                <w:sz w:val="18"/>
                <w:szCs w:val="18"/>
              </w:rPr>
            </w:pPr>
            <w:r>
              <w:rPr>
                <w:color w:val="000000"/>
                <w:sz w:val="18"/>
                <w:szCs w:val="18"/>
              </w:rPr>
              <w:t>Электроснабжение</w:t>
            </w:r>
          </w:p>
        </w:tc>
        <w:tc>
          <w:tcPr>
            <w:tcW w:w="1032" w:type="dxa"/>
            <w:tcBorders>
              <w:top w:val="nil"/>
              <w:left w:val="nil"/>
              <w:bottom w:val="single" w:sz="4" w:space="0" w:color="auto"/>
              <w:right w:val="single" w:sz="4" w:space="0" w:color="auto"/>
            </w:tcBorders>
            <w:shd w:val="clear" w:color="auto" w:fill="auto"/>
            <w:vAlign w:val="center"/>
            <w:hideMark/>
          </w:tcPr>
          <w:p w:rsidR="001819CD" w:rsidRDefault="001819CD" w:rsidP="00CE248B">
            <w:pPr>
              <w:jc w:val="center"/>
              <w:rPr>
                <w:color w:val="000000"/>
                <w:sz w:val="18"/>
                <w:szCs w:val="18"/>
              </w:rPr>
            </w:pPr>
            <w:r>
              <w:rPr>
                <w:color w:val="000000"/>
                <w:sz w:val="18"/>
                <w:szCs w:val="18"/>
              </w:rPr>
              <w:t>7,1%</w:t>
            </w:r>
          </w:p>
        </w:tc>
        <w:tc>
          <w:tcPr>
            <w:tcW w:w="849" w:type="dxa"/>
            <w:tcBorders>
              <w:top w:val="nil"/>
              <w:left w:val="nil"/>
              <w:bottom w:val="single" w:sz="4" w:space="0" w:color="auto"/>
              <w:right w:val="single" w:sz="4" w:space="0" w:color="auto"/>
            </w:tcBorders>
            <w:shd w:val="clear" w:color="auto" w:fill="auto"/>
            <w:vAlign w:val="center"/>
            <w:hideMark/>
          </w:tcPr>
          <w:p w:rsidR="001819CD" w:rsidRDefault="001819CD" w:rsidP="00CE248B">
            <w:pPr>
              <w:jc w:val="center"/>
              <w:rPr>
                <w:color w:val="000000"/>
                <w:sz w:val="18"/>
                <w:szCs w:val="18"/>
              </w:rPr>
            </w:pPr>
            <w:r>
              <w:rPr>
                <w:color w:val="000000"/>
                <w:sz w:val="18"/>
                <w:szCs w:val="18"/>
              </w:rPr>
              <w:t>51,5%</w:t>
            </w:r>
          </w:p>
        </w:tc>
        <w:tc>
          <w:tcPr>
            <w:tcW w:w="849" w:type="dxa"/>
            <w:tcBorders>
              <w:top w:val="nil"/>
              <w:left w:val="nil"/>
              <w:bottom w:val="single" w:sz="4" w:space="0" w:color="auto"/>
              <w:right w:val="single" w:sz="4" w:space="0" w:color="auto"/>
            </w:tcBorders>
            <w:shd w:val="clear" w:color="auto" w:fill="auto"/>
            <w:vAlign w:val="center"/>
            <w:hideMark/>
          </w:tcPr>
          <w:p w:rsidR="001819CD" w:rsidRDefault="001819CD" w:rsidP="00CE248B">
            <w:pPr>
              <w:jc w:val="center"/>
              <w:rPr>
                <w:color w:val="000000"/>
                <w:sz w:val="18"/>
                <w:szCs w:val="18"/>
              </w:rPr>
            </w:pPr>
            <w:r>
              <w:rPr>
                <w:color w:val="000000"/>
                <w:sz w:val="18"/>
                <w:szCs w:val="18"/>
              </w:rPr>
              <w:t>41,4%</w:t>
            </w:r>
          </w:p>
        </w:tc>
        <w:tc>
          <w:tcPr>
            <w:tcW w:w="823" w:type="dxa"/>
            <w:tcBorders>
              <w:top w:val="nil"/>
              <w:left w:val="nil"/>
              <w:bottom w:val="single" w:sz="4" w:space="0" w:color="auto"/>
              <w:right w:val="single" w:sz="4" w:space="0" w:color="auto"/>
            </w:tcBorders>
            <w:shd w:val="clear" w:color="auto" w:fill="auto"/>
            <w:vAlign w:val="center"/>
            <w:hideMark/>
          </w:tcPr>
          <w:p w:rsidR="001819CD" w:rsidRDefault="001819CD" w:rsidP="00CE248B">
            <w:pPr>
              <w:jc w:val="center"/>
              <w:rPr>
                <w:color w:val="000000"/>
                <w:sz w:val="18"/>
                <w:szCs w:val="18"/>
              </w:rPr>
            </w:pPr>
            <w:r>
              <w:rPr>
                <w:color w:val="000000"/>
                <w:sz w:val="18"/>
                <w:szCs w:val="18"/>
              </w:rPr>
              <w:t>2,4%</w:t>
            </w:r>
          </w:p>
        </w:tc>
        <w:tc>
          <w:tcPr>
            <w:tcW w:w="849" w:type="dxa"/>
            <w:tcBorders>
              <w:top w:val="nil"/>
              <w:left w:val="nil"/>
              <w:bottom w:val="single" w:sz="4" w:space="0" w:color="auto"/>
              <w:right w:val="single" w:sz="4" w:space="0" w:color="auto"/>
            </w:tcBorders>
            <w:shd w:val="clear" w:color="auto" w:fill="auto"/>
            <w:vAlign w:val="center"/>
            <w:hideMark/>
          </w:tcPr>
          <w:p w:rsidR="001819CD" w:rsidRDefault="001819CD" w:rsidP="00CE248B">
            <w:pPr>
              <w:jc w:val="center"/>
              <w:rPr>
                <w:color w:val="000000"/>
                <w:sz w:val="18"/>
                <w:szCs w:val="18"/>
              </w:rPr>
            </w:pPr>
            <w:r>
              <w:rPr>
                <w:color w:val="000000"/>
                <w:sz w:val="18"/>
                <w:szCs w:val="18"/>
              </w:rPr>
              <w:t>79,6%</w:t>
            </w:r>
          </w:p>
        </w:tc>
        <w:tc>
          <w:tcPr>
            <w:tcW w:w="849" w:type="dxa"/>
            <w:tcBorders>
              <w:top w:val="nil"/>
              <w:left w:val="nil"/>
              <w:bottom w:val="single" w:sz="4" w:space="0" w:color="auto"/>
              <w:right w:val="single" w:sz="4" w:space="0" w:color="auto"/>
            </w:tcBorders>
            <w:shd w:val="clear" w:color="auto" w:fill="auto"/>
            <w:vAlign w:val="center"/>
            <w:hideMark/>
          </w:tcPr>
          <w:p w:rsidR="001819CD" w:rsidRDefault="001819CD" w:rsidP="00CE248B">
            <w:pPr>
              <w:jc w:val="center"/>
              <w:rPr>
                <w:color w:val="000000"/>
                <w:sz w:val="18"/>
                <w:szCs w:val="18"/>
              </w:rPr>
            </w:pPr>
            <w:r>
              <w:rPr>
                <w:color w:val="000000"/>
                <w:sz w:val="18"/>
                <w:szCs w:val="18"/>
              </w:rPr>
              <w:t>18,0%</w:t>
            </w:r>
          </w:p>
        </w:tc>
      </w:tr>
      <w:tr w:rsidR="001819CD" w:rsidTr="001819CD">
        <w:trPr>
          <w:trHeight w:val="480"/>
          <w:jc w:val="center"/>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1819CD" w:rsidRDefault="001819CD" w:rsidP="00CE248B">
            <w:pPr>
              <w:rPr>
                <w:color w:val="000000"/>
                <w:sz w:val="18"/>
                <w:szCs w:val="18"/>
              </w:rPr>
            </w:pPr>
            <w:r>
              <w:rPr>
                <w:color w:val="000000"/>
                <w:sz w:val="18"/>
                <w:szCs w:val="18"/>
              </w:rPr>
              <w:t>Теплоснабжение</w:t>
            </w:r>
          </w:p>
        </w:tc>
        <w:tc>
          <w:tcPr>
            <w:tcW w:w="1032" w:type="dxa"/>
            <w:tcBorders>
              <w:top w:val="nil"/>
              <w:left w:val="nil"/>
              <w:bottom w:val="single" w:sz="4" w:space="0" w:color="auto"/>
              <w:right w:val="single" w:sz="4" w:space="0" w:color="auto"/>
            </w:tcBorders>
            <w:shd w:val="clear" w:color="auto" w:fill="auto"/>
            <w:vAlign w:val="center"/>
            <w:hideMark/>
          </w:tcPr>
          <w:p w:rsidR="001819CD" w:rsidRDefault="001819CD" w:rsidP="00CE248B">
            <w:pPr>
              <w:jc w:val="center"/>
              <w:rPr>
                <w:color w:val="000000"/>
                <w:sz w:val="18"/>
                <w:szCs w:val="18"/>
              </w:rPr>
            </w:pPr>
            <w:r>
              <w:rPr>
                <w:color w:val="000000"/>
                <w:sz w:val="18"/>
                <w:szCs w:val="18"/>
              </w:rPr>
              <w:t>6,7%</w:t>
            </w:r>
          </w:p>
        </w:tc>
        <w:tc>
          <w:tcPr>
            <w:tcW w:w="849" w:type="dxa"/>
            <w:tcBorders>
              <w:top w:val="nil"/>
              <w:left w:val="nil"/>
              <w:bottom w:val="single" w:sz="4" w:space="0" w:color="auto"/>
              <w:right w:val="single" w:sz="4" w:space="0" w:color="auto"/>
            </w:tcBorders>
            <w:shd w:val="clear" w:color="auto" w:fill="auto"/>
            <w:vAlign w:val="center"/>
            <w:hideMark/>
          </w:tcPr>
          <w:p w:rsidR="001819CD" w:rsidRDefault="001819CD" w:rsidP="00CE248B">
            <w:pPr>
              <w:jc w:val="center"/>
              <w:rPr>
                <w:color w:val="000000"/>
                <w:sz w:val="18"/>
                <w:szCs w:val="18"/>
              </w:rPr>
            </w:pPr>
            <w:r>
              <w:rPr>
                <w:color w:val="000000"/>
                <w:sz w:val="18"/>
                <w:szCs w:val="18"/>
              </w:rPr>
              <w:t>50,6%</w:t>
            </w:r>
          </w:p>
        </w:tc>
        <w:tc>
          <w:tcPr>
            <w:tcW w:w="849" w:type="dxa"/>
            <w:tcBorders>
              <w:top w:val="nil"/>
              <w:left w:val="nil"/>
              <w:bottom w:val="single" w:sz="4" w:space="0" w:color="auto"/>
              <w:right w:val="single" w:sz="4" w:space="0" w:color="auto"/>
            </w:tcBorders>
            <w:shd w:val="clear" w:color="auto" w:fill="auto"/>
            <w:vAlign w:val="center"/>
            <w:hideMark/>
          </w:tcPr>
          <w:p w:rsidR="001819CD" w:rsidRDefault="001819CD" w:rsidP="00CE248B">
            <w:pPr>
              <w:jc w:val="center"/>
              <w:rPr>
                <w:color w:val="000000"/>
                <w:sz w:val="18"/>
                <w:szCs w:val="18"/>
              </w:rPr>
            </w:pPr>
            <w:r>
              <w:rPr>
                <w:color w:val="000000"/>
                <w:sz w:val="18"/>
                <w:szCs w:val="18"/>
              </w:rPr>
              <w:t>42,7%</w:t>
            </w:r>
          </w:p>
        </w:tc>
        <w:tc>
          <w:tcPr>
            <w:tcW w:w="823" w:type="dxa"/>
            <w:tcBorders>
              <w:top w:val="nil"/>
              <w:left w:val="nil"/>
              <w:bottom w:val="single" w:sz="4" w:space="0" w:color="auto"/>
              <w:right w:val="single" w:sz="4" w:space="0" w:color="auto"/>
            </w:tcBorders>
            <w:shd w:val="clear" w:color="auto" w:fill="auto"/>
            <w:vAlign w:val="center"/>
            <w:hideMark/>
          </w:tcPr>
          <w:p w:rsidR="001819CD" w:rsidRDefault="001819CD" w:rsidP="00CE248B">
            <w:pPr>
              <w:jc w:val="center"/>
              <w:rPr>
                <w:color w:val="000000"/>
                <w:sz w:val="18"/>
                <w:szCs w:val="18"/>
              </w:rPr>
            </w:pPr>
            <w:r>
              <w:rPr>
                <w:color w:val="000000"/>
                <w:sz w:val="18"/>
                <w:szCs w:val="18"/>
              </w:rPr>
              <w:t>2,3%</w:t>
            </w:r>
          </w:p>
        </w:tc>
        <w:tc>
          <w:tcPr>
            <w:tcW w:w="849" w:type="dxa"/>
            <w:tcBorders>
              <w:top w:val="nil"/>
              <w:left w:val="nil"/>
              <w:bottom w:val="single" w:sz="4" w:space="0" w:color="auto"/>
              <w:right w:val="single" w:sz="4" w:space="0" w:color="auto"/>
            </w:tcBorders>
            <w:shd w:val="clear" w:color="auto" w:fill="auto"/>
            <w:vAlign w:val="center"/>
            <w:hideMark/>
          </w:tcPr>
          <w:p w:rsidR="001819CD" w:rsidRDefault="001819CD" w:rsidP="00CE248B">
            <w:pPr>
              <w:jc w:val="center"/>
              <w:rPr>
                <w:color w:val="000000"/>
                <w:sz w:val="18"/>
                <w:szCs w:val="18"/>
              </w:rPr>
            </w:pPr>
            <w:r>
              <w:rPr>
                <w:color w:val="000000"/>
                <w:sz w:val="18"/>
                <w:szCs w:val="18"/>
              </w:rPr>
              <w:t>79,1%</w:t>
            </w:r>
          </w:p>
        </w:tc>
        <w:tc>
          <w:tcPr>
            <w:tcW w:w="849" w:type="dxa"/>
            <w:tcBorders>
              <w:top w:val="nil"/>
              <w:left w:val="nil"/>
              <w:bottom w:val="single" w:sz="4" w:space="0" w:color="auto"/>
              <w:right w:val="single" w:sz="4" w:space="0" w:color="auto"/>
            </w:tcBorders>
            <w:shd w:val="clear" w:color="auto" w:fill="auto"/>
            <w:vAlign w:val="center"/>
            <w:hideMark/>
          </w:tcPr>
          <w:p w:rsidR="001819CD" w:rsidRDefault="001819CD" w:rsidP="00CE248B">
            <w:pPr>
              <w:jc w:val="center"/>
              <w:rPr>
                <w:color w:val="000000"/>
                <w:sz w:val="18"/>
                <w:szCs w:val="18"/>
              </w:rPr>
            </w:pPr>
            <w:r>
              <w:rPr>
                <w:color w:val="000000"/>
                <w:sz w:val="18"/>
                <w:szCs w:val="18"/>
              </w:rPr>
              <w:t>18,6%</w:t>
            </w:r>
          </w:p>
        </w:tc>
      </w:tr>
    </w:tbl>
    <w:p w:rsidR="00B825CC" w:rsidRDefault="00B825CC" w:rsidP="00CE248B">
      <w:pPr>
        <w:ind w:firstLine="709"/>
        <w:jc w:val="both"/>
        <w:rPr>
          <w:color w:val="FF0000"/>
          <w:sz w:val="28"/>
          <w:szCs w:val="28"/>
        </w:rPr>
      </w:pPr>
    </w:p>
    <w:p w:rsidR="005F0681" w:rsidRPr="00541D63" w:rsidRDefault="0050647E" w:rsidP="00CE248B">
      <w:pPr>
        <w:ind w:firstLine="709"/>
        <w:jc w:val="center"/>
        <w:rPr>
          <w:b/>
          <w:sz w:val="28"/>
          <w:szCs w:val="28"/>
        </w:rPr>
      </w:pPr>
      <w:r>
        <w:rPr>
          <w:rFonts w:eastAsiaTheme="majorEastAsia"/>
          <w:noProof/>
          <w:color w:val="FF0000"/>
        </w:rPr>
        <mc:AlternateContent>
          <mc:Choice Requires="wps">
            <w:drawing>
              <wp:anchor distT="0" distB="0" distL="114300" distR="114300" simplePos="0" relativeHeight="251756544" behindDoc="0" locked="0" layoutInCell="1" allowOverlap="1" wp14:anchorId="099F2565" wp14:editId="396A49B7">
                <wp:simplePos x="0" y="0"/>
                <wp:positionH relativeFrom="column">
                  <wp:posOffset>0</wp:posOffset>
                </wp:positionH>
                <wp:positionV relativeFrom="paragraph">
                  <wp:posOffset>0</wp:posOffset>
                </wp:positionV>
                <wp:extent cx="635000" cy="635000"/>
                <wp:effectExtent l="0" t="0" r="0" b="0"/>
                <wp:wrapNone/>
                <wp:docPr id="291" name="AutoShape 3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9" o:spid="_x0000_s1026" style="position:absolute;margin-left:0;margin-top:0;width:50pt;height:50pt;z-index:25175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D1r5VMkAgAASQQAAA4AAAAAAAAAAAAAAAAALgIAAGRycy9lMm9Eb2MueG1sUEsB&#10;Ai0AFAAGAAgAAAAhAOuNHvvYAAAABQEAAA8AAAAAAAAAAAAAAAAAfgQAAGRycy9kb3ducmV2Lnht&#10;bFBLBQYAAAAABAAEAPMAAACDBQAAAAA=&#10;">
                <v:stroke joinstyle="round"/>
                <o:lock v:ext="edit" selection="t"/>
              </v:rect>
            </w:pict>
          </mc:Fallback>
        </mc:AlternateContent>
      </w:r>
      <w:r w:rsidR="00EC7036" w:rsidRPr="00541D63">
        <w:rPr>
          <w:rFonts w:eastAsiaTheme="majorEastAsia"/>
          <w:b/>
          <w:sz w:val="28"/>
          <w:szCs w:val="28"/>
        </w:rPr>
        <w:t>Удовлетворенность потребителей качеством товаров, работ и услуг, предоставляющих субъектами естественных монополий</w:t>
      </w:r>
    </w:p>
    <w:p w:rsidR="005F0681" w:rsidRDefault="005F0681" w:rsidP="00CE248B">
      <w:pPr>
        <w:ind w:firstLine="709"/>
        <w:jc w:val="both"/>
        <w:rPr>
          <w:color w:val="FF0000"/>
          <w:sz w:val="28"/>
          <w:szCs w:val="28"/>
        </w:rPr>
      </w:pPr>
    </w:p>
    <w:p w:rsidR="005F0681" w:rsidRPr="0055756E" w:rsidRDefault="00EC7036" w:rsidP="00CE248B">
      <w:pPr>
        <w:ind w:firstLine="709"/>
        <w:jc w:val="both"/>
        <w:rPr>
          <w:sz w:val="28"/>
          <w:szCs w:val="28"/>
        </w:rPr>
      </w:pPr>
      <w:r w:rsidRPr="0055756E">
        <w:rPr>
          <w:rFonts w:eastAsiaTheme="majorEastAsia"/>
          <w:sz w:val="28"/>
          <w:szCs w:val="28"/>
        </w:rPr>
        <w:t>По итогам социологического опроса потребителей о качестве товаров, работ и услуг, предоставляемых субъектами естественных монополий, большинство отметили высокую удовлетворенность (74,</w:t>
      </w:r>
      <w:r w:rsidR="0055756E" w:rsidRPr="0055756E">
        <w:rPr>
          <w:rFonts w:eastAsiaTheme="majorEastAsia"/>
          <w:sz w:val="28"/>
          <w:szCs w:val="28"/>
        </w:rPr>
        <w:t>9</w:t>
      </w:r>
      <w:r w:rsidRPr="0055756E">
        <w:rPr>
          <w:rFonts w:eastAsiaTheme="majorEastAsia"/>
          <w:sz w:val="28"/>
          <w:szCs w:val="28"/>
        </w:rPr>
        <w:t xml:space="preserve">%). </w:t>
      </w:r>
    </w:p>
    <w:p w:rsidR="005F0681" w:rsidRPr="0055756E" w:rsidRDefault="00EC7036" w:rsidP="00CE248B">
      <w:pPr>
        <w:ind w:firstLine="709"/>
        <w:jc w:val="both"/>
        <w:rPr>
          <w:sz w:val="28"/>
          <w:szCs w:val="28"/>
        </w:rPr>
      </w:pPr>
      <w:r w:rsidRPr="0055756E">
        <w:rPr>
          <w:rFonts w:eastAsiaTheme="majorEastAsia"/>
          <w:sz w:val="28"/>
          <w:szCs w:val="28"/>
        </w:rPr>
        <w:t>В частности, наибольшую удовлетворенность качеством услуг потребители отметили в сфере газоснабжения (</w:t>
      </w:r>
      <w:r w:rsidR="0055756E" w:rsidRPr="0055756E">
        <w:rPr>
          <w:rFonts w:eastAsiaTheme="majorEastAsia"/>
          <w:sz w:val="28"/>
          <w:szCs w:val="28"/>
        </w:rPr>
        <w:t>81,9</w:t>
      </w:r>
      <w:r w:rsidRPr="0055756E">
        <w:rPr>
          <w:rFonts w:eastAsiaTheme="majorEastAsia"/>
          <w:sz w:val="28"/>
          <w:szCs w:val="28"/>
        </w:rPr>
        <w:t>%), элекроснабжения (</w:t>
      </w:r>
      <w:r w:rsidR="0055756E" w:rsidRPr="0055756E">
        <w:rPr>
          <w:rFonts w:eastAsiaTheme="majorEastAsia"/>
          <w:sz w:val="28"/>
          <w:szCs w:val="28"/>
        </w:rPr>
        <w:t>80,5</w:t>
      </w:r>
      <w:r w:rsidRPr="0055756E">
        <w:rPr>
          <w:rFonts w:eastAsiaTheme="majorEastAsia"/>
          <w:sz w:val="28"/>
          <w:szCs w:val="28"/>
        </w:rPr>
        <w:t>%) и телефонной связи (</w:t>
      </w:r>
      <w:r w:rsidR="0055756E" w:rsidRPr="0055756E">
        <w:rPr>
          <w:rFonts w:eastAsiaTheme="majorEastAsia"/>
          <w:sz w:val="28"/>
          <w:szCs w:val="28"/>
        </w:rPr>
        <w:t>77,8</w:t>
      </w:r>
      <w:r w:rsidRPr="0055756E">
        <w:rPr>
          <w:rFonts w:eastAsiaTheme="majorEastAsia"/>
          <w:sz w:val="28"/>
          <w:szCs w:val="28"/>
        </w:rPr>
        <w:t xml:space="preserve">%). </w:t>
      </w:r>
    </w:p>
    <w:p w:rsidR="005F0681" w:rsidRPr="0055756E" w:rsidRDefault="005F0681" w:rsidP="00CE248B">
      <w:pPr>
        <w:ind w:firstLine="709"/>
        <w:jc w:val="both"/>
        <w:rPr>
          <w:sz w:val="28"/>
          <w:szCs w:val="28"/>
        </w:rPr>
      </w:pPr>
    </w:p>
    <w:p w:rsidR="005F0681" w:rsidRPr="0055756E" w:rsidRDefault="008963C0" w:rsidP="00CE248B">
      <w:pPr>
        <w:ind w:firstLine="709"/>
        <w:jc w:val="center"/>
        <w:rPr>
          <w:sz w:val="28"/>
          <w:szCs w:val="28"/>
        </w:rPr>
      </w:pPr>
      <w:r>
        <w:rPr>
          <w:rFonts w:eastAsiaTheme="majorEastAsia"/>
          <w:sz w:val="28"/>
          <w:szCs w:val="28"/>
        </w:rPr>
        <w:t xml:space="preserve">Рисунок </w:t>
      </w:r>
      <w:r w:rsidR="00A24811">
        <w:rPr>
          <w:rFonts w:eastAsiaTheme="majorEastAsia"/>
          <w:sz w:val="28"/>
          <w:szCs w:val="28"/>
        </w:rPr>
        <w:t>52</w:t>
      </w:r>
      <w:r w:rsidR="00EC7036" w:rsidRPr="0055756E">
        <w:rPr>
          <w:rFonts w:eastAsiaTheme="majorEastAsia"/>
          <w:sz w:val="28"/>
          <w:szCs w:val="28"/>
        </w:rPr>
        <w:t xml:space="preserve"> – Оценка удовлетворенности характеристик субъектов естественных монополий, по мнению потребителей: качество услуг</w:t>
      </w:r>
    </w:p>
    <w:p w:rsidR="005F0681" w:rsidRDefault="0050647E" w:rsidP="00CE248B">
      <w:pPr>
        <w:ind w:firstLine="709"/>
        <w:jc w:val="both"/>
        <w:rPr>
          <w:color w:val="FF0000"/>
          <w:sz w:val="28"/>
          <w:szCs w:val="28"/>
        </w:rPr>
      </w:pPr>
      <w:r>
        <w:rPr>
          <w:rFonts w:eastAsiaTheme="majorEastAsia"/>
          <w:noProof/>
          <w:color w:val="FF0000"/>
        </w:rPr>
        <mc:AlternateContent>
          <mc:Choice Requires="wps">
            <w:drawing>
              <wp:anchor distT="0" distB="0" distL="114300" distR="114300" simplePos="0" relativeHeight="251711488" behindDoc="0" locked="0" layoutInCell="1" allowOverlap="1" wp14:anchorId="3D9AC9E5" wp14:editId="76403CEA">
                <wp:simplePos x="0" y="0"/>
                <wp:positionH relativeFrom="column">
                  <wp:posOffset>0</wp:posOffset>
                </wp:positionH>
                <wp:positionV relativeFrom="paragraph">
                  <wp:posOffset>0</wp:posOffset>
                </wp:positionV>
                <wp:extent cx="635000" cy="635000"/>
                <wp:effectExtent l="0" t="0" r="0" b="0"/>
                <wp:wrapNone/>
                <wp:docPr id="303" name="AutoShape 5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9" o:spid="_x0000_s1026" style="position:absolute;margin-left:0;margin-top:0;width:50pt;height:5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K/eKKckAgAASQQAAA4AAAAAAAAAAAAAAAAALgIAAGRycy9lMm9Eb2MueG1sUEsB&#10;Ai0AFAAGAAgAAAAhAOuNHvvYAAAABQEAAA8AAAAAAAAAAAAAAAAAfgQAAGRycy9kb3ducmV2Lnht&#10;bFBLBQYAAAAABAAEAPMAAACDBQAAAAA=&#10;">
                <v:stroke joinstyle="round"/>
                <o:lock v:ext="edit" selection="t"/>
              </v:rect>
            </w:pict>
          </mc:Fallback>
        </mc:AlternateContent>
      </w:r>
      <w:r w:rsidR="00EC7036">
        <w:rPr>
          <w:rFonts w:eastAsiaTheme="majorEastAsia"/>
          <w:color w:val="FF0000"/>
        </w:rPr>
        <w:t xml:space="preserve"> </w:t>
      </w:r>
      <w:r>
        <w:rPr>
          <w:rFonts w:eastAsiaTheme="majorEastAsia"/>
          <w:noProof/>
          <w:color w:val="FF0000"/>
        </w:rPr>
        <mc:AlternateContent>
          <mc:Choice Requires="wps">
            <w:drawing>
              <wp:anchor distT="0" distB="0" distL="114300" distR="114300" simplePos="0" relativeHeight="251712512" behindDoc="0" locked="0" layoutInCell="1" allowOverlap="1" wp14:anchorId="196DDE56" wp14:editId="26F7505A">
                <wp:simplePos x="0" y="0"/>
                <wp:positionH relativeFrom="column">
                  <wp:posOffset>0</wp:posOffset>
                </wp:positionH>
                <wp:positionV relativeFrom="paragraph">
                  <wp:posOffset>0</wp:posOffset>
                </wp:positionV>
                <wp:extent cx="635000" cy="635000"/>
                <wp:effectExtent l="0" t="0" r="0" b="0"/>
                <wp:wrapNone/>
                <wp:docPr id="302" name="AutoShape 5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7" o:spid="_x0000_s1026" style="position:absolute;margin-left:0;margin-top:0;width:50pt;height:5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L8P95YkAgAASQQAAA4AAAAAAAAAAAAAAAAALgIAAGRycy9lMm9Eb2MueG1sUEsB&#10;Ai0AFAAGAAgAAAAhAOuNHvvYAAAABQEAAA8AAAAAAAAAAAAAAAAAfgQAAGRycy9kb3ducmV2Lnht&#10;bFBLBQYAAAAABAAEAPMAAACDBQAAAAA=&#10;">
                <v:stroke joinstyle="round"/>
                <o:lock v:ext="edit" selection="t"/>
              </v:rect>
            </w:pict>
          </mc:Fallback>
        </mc:AlternateContent>
      </w:r>
      <w:r w:rsidR="0055756E">
        <w:rPr>
          <w:noProof/>
        </w:rPr>
        <w:drawing>
          <wp:inline distT="0" distB="0" distL="0" distR="0" wp14:anchorId="78D24EA1" wp14:editId="371F70B2">
            <wp:extent cx="3490623" cy="1670511"/>
            <wp:effectExtent l="0" t="0" r="0" b="635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cstate="print"/>
                    <a:srcRect l="30013" t="31495" r="33764" b="37687"/>
                    <a:stretch/>
                  </pic:blipFill>
                  <pic:spPr bwMode="auto">
                    <a:xfrm>
                      <a:off x="0" y="0"/>
                      <a:ext cx="3505801" cy="1677775"/>
                    </a:xfrm>
                    <a:prstGeom prst="rect">
                      <a:avLst/>
                    </a:prstGeom>
                    <a:ln>
                      <a:noFill/>
                    </a:ln>
                    <a:extLst>
                      <a:ext uri="{53640926-AAD7-44D8-BBD7-CCE9431645EC}">
                        <a14:shadowObscured xmlns:a14="http://schemas.microsoft.com/office/drawing/2010/main"/>
                      </a:ext>
                    </a:extLst>
                  </pic:spPr>
                </pic:pic>
              </a:graphicData>
            </a:graphic>
          </wp:inline>
        </w:drawing>
      </w:r>
      <w:r w:rsidR="0055756E">
        <w:rPr>
          <w:noProof/>
        </w:rPr>
        <w:drawing>
          <wp:inline distT="0" distB="0" distL="0" distR="0" wp14:anchorId="4C334065" wp14:editId="653A3376">
            <wp:extent cx="1558456" cy="1246765"/>
            <wp:effectExtent l="0" t="0" r="381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cstate="print"/>
                    <a:srcRect l="52758" t="39577" r="31710" b="38333"/>
                    <a:stretch/>
                  </pic:blipFill>
                  <pic:spPr bwMode="auto">
                    <a:xfrm>
                      <a:off x="0" y="0"/>
                      <a:ext cx="1569005" cy="1255204"/>
                    </a:xfrm>
                    <a:prstGeom prst="rect">
                      <a:avLst/>
                    </a:prstGeom>
                    <a:ln>
                      <a:noFill/>
                    </a:ln>
                    <a:extLst>
                      <a:ext uri="{53640926-AAD7-44D8-BBD7-CCE9431645EC}">
                        <a14:shadowObscured xmlns:a14="http://schemas.microsoft.com/office/drawing/2010/main"/>
                      </a:ext>
                    </a:extLst>
                  </pic:spPr>
                </pic:pic>
              </a:graphicData>
            </a:graphic>
          </wp:inline>
        </w:drawing>
      </w:r>
    </w:p>
    <w:p w:rsidR="005F0681" w:rsidRDefault="005F0681" w:rsidP="00CE248B">
      <w:pPr>
        <w:ind w:firstLine="709"/>
        <w:jc w:val="both"/>
        <w:rPr>
          <w:color w:val="FF0000"/>
          <w:sz w:val="28"/>
          <w:szCs w:val="28"/>
        </w:rPr>
      </w:pPr>
    </w:p>
    <w:p w:rsidR="005F0681" w:rsidRPr="008C0BF5" w:rsidRDefault="00EC7036" w:rsidP="00CE248B">
      <w:pPr>
        <w:ind w:firstLine="709"/>
        <w:jc w:val="both"/>
        <w:rPr>
          <w:rFonts w:eastAsiaTheme="majorEastAsia"/>
          <w:sz w:val="28"/>
          <w:szCs w:val="28"/>
        </w:rPr>
      </w:pPr>
      <w:proofErr w:type="gramStart"/>
      <w:r w:rsidRPr="008C0BF5">
        <w:rPr>
          <w:rFonts w:eastAsiaTheme="majorEastAsia"/>
          <w:sz w:val="28"/>
          <w:szCs w:val="28"/>
        </w:rPr>
        <w:t xml:space="preserve">При взаимодействии с субъектами естественных монополий большинство потребителей </w:t>
      </w:r>
      <w:r w:rsidR="008C0BF5" w:rsidRPr="008C0BF5">
        <w:rPr>
          <w:rFonts w:eastAsiaTheme="majorEastAsia"/>
          <w:sz w:val="28"/>
          <w:szCs w:val="28"/>
        </w:rPr>
        <w:t xml:space="preserve">затруднились оценить проблемы взаимодействия (26,4%), 25% отметили навязывание дополнительных услуг, 14% - взимание дополнительной платы, 6% </w:t>
      </w:r>
      <w:r w:rsidRPr="008C0BF5">
        <w:rPr>
          <w:rFonts w:eastAsiaTheme="majorEastAsia"/>
          <w:sz w:val="28"/>
          <w:szCs w:val="28"/>
        </w:rPr>
        <w:t>- проблемы с заменой приборов учета, незначительная доля потребителей указывали требование заказа необходимых работ у подконтрольных коммерческих структур, отказ в установке приборов учета и другое.</w:t>
      </w:r>
      <w:r w:rsidR="008C0BF5" w:rsidRPr="008C0BF5">
        <w:rPr>
          <w:rFonts w:eastAsiaTheme="majorEastAsia"/>
          <w:sz w:val="28"/>
          <w:szCs w:val="28"/>
        </w:rPr>
        <w:t xml:space="preserve"> 22% потребителей не сталкивались с подобными проблемами.</w:t>
      </w:r>
      <w:proofErr w:type="gramEnd"/>
    </w:p>
    <w:p w:rsidR="005F0681" w:rsidRDefault="005F0681" w:rsidP="00CE248B">
      <w:pPr>
        <w:ind w:firstLine="709"/>
        <w:jc w:val="both"/>
        <w:rPr>
          <w:sz w:val="28"/>
          <w:szCs w:val="28"/>
        </w:rPr>
      </w:pPr>
    </w:p>
    <w:p w:rsidR="00A24811" w:rsidRDefault="00A24811" w:rsidP="00CE248B">
      <w:pPr>
        <w:ind w:firstLine="709"/>
        <w:jc w:val="both"/>
        <w:rPr>
          <w:sz w:val="28"/>
          <w:szCs w:val="28"/>
        </w:rPr>
      </w:pPr>
    </w:p>
    <w:p w:rsidR="00A24811" w:rsidRPr="008C0BF5" w:rsidRDefault="00A24811" w:rsidP="00CE248B">
      <w:pPr>
        <w:ind w:firstLine="709"/>
        <w:jc w:val="both"/>
        <w:rPr>
          <w:sz w:val="28"/>
          <w:szCs w:val="28"/>
        </w:rPr>
      </w:pPr>
    </w:p>
    <w:p w:rsidR="005F0681" w:rsidRPr="008C0BF5" w:rsidRDefault="008963C0" w:rsidP="00CE248B">
      <w:pPr>
        <w:ind w:firstLine="709"/>
        <w:jc w:val="center"/>
        <w:rPr>
          <w:sz w:val="28"/>
          <w:szCs w:val="28"/>
        </w:rPr>
      </w:pPr>
      <w:r>
        <w:rPr>
          <w:rFonts w:eastAsiaTheme="majorEastAsia"/>
          <w:sz w:val="28"/>
          <w:szCs w:val="28"/>
        </w:rPr>
        <w:lastRenderedPageBreak/>
        <w:t xml:space="preserve">Рисунок </w:t>
      </w:r>
      <w:r w:rsidR="00A24811">
        <w:rPr>
          <w:rFonts w:eastAsiaTheme="majorEastAsia"/>
          <w:sz w:val="28"/>
          <w:szCs w:val="28"/>
        </w:rPr>
        <w:t>53</w:t>
      </w:r>
      <w:r w:rsidR="00EC7036" w:rsidRPr="008C0BF5">
        <w:rPr>
          <w:rFonts w:eastAsiaTheme="majorEastAsia"/>
          <w:sz w:val="28"/>
          <w:szCs w:val="28"/>
        </w:rPr>
        <w:t xml:space="preserve"> – Проблемы взаимодействия с субъектами естественных </w:t>
      </w:r>
      <w:proofErr w:type="gramStart"/>
      <w:r w:rsidR="00EC7036" w:rsidRPr="008C0BF5">
        <w:rPr>
          <w:rFonts w:eastAsiaTheme="majorEastAsia"/>
          <w:sz w:val="28"/>
          <w:szCs w:val="28"/>
        </w:rPr>
        <w:t>монополий</w:t>
      </w:r>
      <w:proofErr w:type="gramEnd"/>
      <w:r w:rsidR="00EC7036" w:rsidRPr="008C0BF5">
        <w:rPr>
          <w:rFonts w:eastAsiaTheme="majorEastAsia"/>
          <w:sz w:val="28"/>
          <w:szCs w:val="28"/>
        </w:rPr>
        <w:t xml:space="preserve"> по мнению потребителей</w:t>
      </w:r>
    </w:p>
    <w:p w:rsidR="005F0681" w:rsidRDefault="008D572E" w:rsidP="00CE248B">
      <w:pPr>
        <w:jc w:val="center"/>
        <w:rPr>
          <w:color w:val="FF0000"/>
          <w:sz w:val="28"/>
          <w:szCs w:val="28"/>
        </w:rPr>
      </w:pPr>
      <w:r>
        <w:rPr>
          <w:noProof/>
        </w:rPr>
        <w:drawing>
          <wp:inline distT="0" distB="0" distL="0" distR="0" wp14:anchorId="04D52EBB" wp14:editId="016E6EE4">
            <wp:extent cx="6154310" cy="2409245"/>
            <wp:effectExtent l="0" t="0" r="18415" b="10160"/>
            <wp:docPr id="253" name="Диаграмма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5F0681" w:rsidRDefault="005F0681" w:rsidP="00CE248B">
      <w:pPr>
        <w:ind w:firstLine="709"/>
        <w:jc w:val="center"/>
        <w:rPr>
          <w:b/>
          <w:color w:val="FF0000"/>
          <w:sz w:val="28"/>
          <w:szCs w:val="28"/>
        </w:rPr>
      </w:pPr>
    </w:p>
    <w:p w:rsidR="00B825CC" w:rsidRPr="000539C6" w:rsidRDefault="00B825CC" w:rsidP="00CE248B">
      <w:pPr>
        <w:ind w:firstLine="709"/>
        <w:jc w:val="center"/>
        <w:rPr>
          <w:b/>
          <w:sz w:val="28"/>
          <w:szCs w:val="28"/>
        </w:rPr>
      </w:pPr>
      <w:r w:rsidRPr="000539C6">
        <w:rPr>
          <w:rFonts w:eastAsiaTheme="majorEastAsia"/>
          <w:b/>
          <w:sz w:val="28"/>
          <w:szCs w:val="28"/>
        </w:rPr>
        <w:t>Анализ данных об уровнях тарифов (цен)</w:t>
      </w:r>
    </w:p>
    <w:p w:rsidR="00B825CC" w:rsidRDefault="00B825CC" w:rsidP="00CE248B">
      <w:pPr>
        <w:tabs>
          <w:tab w:val="left" w:pos="709"/>
        </w:tabs>
        <w:ind w:firstLine="709"/>
        <w:jc w:val="both"/>
        <w:rPr>
          <w:sz w:val="28"/>
          <w:szCs w:val="28"/>
        </w:rPr>
      </w:pPr>
      <w:r>
        <w:rPr>
          <w:sz w:val="28"/>
          <w:szCs w:val="28"/>
        </w:rPr>
        <w:t>В рамках полномочий, утвержденных Федеральным законом от 26.03.2003 № 35-ФЗ «Об электроэнергетике», Департамент устанавливает цены (тарифы) на электрическую энергию (мощность), поставляемую населению и приравненным к нему категориям потребителей и цены (тарифы)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w:t>
      </w:r>
    </w:p>
    <w:p w:rsidR="00B825CC" w:rsidRDefault="00B825CC" w:rsidP="00CE248B">
      <w:pPr>
        <w:tabs>
          <w:tab w:val="left" w:pos="709"/>
        </w:tabs>
        <w:ind w:firstLine="709"/>
        <w:jc w:val="both"/>
        <w:rPr>
          <w:sz w:val="28"/>
          <w:szCs w:val="28"/>
        </w:rPr>
      </w:pPr>
      <w:r>
        <w:rPr>
          <w:sz w:val="28"/>
          <w:szCs w:val="28"/>
        </w:rPr>
        <w:t>Тарифы на электрическую энергию, поставляемую населению и приравненным к нему категориям потребителей Оренбургской области, единые (котловые) тарифы утверждены в строгом соответствии Федеральному законодательству и соответствуют предельным уровням тарифов на электрическую энергию, утвержденных ФАС России, учитывающим макроэкономические показатели Прогноза социально-экономического развития Российской Федерации, разработанного Министерством экономического развития РФ.</w:t>
      </w:r>
    </w:p>
    <w:p w:rsidR="00B825CC" w:rsidRDefault="00B825CC" w:rsidP="00CE248B">
      <w:pPr>
        <w:tabs>
          <w:tab w:val="left" w:pos="709"/>
        </w:tabs>
        <w:ind w:firstLine="709"/>
        <w:jc w:val="both"/>
        <w:rPr>
          <w:sz w:val="28"/>
          <w:szCs w:val="28"/>
        </w:rPr>
      </w:pPr>
      <w:r>
        <w:rPr>
          <w:sz w:val="28"/>
          <w:szCs w:val="28"/>
        </w:rPr>
        <w:t xml:space="preserve">В соответствии с действующим Федеральным законодательством цены (тарифы) на электрическую энергию (мощность), поставляемую населению и приравненным к нему категориям потребителей утверждаются </w:t>
      </w:r>
      <w:proofErr w:type="gramStart"/>
      <w:r>
        <w:rPr>
          <w:sz w:val="28"/>
          <w:szCs w:val="28"/>
        </w:rPr>
        <w:t>едиными</w:t>
      </w:r>
      <w:proofErr w:type="gramEnd"/>
      <w:r>
        <w:rPr>
          <w:sz w:val="28"/>
          <w:szCs w:val="28"/>
        </w:rPr>
        <w:t xml:space="preserve"> на территории Оренбургской области. </w:t>
      </w:r>
    </w:p>
    <w:p w:rsidR="00B825CC" w:rsidRDefault="00B825CC" w:rsidP="00CE248B">
      <w:pPr>
        <w:tabs>
          <w:tab w:val="left" w:pos="709"/>
        </w:tabs>
        <w:ind w:firstLine="709"/>
        <w:jc w:val="both"/>
        <w:rPr>
          <w:sz w:val="28"/>
          <w:szCs w:val="28"/>
        </w:rPr>
      </w:pPr>
      <w:r>
        <w:rPr>
          <w:sz w:val="28"/>
          <w:szCs w:val="28"/>
        </w:rPr>
        <w:t>Единые (котловые) тарифы устанавливаются равными для всех потребителей Оренбургской области, вне зависимости от того, к каким территориальным сетевым организациям они присоединены.</w:t>
      </w:r>
    </w:p>
    <w:p w:rsidR="00B825CC" w:rsidRDefault="00B825CC" w:rsidP="00CE248B">
      <w:pPr>
        <w:tabs>
          <w:tab w:val="left" w:pos="709"/>
        </w:tabs>
        <w:ind w:firstLine="709"/>
        <w:jc w:val="both"/>
        <w:rPr>
          <w:sz w:val="28"/>
          <w:szCs w:val="28"/>
        </w:rPr>
      </w:pPr>
      <w:r>
        <w:rPr>
          <w:sz w:val="28"/>
          <w:szCs w:val="28"/>
        </w:rPr>
        <w:t>Рост тарифов для населения и приравненным к нему категориям потребителей во II полугодии 2021 года по отношению к такому же периоду 2020 года составил 103,4%.</w:t>
      </w:r>
    </w:p>
    <w:p w:rsidR="00B825CC" w:rsidRDefault="00B825CC" w:rsidP="00CE248B">
      <w:pPr>
        <w:tabs>
          <w:tab w:val="left" w:pos="709"/>
        </w:tabs>
        <w:ind w:firstLine="709"/>
        <w:jc w:val="both"/>
        <w:rPr>
          <w:sz w:val="28"/>
          <w:szCs w:val="28"/>
        </w:rPr>
      </w:pPr>
      <w:r>
        <w:rPr>
          <w:sz w:val="28"/>
          <w:szCs w:val="28"/>
        </w:rPr>
        <w:t>Рост единых (котловых) тарифов во II полугодии 2021 года по отношению к такому же периоду 2020 года по ступеням напряжения составил ВН и СН1-102,8%, СН</w:t>
      </w:r>
      <w:proofErr w:type="gramStart"/>
      <w:r>
        <w:rPr>
          <w:sz w:val="28"/>
          <w:szCs w:val="28"/>
        </w:rPr>
        <w:t>2</w:t>
      </w:r>
      <w:proofErr w:type="gramEnd"/>
      <w:r>
        <w:rPr>
          <w:sz w:val="28"/>
          <w:szCs w:val="28"/>
        </w:rPr>
        <w:t xml:space="preserve"> - 101,5%, НН – 102%.</w:t>
      </w:r>
    </w:p>
    <w:p w:rsidR="00B825CC" w:rsidRDefault="00B825CC" w:rsidP="00CE248B">
      <w:pPr>
        <w:tabs>
          <w:tab w:val="left" w:pos="709"/>
        </w:tabs>
        <w:ind w:firstLine="709"/>
        <w:jc w:val="both"/>
        <w:rPr>
          <w:sz w:val="28"/>
          <w:szCs w:val="28"/>
        </w:rPr>
      </w:pPr>
      <w:r>
        <w:rPr>
          <w:sz w:val="28"/>
          <w:szCs w:val="28"/>
        </w:rPr>
        <w:lastRenderedPageBreak/>
        <w:t>Государственное регулирование тарифов на тепловую энергию осуществляется Департаментом в соответствии со следующей нормативной правовой базой:</w:t>
      </w:r>
    </w:p>
    <w:p w:rsidR="00B825CC" w:rsidRDefault="00B825CC" w:rsidP="00CE248B">
      <w:pPr>
        <w:tabs>
          <w:tab w:val="left" w:pos="709"/>
        </w:tabs>
        <w:ind w:firstLine="709"/>
        <w:jc w:val="both"/>
        <w:rPr>
          <w:sz w:val="28"/>
          <w:szCs w:val="28"/>
        </w:rPr>
      </w:pPr>
      <w:r>
        <w:rPr>
          <w:sz w:val="28"/>
          <w:szCs w:val="28"/>
        </w:rPr>
        <w:t>Федеральный закон Российской Федерации от 27.07.2010 №190-ФЗ «О теплоснабжении»;</w:t>
      </w:r>
    </w:p>
    <w:p w:rsidR="00B825CC" w:rsidRDefault="00B825CC" w:rsidP="00CE248B">
      <w:pPr>
        <w:tabs>
          <w:tab w:val="left" w:pos="709"/>
        </w:tabs>
        <w:ind w:firstLine="709"/>
        <w:jc w:val="both"/>
        <w:rPr>
          <w:sz w:val="28"/>
          <w:szCs w:val="28"/>
        </w:rPr>
      </w:pPr>
      <w:r>
        <w:rPr>
          <w:sz w:val="28"/>
          <w:szCs w:val="28"/>
        </w:rPr>
        <w:t>Постановление Правительства Российской Федерации от 22.10.2012 №1075 «О ценообразовании в сфере теплоснабжения» (далее – Основы ценообразования);</w:t>
      </w:r>
    </w:p>
    <w:p w:rsidR="00B825CC" w:rsidRDefault="00B825CC" w:rsidP="00CE248B">
      <w:pPr>
        <w:tabs>
          <w:tab w:val="left" w:pos="709"/>
        </w:tabs>
        <w:ind w:firstLine="709"/>
        <w:jc w:val="both"/>
        <w:rPr>
          <w:sz w:val="28"/>
          <w:szCs w:val="28"/>
        </w:rPr>
      </w:pPr>
      <w:r>
        <w:rPr>
          <w:sz w:val="28"/>
          <w:szCs w:val="28"/>
        </w:rPr>
        <w:t>Приказ Федеральной службы по тарифам России от 13.06.2013 № 760-э «Об утверждении методических указаний по расчету регулируемых цен (тарифов) в сфере теплоснабжения» (далее – Методические указания).</w:t>
      </w:r>
    </w:p>
    <w:p w:rsidR="00B825CC" w:rsidRDefault="00B825CC" w:rsidP="00CE248B">
      <w:pPr>
        <w:tabs>
          <w:tab w:val="left" w:pos="709"/>
        </w:tabs>
        <w:ind w:firstLine="709"/>
        <w:jc w:val="both"/>
        <w:rPr>
          <w:sz w:val="28"/>
          <w:szCs w:val="28"/>
        </w:rPr>
      </w:pPr>
      <w:r>
        <w:rPr>
          <w:sz w:val="28"/>
          <w:szCs w:val="28"/>
        </w:rPr>
        <w:t>Тарифы на тепловую энергию утверждены в соответствии с Федеральным законодательством и учитывают макроэкономические показатели Прогноза социально-экономического развития Российской Федерации, разработанного Министерством экономического развития РФ.</w:t>
      </w:r>
    </w:p>
    <w:p w:rsidR="00B825CC" w:rsidRPr="00963A1D" w:rsidRDefault="00B825CC" w:rsidP="00CE248B">
      <w:pPr>
        <w:tabs>
          <w:tab w:val="left" w:pos="709"/>
        </w:tabs>
        <w:ind w:firstLine="709"/>
        <w:jc w:val="both"/>
        <w:rPr>
          <w:sz w:val="28"/>
          <w:szCs w:val="28"/>
        </w:rPr>
      </w:pPr>
      <w:r>
        <w:rPr>
          <w:sz w:val="28"/>
          <w:szCs w:val="28"/>
        </w:rPr>
        <w:t xml:space="preserve">Общие принципы организации отношений и основы государственной политики в сфере теплоснабжения в соответствии с Федеральным законом от 27.07.2010 №190-ФЗ является повышение эффективности теплоснабжения, обеспечение качества и надежности теплоснабжения при соблюдении баланса экономических интересов теплоснабжающих организаций и интересов потребителей, обеспечение экономически обоснованной доходности деятельности </w:t>
      </w:r>
      <w:r w:rsidRPr="00963A1D">
        <w:rPr>
          <w:sz w:val="28"/>
          <w:szCs w:val="28"/>
        </w:rPr>
        <w:t>теплоснабжающих организаций.</w:t>
      </w:r>
    </w:p>
    <w:p w:rsidR="00B825CC" w:rsidRDefault="00B825CC" w:rsidP="00CE248B">
      <w:pPr>
        <w:tabs>
          <w:tab w:val="left" w:pos="709"/>
        </w:tabs>
        <w:ind w:firstLine="709"/>
        <w:jc w:val="both"/>
        <w:rPr>
          <w:sz w:val="28"/>
          <w:szCs w:val="28"/>
        </w:rPr>
      </w:pPr>
      <w:r w:rsidRPr="00963A1D">
        <w:rPr>
          <w:sz w:val="28"/>
          <w:szCs w:val="28"/>
        </w:rPr>
        <w:t>Уровни тарифов в сфере теплоснабжения за текущий и прошедший периоды регулир</w:t>
      </w:r>
      <w:r w:rsidR="005940A4">
        <w:rPr>
          <w:sz w:val="28"/>
          <w:szCs w:val="28"/>
        </w:rPr>
        <w:t xml:space="preserve">ования приведены в </w:t>
      </w:r>
      <w:r w:rsidR="005940A4" w:rsidRPr="005940A4">
        <w:rPr>
          <w:sz w:val="28"/>
          <w:szCs w:val="28"/>
          <w:u w:val="single"/>
        </w:rPr>
        <w:t xml:space="preserve">Приложениях </w:t>
      </w:r>
      <w:r w:rsidRPr="005940A4">
        <w:rPr>
          <w:sz w:val="28"/>
          <w:szCs w:val="28"/>
          <w:u w:val="single"/>
        </w:rPr>
        <w:t xml:space="preserve"> </w:t>
      </w:r>
      <w:r w:rsidR="00901B29">
        <w:rPr>
          <w:sz w:val="28"/>
          <w:szCs w:val="28"/>
          <w:u w:val="single"/>
        </w:rPr>
        <w:t>6</w:t>
      </w:r>
      <w:r w:rsidR="005940A4" w:rsidRPr="005940A4">
        <w:rPr>
          <w:sz w:val="28"/>
          <w:szCs w:val="28"/>
          <w:u w:val="single"/>
        </w:rPr>
        <w:t xml:space="preserve"> и </w:t>
      </w:r>
      <w:r w:rsidR="00901B29">
        <w:rPr>
          <w:sz w:val="28"/>
          <w:szCs w:val="28"/>
          <w:u w:val="single"/>
        </w:rPr>
        <w:t>7</w:t>
      </w:r>
      <w:r w:rsidRPr="00963A1D">
        <w:rPr>
          <w:sz w:val="28"/>
          <w:szCs w:val="28"/>
        </w:rPr>
        <w:t>.</w:t>
      </w:r>
    </w:p>
    <w:p w:rsidR="00B825CC" w:rsidRDefault="00B825CC" w:rsidP="00CE248B">
      <w:pPr>
        <w:tabs>
          <w:tab w:val="left" w:pos="709"/>
        </w:tabs>
        <w:ind w:firstLine="709"/>
        <w:jc w:val="both"/>
        <w:rPr>
          <w:sz w:val="28"/>
          <w:szCs w:val="28"/>
        </w:rPr>
      </w:pPr>
      <w:proofErr w:type="gramStart"/>
      <w:r>
        <w:rPr>
          <w:sz w:val="28"/>
          <w:szCs w:val="28"/>
        </w:rPr>
        <w:t>Регулирование тарифов в сфере водоснабжения и водоотведения осуществляется органами регулирования тарифов в соответствии с принципами регулирования, предусмотренными Федеральным законом "О водоснабжении и водоотведении" от 07.12.2011  № 416-ФЗ, Основами ценообразования и Правилами регулирования тарифов в сфере водоснабжения и водоотведения, утвержденными постановлением Правительства Российской Федерации от 13 мая 2013 г. N 406, а также иными нормативными правовыми актами Российской Федерации в сфере водоснабжения</w:t>
      </w:r>
      <w:proofErr w:type="gramEnd"/>
      <w:r>
        <w:rPr>
          <w:sz w:val="28"/>
          <w:szCs w:val="28"/>
        </w:rPr>
        <w:t xml:space="preserve"> и водоотведения.</w:t>
      </w:r>
    </w:p>
    <w:p w:rsidR="00B825CC" w:rsidRDefault="00B825CC" w:rsidP="00CE248B">
      <w:pPr>
        <w:tabs>
          <w:tab w:val="left" w:pos="709"/>
        </w:tabs>
        <w:ind w:firstLine="709"/>
        <w:jc w:val="both"/>
        <w:rPr>
          <w:sz w:val="28"/>
          <w:szCs w:val="28"/>
        </w:rPr>
      </w:pPr>
      <w:r>
        <w:rPr>
          <w:sz w:val="28"/>
          <w:szCs w:val="28"/>
        </w:rPr>
        <w:t>Рост тарифов в сфере водоснабжения и водоотведения с 01.01.2021 года составил 0%, с 01.07.2021 года – 2,0 % в среднем по Оренбургской области.</w:t>
      </w:r>
    </w:p>
    <w:p w:rsidR="00B825CC" w:rsidRDefault="00B825CC" w:rsidP="00CE248B">
      <w:pPr>
        <w:tabs>
          <w:tab w:val="left" w:pos="709"/>
        </w:tabs>
        <w:ind w:firstLine="709"/>
        <w:jc w:val="both"/>
        <w:rPr>
          <w:sz w:val="28"/>
          <w:szCs w:val="28"/>
        </w:rPr>
      </w:pPr>
      <w:r>
        <w:rPr>
          <w:sz w:val="28"/>
          <w:szCs w:val="28"/>
        </w:rPr>
        <w:t>Общими принципами государственной политики в сфере водоснабжения и водоотведения в соответствии с Федеральным законом "О водоснабжении и водоотведении" от 07.12.2011 № 416-ФЗ, в том числе являются:</w:t>
      </w:r>
    </w:p>
    <w:p w:rsidR="00B825CC" w:rsidRDefault="00B825CC" w:rsidP="00CE248B">
      <w:pPr>
        <w:tabs>
          <w:tab w:val="left" w:pos="709"/>
        </w:tabs>
        <w:ind w:firstLine="709"/>
        <w:jc w:val="both"/>
        <w:rPr>
          <w:sz w:val="28"/>
          <w:szCs w:val="28"/>
        </w:rPr>
      </w:pPr>
      <w:r>
        <w:rPr>
          <w:sz w:val="28"/>
          <w:szCs w:val="28"/>
        </w:rPr>
        <w:t xml:space="preserve"> достижение и соблюдение баланса экономических интересов организаций, осуществляющих горячее водоснабжение, холодное водоснабжение и (или) водоотведение, и их абонентов;</w:t>
      </w:r>
    </w:p>
    <w:p w:rsidR="00B825CC" w:rsidRDefault="00B825CC" w:rsidP="00CE248B">
      <w:pPr>
        <w:tabs>
          <w:tab w:val="left" w:pos="709"/>
        </w:tabs>
        <w:ind w:firstLine="709"/>
        <w:jc w:val="both"/>
        <w:rPr>
          <w:sz w:val="28"/>
          <w:szCs w:val="28"/>
        </w:rPr>
      </w:pPr>
      <w:r>
        <w:rPr>
          <w:sz w:val="28"/>
          <w:szCs w:val="28"/>
        </w:rPr>
        <w:t>установление тарифов в сфере водоснабжения и водоотведения, исходя из экономически обоснованных расходов организаций, осуществляющих горячее водоснабжение, холодное водоснабжение и (или) водоотведение, необходимых для осуществления водоснабжения и (или) водоотведения.</w:t>
      </w:r>
    </w:p>
    <w:p w:rsidR="00B825CC" w:rsidRDefault="00B825CC" w:rsidP="00CE248B">
      <w:pPr>
        <w:tabs>
          <w:tab w:val="left" w:pos="709"/>
        </w:tabs>
        <w:ind w:firstLine="709"/>
        <w:jc w:val="both"/>
        <w:rPr>
          <w:sz w:val="28"/>
          <w:szCs w:val="28"/>
        </w:rPr>
      </w:pPr>
      <w:r>
        <w:rPr>
          <w:sz w:val="28"/>
          <w:szCs w:val="28"/>
        </w:rPr>
        <w:lastRenderedPageBreak/>
        <w:t xml:space="preserve">Информация о тарифах субъектов естественных монополий в сфере водоснабжения и водоотведения, действующих в 2021 году, а также информация о тарифах предшествующего 2020 года </w:t>
      </w:r>
      <w:r w:rsidRPr="00963A1D">
        <w:rPr>
          <w:sz w:val="28"/>
          <w:szCs w:val="28"/>
        </w:rPr>
        <w:t xml:space="preserve">приведена в </w:t>
      </w:r>
      <w:r w:rsidRPr="005940A4">
        <w:rPr>
          <w:sz w:val="28"/>
          <w:szCs w:val="28"/>
          <w:u w:val="single"/>
        </w:rPr>
        <w:t xml:space="preserve">Приложениях </w:t>
      </w:r>
      <w:r w:rsidR="00901B29">
        <w:rPr>
          <w:sz w:val="28"/>
          <w:szCs w:val="28"/>
          <w:u w:val="single"/>
        </w:rPr>
        <w:t>8</w:t>
      </w:r>
      <w:r w:rsidRPr="005940A4">
        <w:rPr>
          <w:sz w:val="28"/>
          <w:szCs w:val="28"/>
          <w:u w:val="single"/>
        </w:rPr>
        <w:t xml:space="preserve">, </w:t>
      </w:r>
      <w:r w:rsidR="00901B29">
        <w:rPr>
          <w:sz w:val="28"/>
          <w:szCs w:val="28"/>
          <w:u w:val="single"/>
        </w:rPr>
        <w:t>9</w:t>
      </w:r>
      <w:r w:rsidRPr="00963A1D">
        <w:rPr>
          <w:sz w:val="28"/>
          <w:szCs w:val="28"/>
        </w:rPr>
        <w:t>.</w:t>
      </w:r>
    </w:p>
    <w:p w:rsidR="00B825CC" w:rsidRDefault="00B825CC" w:rsidP="00CE248B">
      <w:pPr>
        <w:tabs>
          <w:tab w:val="left" w:pos="709"/>
        </w:tabs>
        <w:ind w:firstLine="709"/>
        <w:jc w:val="both"/>
        <w:rPr>
          <w:rFonts w:eastAsiaTheme="majorEastAsia"/>
          <w:b/>
          <w:sz w:val="28"/>
          <w:szCs w:val="28"/>
        </w:rPr>
      </w:pPr>
    </w:p>
    <w:p w:rsidR="00B825CC" w:rsidRPr="004F3FEC" w:rsidRDefault="00B825CC" w:rsidP="00CE248B">
      <w:pPr>
        <w:tabs>
          <w:tab w:val="left" w:pos="709"/>
        </w:tabs>
        <w:ind w:firstLine="709"/>
        <w:jc w:val="both"/>
        <w:rPr>
          <w:b/>
          <w:sz w:val="28"/>
          <w:szCs w:val="28"/>
        </w:rPr>
      </w:pPr>
      <w:r w:rsidRPr="004F3FEC">
        <w:rPr>
          <w:rFonts w:eastAsiaTheme="majorEastAsia"/>
          <w:b/>
          <w:sz w:val="28"/>
          <w:szCs w:val="28"/>
        </w:rPr>
        <w:t>Информация о положении Оренбургской области среди субъектов Приволжского федерального округа</w:t>
      </w:r>
    </w:p>
    <w:p w:rsidR="00B825CC" w:rsidRDefault="00B825CC" w:rsidP="00CE248B">
      <w:pPr>
        <w:tabs>
          <w:tab w:val="left" w:pos="709"/>
        </w:tabs>
        <w:ind w:firstLine="709"/>
        <w:jc w:val="both"/>
        <w:rPr>
          <w:sz w:val="28"/>
          <w:szCs w:val="28"/>
        </w:rPr>
      </w:pPr>
      <w:r w:rsidRPr="00963A1D">
        <w:rPr>
          <w:sz w:val="28"/>
          <w:szCs w:val="28"/>
        </w:rPr>
        <w:t>Информация о положении Оренбургской области среди субъектов Приволжского федерального округа по величине тарифов предст</w:t>
      </w:r>
      <w:r w:rsidR="005940A4">
        <w:rPr>
          <w:sz w:val="28"/>
          <w:szCs w:val="28"/>
        </w:rPr>
        <w:t xml:space="preserve">авлена в </w:t>
      </w:r>
      <w:r w:rsidR="005940A4" w:rsidRPr="005940A4">
        <w:rPr>
          <w:sz w:val="28"/>
          <w:szCs w:val="28"/>
          <w:u w:val="single"/>
        </w:rPr>
        <w:t xml:space="preserve">Приложении </w:t>
      </w:r>
      <w:r w:rsidR="005E7A5F">
        <w:rPr>
          <w:sz w:val="28"/>
          <w:szCs w:val="28"/>
          <w:u w:val="single"/>
        </w:rPr>
        <w:t>10</w:t>
      </w:r>
      <w:r w:rsidRPr="005940A4">
        <w:rPr>
          <w:sz w:val="28"/>
          <w:szCs w:val="28"/>
          <w:u w:val="single"/>
        </w:rPr>
        <w:t>.</w:t>
      </w:r>
    </w:p>
    <w:p w:rsidR="00B825CC" w:rsidRDefault="00B825CC" w:rsidP="00CE248B">
      <w:pPr>
        <w:tabs>
          <w:tab w:val="left" w:pos="709"/>
        </w:tabs>
        <w:ind w:firstLine="709"/>
        <w:jc w:val="both"/>
        <w:rPr>
          <w:rFonts w:eastAsiaTheme="majorEastAsia"/>
          <w:color w:val="FF0000"/>
          <w:sz w:val="28"/>
          <w:szCs w:val="28"/>
        </w:rPr>
      </w:pPr>
    </w:p>
    <w:p w:rsidR="00B825CC" w:rsidRPr="009E4266" w:rsidRDefault="00B825CC" w:rsidP="00CE248B">
      <w:pPr>
        <w:tabs>
          <w:tab w:val="left" w:pos="709"/>
        </w:tabs>
        <w:ind w:firstLine="709"/>
        <w:jc w:val="center"/>
        <w:rPr>
          <w:b/>
          <w:sz w:val="28"/>
          <w:szCs w:val="28"/>
        </w:rPr>
      </w:pPr>
      <w:r w:rsidRPr="009E4266">
        <w:rPr>
          <w:rFonts w:eastAsiaTheme="majorEastAsia"/>
          <w:b/>
          <w:sz w:val="28"/>
          <w:szCs w:val="28"/>
        </w:rPr>
        <w:t>Информация о нарушениях субъектами естественных монополий установленных тарифов в соответствующих сферах регулирования</w:t>
      </w:r>
    </w:p>
    <w:p w:rsidR="00B825CC" w:rsidRDefault="00B825CC" w:rsidP="00CE248B">
      <w:pPr>
        <w:tabs>
          <w:tab w:val="left" w:pos="709"/>
        </w:tabs>
        <w:ind w:firstLine="709"/>
        <w:jc w:val="both"/>
        <w:rPr>
          <w:sz w:val="28"/>
          <w:szCs w:val="28"/>
        </w:rPr>
      </w:pPr>
      <w:r>
        <w:rPr>
          <w:sz w:val="28"/>
          <w:szCs w:val="28"/>
        </w:rPr>
        <w:t xml:space="preserve">На 2020 год запланировано 9 контрольных мероприятий, проведена 1 плановая документарная проверка. </w:t>
      </w:r>
      <w:proofErr w:type="gramStart"/>
      <w:r>
        <w:rPr>
          <w:sz w:val="28"/>
          <w:szCs w:val="28"/>
        </w:rPr>
        <w:t>В соответствии с постановлениями Правительства Российской Федерации от 30 июня 2010 года №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от 3 апреля 2020 года № 438 «Об особенностях осуществления в 2020 году государственного контроля (надзора), муниципального контроля и о внесении изменения в пункт 7 Правил</w:t>
      </w:r>
      <w:proofErr w:type="gramEnd"/>
      <w:r>
        <w:rPr>
          <w:sz w:val="28"/>
          <w:szCs w:val="28"/>
        </w:rPr>
        <w:t xml:space="preserve"> подготовки органами государственного контроля (надзора) и органами муниципального </w:t>
      </w:r>
      <w:proofErr w:type="gramStart"/>
      <w:r>
        <w:rPr>
          <w:sz w:val="28"/>
          <w:szCs w:val="28"/>
        </w:rPr>
        <w:t>контроля ежегодных планов проведения плановых проверок юридических лиц</w:t>
      </w:r>
      <w:proofErr w:type="gramEnd"/>
      <w:r>
        <w:rPr>
          <w:sz w:val="28"/>
          <w:szCs w:val="28"/>
        </w:rPr>
        <w:t xml:space="preserve"> и индивидуальных предпринимателей» приказами департамента от 24.03.2020 г. № 01-04/16 и от 17.04.2020 г. № 01-04/22 8 плановых мероприятий отменены.</w:t>
      </w:r>
    </w:p>
    <w:p w:rsidR="00B825CC" w:rsidRDefault="00B825CC" w:rsidP="00CE248B">
      <w:pPr>
        <w:tabs>
          <w:tab w:val="left" w:pos="709"/>
        </w:tabs>
        <w:ind w:firstLine="709"/>
        <w:jc w:val="both"/>
        <w:rPr>
          <w:sz w:val="28"/>
          <w:szCs w:val="28"/>
        </w:rPr>
      </w:pPr>
      <w:r>
        <w:rPr>
          <w:sz w:val="28"/>
          <w:szCs w:val="28"/>
        </w:rPr>
        <w:t xml:space="preserve"> На 2021 год запланировано 5 контрольных мероприятий, проведено 4 плановых документарных проверки. Одна плановая проверка не проведена в связи с прекращением деятельности организации.</w:t>
      </w:r>
    </w:p>
    <w:p w:rsidR="00B825CC" w:rsidRDefault="00B825CC" w:rsidP="00CE248B">
      <w:pPr>
        <w:tabs>
          <w:tab w:val="left" w:pos="709"/>
        </w:tabs>
        <w:ind w:firstLine="709"/>
        <w:jc w:val="both"/>
        <w:rPr>
          <w:sz w:val="28"/>
          <w:szCs w:val="28"/>
        </w:rPr>
      </w:pPr>
      <w:r>
        <w:rPr>
          <w:sz w:val="28"/>
          <w:szCs w:val="28"/>
        </w:rPr>
        <w:t>По результатам проведенных плановых документарных проверок в 2021 году нарушения департаментом не выявлены.</w:t>
      </w:r>
    </w:p>
    <w:p w:rsidR="00B825CC" w:rsidRDefault="00B825CC" w:rsidP="00CE248B">
      <w:pPr>
        <w:ind w:firstLine="709"/>
        <w:jc w:val="center"/>
        <w:rPr>
          <w:b/>
          <w:color w:val="FF0000"/>
          <w:sz w:val="28"/>
          <w:szCs w:val="28"/>
        </w:rPr>
      </w:pPr>
    </w:p>
    <w:p w:rsidR="00B825CC" w:rsidRPr="009E4266" w:rsidRDefault="00B825CC" w:rsidP="00CE248B">
      <w:pPr>
        <w:ind w:firstLine="709"/>
        <w:jc w:val="center"/>
        <w:rPr>
          <w:b/>
          <w:sz w:val="28"/>
          <w:szCs w:val="28"/>
        </w:rPr>
      </w:pPr>
      <w:r w:rsidRPr="009E4266">
        <w:rPr>
          <w:rFonts w:eastAsiaTheme="majorEastAsia"/>
          <w:b/>
          <w:sz w:val="28"/>
          <w:szCs w:val="28"/>
        </w:rPr>
        <w:t>Анализ данных о ресурсоснабжающих организациях</w:t>
      </w:r>
    </w:p>
    <w:p w:rsidR="00B825CC" w:rsidRDefault="00B825CC" w:rsidP="00CE248B">
      <w:pPr>
        <w:tabs>
          <w:tab w:val="left" w:pos="709"/>
        </w:tabs>
        <w:ind w:firstLine="709"/>
        <w:jc w:val="both"/>
        <w:rPr>
          <w:sz w:val="28"/>
          <w:szCs w:val="28"/>
        </w:rPr>
      </w:pPr>
      <w:r>
        <w:rPr>
          <w:sz w:val="28"/>
          <w:szCs w:val="28"/>
        </w:rPr>
        <w:t xml:space="preserve">Информация о количестве и динамике количества ресурсоснабжающих организаций, функционирующих на территории Оренбургской области, </w:t>
      </w:r>
      <w:proofErr w:type="gramStart"/>
      <w:r>
        <w:rPr>
          <w:sz w:val="28"/>
          <w:szCs w:val="28"/>
        </w:rPr>
        <w:t>за</w:t>
      </w:r>
      <w:proofErr w:type="gramEnd"/>
      <w:r>
        <w:rPr>
          <w:sz w:val="28"/>
          <w:szCs w:val="28"/>
        </w:rPr>
        <w:t xml:space="preserve"> последние 3 года представлена в таблице</w:t>
      </w:r>
      <w:r w:rsidR="00DC4FEE">
        <w:rPr>
          <w:sz w:val="28"/>
          <w:szCs w:val="28"/>
        </w:rPr>
        <w:t xml:space="preserve"> 19</w:t>
      </w:r>
      <w:r>
        <w:rPr>
          <w:sz w:val="28"/>
          <w:szCs w:val="28"/>
        </w:rPr>
        <w:t>:</w:t>
      </w:r>
    </w:p>
    <w:p w:rsidR="00B825CC" w:rsidRDefault="00B825CC" w:rsidP="00CE248B">
      <w:pPr>
        <w:tabs>
          <w:tab w:val="left" w:pos="709"/>
        </w:tabs>
        <w:ind w:firstLine="709"/>
        <w:jc w:val="both"/>
        <w:rPr>
          <w:sz w:val="28"/>
          <w:szCs w:val="28"/>
        </w:rPr>
      </w:pPr>
    </w:p>
    <w:p w:rsidR="006B46C1" w:rsidRPr="006B46C1" w:rsidRDefault="006B46C1" w:rsidP="00CE248B">
      <w:pPr>
        <w:ind w:firstLine="709"/>
        <w:jc w:val="center"/>
        <w:rPr>
          <w:sz w:val="28"/>
          <w:szCs w:val="28"/>
        </w:rPr>
      </w:pPr>
      <w:r>
        <w:rPr>
          <w:sz w:val="28"/>
          <w:szCs w:val="28"/>
        </w:rPr>
        <w:t xml:space="preserve">Таблица 19 - </w:t>
      </w:r>
      <w:r w:rsidRPr="006B46C1">
        <w:rPr>
          <w:sz w:val="28"/>
          <w:szCs w:val="28"/>
        </w:rPr>
        <w:t>Анализ данных о ресурсоснабжающих организациях</w:t>
      </w:r>
    </w:p>
    <w:tbl>
      <w:tblPr>
        <w:tblStyle w:val="1f6"/>
        <w:tblW w:w="10456" w:type="dxa"/>
        <w:tblInd w:w="-318" w:type="dxa"/>
        <w:tblLook w:val="04A0" w:firstRow="1" w:lastRow="0" w:firstColumn="1" w:lastColumn="0" w:noHBand="0" w:noVBand="1"/>
      </w:tblPr>
      <w:tblGrid>
        <w:gridCol w:w="466"/>
        <w:gridCol w:w="1561"/>
        <w:gridCol w:w="1877"/>
        <w:gridCol w:w="1877"/>
        <w:gridCol w:w="1877"/>
        <w:gridCol w:w="1399"/>
        <w:gridCol w:w="1399"/>
      </w:tblGrid>
      <w:tr w:rsidR="00B825CC" w:rsidRPr="006B46C1" w:rsidTr="00A24811">
        <w:trPr>
          <w:tblHeader/>
        </w:trPr>
        <w:tc>
          <w:tcPr>
            <w:tcW w:w="466" w:type="dxa"/>
            <w:shd w:val="clear" w:color="auto" w:fill="auto"/>
            <w:tcMar>
              <w:left w:w="108" w:type="dxa"/>
            </w:tcMar>
          </w:tcPr>
          <w:p w:rsidR="00B825CC" w:rsidRPr="006B46C1" w:rsidRDefault="00B825CC" w:rsidP="00CE248B">
            <w:pPr>
              <w:rPr>
                <w:rFonts w:ascii="Times New Roman" w:hAnsi="Times New Roman" w:cs="Times New Roman"/>
              </w:rPr>
            </w:pPr>
            <w:r w:rsidRPr="006B46C1">
              <w:rPr>
                <w:rFonts w:ascii="Times New Roman" w:eastAsia="Calibri" w:hAnsi="Times New Roman" w:cs="Times New Roman"/>
                <w:lang w:eastAsia="en-US"/>
              </w:rPr>
              <w:t xml:space="preserve">№ </w:t>
            </w:r>
            <w:proofErr w:type="gramStart"/>
            <w:r w:rsidRPr="006B46C1">
              <w:rPr>
                <w:rFonts w:ascii="Times New Roman" w:eastAsia="Calibri" w:hAnsi="Times New Roman" w:cs="Times New Roman"/>
                <w:lang w:eastAsia="en-US"/>
              </w:rPr>
              <w:t>п</w:t>
            </w:r>
            <w:proofErr w:type="gramEnd"/>
            <w:r w:rsidRPr="006B46C1">
              <w:rPr>
                <w:rFonts w:ascii="Times New Roman" w:eastAsia="Calibri" w:hAnsi="Times New Roman" w:cs="Times New Roman"/>
                <w:lang w:eastAsia="en-US"/>
              </w:rPr>
              <w:t>/п</w:t>
            </w:r>
          </w:p>
        </w:tc>
        <w:tc>
          <w:tcPr>
            <w:tcW w:w="1561" w:type="dxa"/>
            <w:shd w:val="clear" w:color="auto" w:fill="auto"/>
            <w:tcMar>
              <w:left w:w="108" w:type="dxa"/>
            </w:tcMar>
          </w:tcPr>
          <w:p w:rsidR="00B825CC" w:rsidRPr="006B46C1" w:rsidRDefault="00B825CC" w:rsidP="00CE248B">
            <w:pPr>
              <w:rPr>
                <w:rFonts w:ascii="Times New Roman" w:hAnsi="Times New Roman" w:cs="Times New Roman"/>
              </w:rPr>
            </w:pPr>
            <w:r w:rsidRPr="006B46C1">
              <w:rPr>
                <w:rFonts w:ascii="Times New Roman" w:eastAsia="Calibri" w:hAnsi="Times New Roman" w:cs="Times New Roman"/>
                <w:lang w:eastAsia="en-US"/>
              </w:rPr>
              <w:t>Наименование товарного рынка</w:t>
            </w:r>
          </w:p>
        </w:tc>
        <w:tc>
          <w:tcPr>
            <w:tcW w:w="1877" w:type="dxa"/>
            <w:shd w:val="clear" w:color="auto" w:fill="auto"/>
            <w:tcMar>
              <w:left w:w="108" w:type="dxa"/>
            </w:tcMar>
          </w:tcPr>
          <w:p w:rsidR="00B825CC" w:rsidRPr="006B46C1" w:rsidRDefault="00B825CC" w:rsidP="00CE248B">
            <w:pPr>
              <w:rPr>
                <w:rFonts w:ascii="Times New Roman" w:hAnsi="Times New Roman" w:cs="Times New Roman"/>
              </w:rPr>
            </w:pPr>
            <w:r w:rsidRPr="006B46C1">
              <w:rPr>
                <w:rFonts w:ascii="Times New Roman" w:eastAsia="Calibri" w:hAnsi="Times New Roman" w:cs="Times New Roman"/>
                <w:lang w:eastAsia="en-US"/>
              </w:rPr>
              <w:t>Количество ресурсоснабжающих организаций в 2019 году</w:t>
            </w:r>
          </w:p>
        </w:tc>
        <w:tc>
          <w:tcPr>
            <w:tcW w:w="1877" w:type="dxa"/>
            <w:shd w:val="clear" w:color="auto" w:fill="auto"/>
            <w:tcMar>
              <w:left w:w="108" w:type="dxa"/>
            </w:tcMar>
          </w:tcPr>
          <w:p w:rsidR="00B825CC" w:rsidRPr="006B46C1" w:rsidRDefault="00B825CC" w:rsidP="00CE248B">
            <w:pPr>
              <w:rPr>
                <w:rFonts w:ascii="Times New Roman" w:hAnsi="Times New Roman" w:cs="Times New Roman"/>
              </w:rPr>
            </w:pPr>
            <w:r w:rsidRPr="006B46C1">
              <w:rPr>
                <w:rFonts w:ascii="Times New Roman" w:eastAsia="Calibri" w:hAnsi="Times New Roman" w:cs="Times New Roman"/>
                <w:lang w:eastAsia="en-US"/>
              </w:rPr>
              <w:t>Количество ресурсоснабжающих организаций в 2020 году</w:t>
            </w:r>
          </w:p>
        </w:tc>
        <w:tc>
          <w:tcPr>
            <w:tcW w:w="1877" w:type="dxa"/>
            <w:shd w:val="clear" w:color="auto" w:fill="auto"/>
            <w:tcMar>
              <w:left w:w="108" w:type="dxa"/>
            </w:tcMar>
          </w:tcPr>
          <w:p w:rsidR="00B825CC" w:rsidRPr="006B46C1" w:rsidRDefault="00B825CC" w:rsidP="00CE248B">
            <w:pPr>
              <w:rPr>
                <w:rFonts w:ascii="Times New Roman" w:hAnsi="Times New Roman" w:cs="Times New Roman"/>
              </w:rPr>
            </w:pPr>
            <w:r w:rsidRPr="006B46C1">
              <w:rPr>
                <w:rFonts w:ascii="Times New Roman" w:eastAsia="Calibri" w:hAnsi="Times New Roman" w:cs="Times New Roman"/>
                <w:lang w:eastAsia="en-US"/>
              </w:rPr>
              <w:t>Количество ресурсоснабжающих организаций в 2021 году</w:t>
            </w:r>
          </w:p>
        </w:tc>
        <w:tc>
          <w:tcPr>
            <w:tcW w:w="1399" w:type="dxa"/>
            <w:shd w:val="clear" w:color="auto" w:fill="auto"/>
            <w:tcMar>
              <w:left w:w="108" w:type="dxa"/>
            </w:tcMar>
          </w:tcPr>
          <w:p w:rsidR="00B825CC" w:rsidRPr="006B46C1" w:rsidRDefault="00B825CC" w:rsidP="00CE248B">
            <w:pPr>
              <w:rPr>
                <w:rFonts w:ascii="Times New Roman" w:hAnsi="Times New Roman" w:cs="Times New Roman"/>
              </w:rPr>
            </w:pPr>
            <w:r w:rsidRPr="006B46C1">
              <w:rPr>
                <w:rFonts w:ascii="Times New Roman" w:eastAsia="Calibri" w:hAnsi="Times New Roman" w:cs="Times New Roman"/>
                <w:lang w:eastAsia="en-US"/>
              </w:rPr>
              <w:t xml:space="preserve">Рост/снижение в 2020 по отношению к 2019 </w:t>
            </w:r>
          </w:p>
        </w:tc>
        <w:tc>
          <w:tcPr>
            <w:tcW w:w="1399" w:type="dxa"/>
            <w:shd w:val="clear" w:color="auto" w:fill="auto"/>
            <w:tcMar>
              <w:left w:w="108" w:type="dxa"/>
            </w:tcMar>
          </w:tcPr>
          <w:p w:rsidR="00B825CC" w:rsidRPr="006B46C1" w:rsidRDefault="00B825CC" w:rsidP="00CE248B">
            <w:pPr>
              <w:rPr>
                <w:rFonts w:ascii="Times New Roman" w:hAnsi="Times New Roman" w:cs="Times New Roman"/>
              </w:rPr>
            </w:pPr>
            <w:r w:rsidRPr="006B46C1">
              <w:rPr>
                <w:rFonts w:ascii="Times New Roman" w:eastAsia="Calibri" w:hAnsi="Times New Roman" w:cs="Times New Roman"/>
                <w:lang w:eastAsia="en-US"/>
              </w:rPr>
              <w:t>Рост/снижение в 2021 по отношению к 2020</w:t>
            </w:r>
          </w:p>
        </w:tc>
      </w:tr>
      <w:tr w:rsidR="00A24811" w:rsidRPr="006B46C1" w:rsidTr="00A24811">
        <w:trPr>
          <w:tblHeader/>
        </w:trPr>
        <w:tc>
          <w:tcPr>
            <w:tcW w:w="466" w:type="dxa"/>
            <w:shd w:val="clear" w:color="auto" w:fill="auto"/>
            <w:tcMar>
              <w:left w:w="108" w:type="dxa"/>
            </w:tcMar>
          </w:tcPr>
          <w:p w:rsidR="00A24811" w:rsidRPr="00A24811" w:rsidRDefault="00A24811" w:rsidP="00CE248B">
            <w:pPr>
              <w:jc w:val="center"/>
              <w:rPr>
                <w:rFonts w:ascii="Times New Roman" w:eastAsia="Calibri" w:hAnsi="Times New Roman" w:cs="Times New Roman"/>
                <w:lang w:eastAsia="en-US"/>
              </w:rPr>
            </w:pPr>
            <w:r w:rsidRPr="00A24811">
              <w:rPr>
                <w:rFonts w:ascii="Times New Roman" w:eastAsia="Calibri" w:hAnsi="Times New Roman" w:cs="Times New Roman"/>
                <w:lang w:eastAsia="en-US"/>
              </w:rPr>
              <w:t>1</w:t>
            </w:r>
          </w:p>
        </w:tc>
        <w:tc>
          <w:tcPr>
            <w:tcW w:w="1561" w:type="dxa"/>
            <w:shd w:val="clear" w:color="auto" w:fill="auto"/>
            <w:tcMar>
              <w:left w:w="108" w:type="dxa"/>
            </w:tcMar>
          </w:tcPr>
          <w:p w:rsidR="00A24811" w:rsidRPr="00A24811" w:rsidRDefault="00A24811" w:rsidP="00CE248B">
            <w:pPr>
              <w:jc w:val="center"/>
              <w:rPr>
                <w:rFonts w:ascii="Times New Roman" w:eastAsia="Calibri" w:hAnsi="Times New Roman" w:cs="Times New Roman"/>
                <w:lang w:eastAsia="en-US"/>
              </w:rPr>
            </w:pPr>
            <w:r w:rsidRPr="00A24811">
              <w:rPr>
                <w:rFonts w:ascii="Times New Roman" w:eastAsia="Calibri" w:hAnsi="Times New Roman" w:cs="Times New Roman"/>
                <w:lang w:eastAsia="en-US"/>
              </w:rPr>
              <w:t>2</w:t>
            </w:r>
          </w:p>
        </w:tc>
        <w:tc>
          <w:tcPr>
            <w:tcW w:w="1877" w:type="dxa"/>
            <w:shd w:val="clear" w:color="auto" w:fill="auto"/>
            <w:tcMar>
              <w:left w:w="108" w:type="dxa"/>
            </w:tcMar>
          </w:tcPr>
          <w:p w:rsidR="00A24811" w:rsidRPr="00A24811" w:rsidRDefault="00A24811" w:rsidP="00CE248B">
            <w:pPr>
              <w:jc w:val="center"/>
              <w:rPr>
                <w:rFonts w:ascii="Times New Roman" w:eastAsia="Calibri" w:hAnsi="Times New Roman" w:cs="Times New Roman"/>
                <w:lang w:eastAsia="en-US"/>
              </w:rPr>
            </w:pPr>
            <w:r w:rsidRPr="00A24811">
              <w:rPr>
                <w:rFonts w:ascii="Times New Roman" w:eastAsia="Calibri" w:hAnsi="Times New Roman" w:cs="Times New Roman"/>
                <w:lang w:eastAsia="en-US"/>
              </w:rPr>
              <w:t>3</w:t>
            </w:r>
          </w:p>
        </w:tc>
        <w:tc>
          <w:tcPr>
            <w:tcW w:w="1877" w:type="dxa"/>
            <w:shd w:val="clear" w:color="auto" w:fill="auto"/>
            <w:tcMar>
              <w:left w:w="108" w:type="dxa"/>
            </w:tcMar>
          </w:tcPr>
          <w:p w:rsidR="00A24811" w:rsidRPr="00A24811" w:rsidRDefault="00A24811" w:rsidP="00CE248B">
            <w:pPr>
              <w:jc w:val="center"/>
              <w:rPr>
                <w:rFonts w:ascii="Times New Roman" w:eastAsia="Calibri" w:hAnsi="Times New Roman" w:cs="Times New Roman"/>
                <w:lang w:eastAsia="en-US"/>
              </w:rPr>
            </w:pPr>
            <w:r w:rsidRPr="00A24811">
              <w:rPr>
                <w:rFonts w:ascii="Times New Roman" w:eastAsia="Calibri" w:hAnsi="Times New Roman" w:cs="Times New Roman"/>
                <w:lang w:eastAsia="en-US"/>
              </w:rPr>
              <w:t>4</w:t>
            </w:r>
          </w:p>
        </w:tc>
        <w:tc>
          <w:tcPr>
            <w:tcW w:w="1877" w:type="dxa"/>
            <w:shd w:val="clear" w:color="auto" w:fill="auto"/>
            <w:tcMar>
              <w:left w:w="108" w:type="dxa"/>
            </w:tcMar>
          </w:tcPr>
          <w:p w:rsidR="00A24811" w:rsidRPr="00A24811" w:rsidRDefault="00A24811" w:rsidP="00CE248B">
            <w:pPr>
              <w:jc w:val="center"/>
              <w:rPr>
                <w:rFonts w:ascii="Times New Roman" w:eastAsia="Calibri" w:hAnsi="Times New Roman" w:cs="Times New Roman"/>
                <w:lang w:eastAsia="en-US"/>
              </w:rPr>
            </w:pPr>
            <w:r w:rsidRPr="00A24811">
              <w:rPr>
                <w:rFonts w:ascii="Times New Roman" w:eastAsia="Calibri" w:hAnsi="Times New Roman" w:cs="Times New Roman"/>
                <w:lang w:eastAsia="en-US"/>
              </w:rPr>
              <w:t>5</w:t>
            </w:r>
          </w:p>
        </w:tc>
        <w:tc>
          <w:tcPr>
            <w:tcW w:w="1399" w:type="dxa"/>
            <w:shd w:val="clear" w:color="auto" w:fill="auto"/>
            <w:tcMar>
              <w:left w:w="108" w:type="dxa"/>
            </w:tcMar>
          </w:tcPr>
          <w:p w:rsidR="00A24811" w:rsidRPr="00A24811" w:rsidRDefault="00A24811" w:rsidP="00CE248B">
            <w:pPr>
              <w:jc w:val="center"/>
              <w:rPr>
                <w:rFonts w:ascii="Times New Roman" w:eastAsia="Calibri" w:hAnsi="Times New Roman" w:cs="Times New Roman"/>
                <w:lang w:eastAsia="en-US"/>
              </w:rPr>
            </w:pPr>
            <w:r w:rsidRPr="00A24811">
              <w:rPr>
                <w:rFonts w:ascii="Times New Roman" w:eastAsia="Calibri" w:hAnsi="Times New Roman" w:cs="Times New Roman"/>
                <w:lang w:eastAsia="en-US"/>
              </w:rPr>
              <w:t>6</w:t>
            </w:r>
          </w:p>
        </w:tc>
        <w:tc>
          <w:tcPr>
            <w:tcW w:w="1399" w:type="dxa"/>
            <w:shd w:val="clear" w:color="auto" w:fill="auto"/>
            <w:tcMar>
              <w:left w:w="108" w:type="dxa"/>
            </w:tcMar>
          </w:tcPr>
          <w:p w:rsidR="00A24811" w:rsidRPr="00A24811" w:rsidRDefault="00A24811" w:rsidP="00CE248B">
            <w:pPr>
              <w:jc w:val="center"/>
              <w:rPr>
                <w:rFonts w:ascii="Times New Roman" w:eastAsia="Calibri" w:hAnsi="Times New Roman" w:cs="Times New Roman"/>
                <w:lang w:eastAsia="en-US"/>
              </w:rPr>
            </w:pPr>
            <w:r w:rsidRPr="00A24811">
              <w:rPr>
                <w:rFonts w:ascii="Times New Roman" w:eastAsia="Calibri" w:hAnsi="Times New Roman" w:cs="Times New Roman"/>
                <w:lang w:eastAsia="en-US"/>
              </w:rPr>
              <w:t>7</w:t>
            </w:r>
          </w:p>
        </w:tc>
      </w:tr>
      <w:tr w:rsidR="00B825CC" w:rsidRPr="006B46C1" w:rsidTr="006B46C1">
        <w:tc>
          <w:tcPr>
            <w:tcW w:w="466" w:type="dxa"/>
            <w:shd w:val="clear" w:color="auto" w:fill="auto"/>
            <w:tcMar>
              <w:left w:w="108" w:type="dxa"/>
            </w:tcMar>
          </w:tcPr>
          <w:p w:rsidR="00B825CC" w:rsidRPr="006B46C1" w:rsidRDefault="00B825CC" w:rsidP="00CE248B">
            <w:pPr>
              <w:rPr>
                <w:rFonts w:ascii="Times New Roman" w:hAnsi="Times New Roman" w:cs="Times New Roman"/>
              </w:rPr>
            </w:pPr>
            <w:r w:rsidRPr="006B46C1">
              <w:rPr>
                <w:rFonts w:ascii="Times New Roman" w:eastAsia="Calibri" w:hAnsi="Times New Roman" w:cs="Times New Roman"/>
                <w:lang w:eastAsia="en-US"/>
              </w:rPr>
              <w:t>1</w:t>
            </w:r>
          </w:p>
        </w:tc>
        <w:tc>
          <w:tcPr>
            <w:tcW w:w="1561" w:type="dxa"/>
            <w:shd w:val="clear" w:color="auto" w:fill="auto"/>
            <w:tcMar>
              <w:left w:w="108" w:type="dxa"/>
            </w:tcMar>
          </w:tcPr>
          <w:p w:rsidR="00B825CC" w:rsidRPr="006B46C1" w:rsidRDefault="00B825CC" w:rsidP="00CE248B">
            <w:pPr>
              <w:rPr>
                <w:rFonts w:ascii="Times New Roman" w:hAnsi="Times New Roman" w:cs="Times New Roman"/>
              </w:rPr>
            </w:pPr>
            <w:r w:rsidRPr="006B46C1">
              <w:rPr>
                <w:rFonts w:ascii="Times New Roman" w:eastAsia="Calibri" w:hAnsi="Times New Roman" w:cs="Times New Roman"/>
                <w:lang w:eastAsia="en-US"/>
              </w:rPr>
              <w:t>Теплоэнергетика</w:t>
            </w:r>
          </w:p>
        </w:tc>
        <w:tc>
          <w:tcPr>
            <w:tcW w:w="1877" w:type="dxa"/>
            <w:shd w:val="clear" w:color="auto" w:fill="auto"/>
            <w:tcMar>
              <w:left w:w="108" w:type="dxa"/>
            </w:tcMar>
          </w:tcPr>
          <w:p w:rsidR="00B825CC" w:rsidRPr="006B46C1" w:rsidRDefault="00B825CC" w:rsidP="00CE248B">
            <w:pPr>
              <w:rPr>
                <w:rFonts w:ascii="Times New Roman" w:hAnsi="Times New Roman" w:cs="Times New Roman"/>
              </w:rPr>
            </w:pPr>
            <w:r w:rsidRPr="006B46C1">
              <w:rPr>
                <w:rFonts w:ascii="Times New Roman" w:eastAsia="Calibri" w:hAnsi="Times New Roman" w:cs="Times New Roman"/>
                <w:lang w:eastAsia="en-US"/>
              </w:rPr>
              <w:t>108</w:t>
            </w:r>
          </w:p>
        </w:tc>
        <w:tc>
          <w:tcPr>
            <w:tcW w:w="1877" w:type="dxa"/>
            <w:shd w:val="clear" w:color="auto" w:fill="auto"/>
            <w:tcMar>
              <w:left w:w="108" w:type="dxa"/>
            </w:tcMar>
          </w:tcPr>
          <w:p w:rsidR="00B825CC" w:rsidRPr="006B46C1" w:rsidRDefault="00B825CC" w:rsidP="00CE248B">
            <w:pPr>
              <w:rPr>
                <w:rFonts w:ascii="Times New Roman" w:hAnsi="Times New Roman" w:cs="Times New Roman"/>
              </w:rPr>
            </w:pPr>
            <w:r w:rsidRPr="006B46C1">
              <w:rPr>
                <w:rFonts w:ascii="Times New Roman" w:eastAsia="Calibri" w:hAnsi="Times New Roman" w:cs="Times New Roman"/>
                <w:lang w:eastAsia="en-US"/>
              </w:rPr>
              <w:t>109</w:t>
            </w:r>
          </w:p>
        </w:tc>
        <w:tc>
          <w:tcPr>
            <w:tcW w:w="1877" w:type="dxa"/>
            <w:shd w:val="clear" w:color="auto" w:fill="auto"/>
            <w:tcMar>
              <w:left w:w="108" w:type="dxa"/>
            </w:tcMar>
          </w:tcPr>
          <w:p w:rsidR="00B825CC" w:rsidRPr="006B46C1" w:rsidRDefault="00B825CC" w:rsidP="00CE248B">
            <w:pPr>
              <w:rPr>
                <w:rFonts w:ascii="Times New Roman" w:hAnsi="Times New Roman" w:cs="Times New Roman"/>
              </w:rPr>
            </w:pPr>
            <w:r w:rsidRPr="006B46C1">
              <w:rPr>
                <w:rFonts w:ascii="Times New Roman" w:eastAsia="Calibri" w:hAnsi="Times New Roman" w:cs="Times New Roman"/>
                <w:lang w:eastAsia="en-US"/>
              </w:rPr>
              <w:t>83</w:t>
            </w:r>
          </w:p>
        </w:tc>
        <w:tc>
          <w:tcPr>
            <w:tcW w:w="1399" w:type="dxa"/>
            <w:shd w:val="clear" w:color="auto" w:fill="auto"/>
            <w:tcMar>
              <w:left w:w="108" w:type="dxa"/>
            </w:tcMar>
          </w:tcPr>
          <w:p w:rsidR="00B825CC" w:rsidRPr="006B46C1" w:rsidRDefault="00B825CC" w:rsidP="00CE248B">
            <w:pPr>
              <w:rPr>
                <w:rFonts w:ascii="Times New Roman" w:hAnsi="Times New Roman" w:cs="Times New Roman"/>
              </w:rPr>
            </w:pPr>
            <w:r w:rsidRPr="006B46C1">
              <w:rPr>
                <w:rFonts w:ascii="Times New Roman" w:eastAsia="Calibri" w:hAnsi="Times New Roman" w:cs="Times New Roman"/>
                <w:lang w:eastAsia="en-US"/>
              </w:rPr>
              <w:t>100,93% (+0,93%)</w:t>
            </w:r>
          </w:p>
        </w:tc>
        <w:tc>
          <w:tcPr>
            <w:tcW w:w="1399" w:type="dxa"/>
            <w:shd w:val="clear" w:color="auto" w:fill="auto"/>
            <w:tcMar>
              <w:left w:w="108" w:type="dxa"/>
            </w:tcMar>
          </w:tcPr>
          <w:p w:rsidR="00B825CC" w:rsidRPr="006B46C1" w:rsidRDefault="00B825CC" w:rsidP="00CE248B">
            <w:pPr>
              <w:rPr>
                <w:rFonts w:ascii="Times New Roman" w:hAnsi="Times New Roman" w:cs="Times New Roman"/>
              </w:rPr>
            </w:pPr>
            <w:r w:rsidRPr="006B46C1">
              <w:rPr>
                <w:rFonts w:ascii="Times New Roman" w:eastAsia="Calibri" w:hAnsi="Times New Roman" w:cs="Times New Roman"/>
                <w:lang w:eastAsia="en-US"/>
              </w:rPr>
              <w:t>76,14% (-23,86%)</w:t>
            </w:r>
          </w:p>
        </w:tc>
      </w:tr>
      <w:tr w:rsidR="00B825CC" w:rsidRPr="006B46C1" w:rsidTr="006B46C1">
        <w:tc>
          <w:tcPr>
            <w:tcW w:w="466" w:type="dxa"/>
            <w:shd w:val="clear" w:color="auto" w:fill="auto"/>
            <w:tcMar>
              <w:left w:w="108" w:type="dxa"/>
            </w:tcMar>
          </w:tcPr>
          <w:p w:rsidR="00B825CC" w:rsidRPr="006B46C1" w:rsidRDefault="00B825CC" w:rsidP="00CE248B">
            <w:pPr>
              <w:rPr>
                <w:rFonts w:ascii="Times New Roman" w:hAnsi="Times New Roman" w:cs="Times New Roman"/>
              </w:rPr>
            </w:pPr>
            <w:r w:rsidRPr="006B46C1">
              <w:rPr>
                <w:rFonts w:ascii="Times New Roman" w:eastAsia="Calibri" w:hAnsi="Times New Roman" w:cs="Times New Roman"/>
                <w:lang w:eastAsia="en-US"/>
              </w:rPr>
              <w:t>2</w:t>
            </w:r>
          </w:p>
        </w:tc>
        <w:tc>
          <w:tcPr>
            <w:tcW w:w="1561" w:type="dxa"/>
            <w:shd w:val="clear" w:color="auto" w:fill="auto"/>
            <w:tcMar>
              <w:left w:w="108" w:type="dxa"/>
            </w:tcMar>
          </w:tcPr>
          <w:p w:rsidR="00B825CC" w:rsidRPr="006B46C1" w:rsidRDefault="00B825CC" w:rsidP="00CE248B">
            <w:pPr>
              <w:rPr>
                <w:rFonts w:ascii="Times New Roman" w:hAnsi="Times New Roman" w:cs="Times New Roman"/>
              </w:rPr>
            </w:pPr>
            <w:r w:rsidRPr="006B46C1">
              <w:rPr>
                <w:rFonts w:ascii="Times New Roman" w:eastAsia="Calibri" w:hAnsi="Times New Roman" w:cs="Times New Roman"/>
                <w:lang w:eastAsia="en-US"/>
              </w:rPr>
              <w:t>Водоснабже</w:t>
            </w:r>
            <w:r w:rsidRPr="006B46C1">
              <w:rPr>
                <w:rFonts w:ascii="Times New Roman" w:eastAsia="Calibri" w:hAnsi="Times New Roman" w:cs="Times New Roman"/>
                <w:lang w:eastAsia="en-US"/>
              </w:rPr>
              <w:lastRenderedPageBreak/>
              <w:t>ние</w:t>
            </w:r>
          </w:p>
        </w:tc>
        <w:tc>
          <w:tcPr>
            <w:tcW w:w="1877" w:type="dxa"/>
            <w:shd w:val="clear" w:color="auto" w:fill="auto"/>
            <w:tcMar>
              <w:left w:w="108" w:type="dxa"/>
            </w:tcMar>
          </w:tcPr>
          <w:p w:rsidR="00B825CC" w:rsidRPr="006B46C1" w:rsidRDefault="00B825CC" w:rsidP="00CE248B">
            <w:pPr>
              <w:rPr>
                <w:rFonts w:ascii="Times New Roman" w:hAnsi="Times New Roman" w:cs="Times New Roman"/>
              </w:rPr>
            </w:pPr>
            <w:r w:rsidRPr="006B46C1">
              <w:rPr>
                <w:rFonts w:ascii="Times New Roman" w:eastAsia="Calibri" w:hAnsi="Times New Roman" w:cs="Times New Roman"/>
                <w:lang w:eastAsia="en-US"/>
              </w:rPr>
              <w:lastRenderedPageBreak/>
              <w:t>235</w:t>
            </w:r>
          </w:p>
        </w:tc>
        <w:tc>
          <w:tcPr>
            <w:tcW w:w="1877" w:type="dxa"/>
            <w:shd w:val="clear" w:color="auto" w:fill="auto"/>
            <w:tcMar>
              <w:left w:w="108" w:type="dxa"/>
            </w:tcMar>
          </w:tcPr>
          <w:p w:rsidR="00B825CC" w:rsidRPr="006B46C1" w:rsidRDefault="00B825CC" w:rsidP="00CE248B">
            <w:pPr>
              <w:rPr>
                <w:rFonts w:ascii="Times New Roman" w:hAnsi="Times New Roman" w:cs="Times New Roman"/>
              </w:rPr>
            </w:pPr>
            <w:r w:rsidRPr="006B46C1">
              <w:rPr>
                <w:rFonts w:ascii="Times New Roman" w:eastAsia="Calibri" w:hAnsi="Times New Roman" w:cs="Times New Roman"/>
                <w:lang w:eastAsia="en-US"/>
              </w:rPr>
              <w:t>239</w:t>
            </w:r>
          </w:p>
        </w:tc>
        <w:tc>
          <w:tcPr>
            <w:tcW w:w="1877" w:type="dxa"/>
            <w:shd w:val="clear" w:color="auto" w:fill="auto"/>
            <w:tcMar>
              <w:left w:w="108" w:type="dxa"/>
            </w:tcMar>
          </w:tcPr>
          <w:p w:rsidR="00B825CC" w:rsidRPr="006B46C1" w:rsidRDefault="00B825CC" w:rsidP="00CE248B">
            <w:pPr>
              <w:rPr>
                <w:rFonts w:ascii="Times New Roman" w:hAnsi="Times New Roman" w:cs="Times New Roman"/>
              </w:rPr>
            </w:pPr>
            <w:r w:rsidRPr="006B46C1">
              <w:rPr>
                <w:rFonts w:ascii="Times New Roman" w:eastAsia="Calibri" w:hAnsi="Times New Roman" w:cs="Times New Roman"/>
                <w:lang w:eastAsia="en-US"/>
              </w:rPr>
              <w:t>235</w:t>
            </w:r>
          </w:p>
        </w:tc>
        <w:tc>
          <w:tcPr>
            <w:tcW w:w="1399" w:type="dxa"/>
            <w:shd w:val="clear" w:color="auto" w:fill="auto"/>
            <w:tcMar>
              <w:left w:w="108" w:type="dxa"/>
            </w:tcMar>
          </w:tcPr>
          <w:p w:rsidR="00B825CC" w:rsidRPr="006B46C1" w:rsidRDefault="00B825CC" w:rsidP="00CE248B">
            <w:pPr>
              <w:rPr>
                <w:rFonts w:ascii="Times New Roman" w:hAnsi="Times New Roman" w:cs="Times New Roman"/>
              </w:rPr>
            </w:pPr>
            <w:r w:rsidRPr="006B46C1">
              <w:rPr>
                <w:rFonts w:ascii="Times New Roman" w:eastAsia="Calibri" w:hAnsi="Times New Roman" w:cs="Times New Roman"/>
                <w:lang w:eastAsia="en-US"/>
              </w:rPr>
              <w:t xml:space="preserve">101,7% </w:t>
            </w:r>
            <w:r w:rsidRPr="006B46C1">
              <w:rPr>
                <w:rFonts w:ascii="Times New Roman" w:eastAsia="Calibri" w:hAnsi="Times New Roman" w:cs="Times New Roman"/>
                <w:lang w:eastAsia="en-US"/>
              </w:rPr>
              <w:lastRenderedPageBreak/>
              <w:t>(+1,7%)</w:t>
            </w:r>
          </w:p>
        </w:tc>
        <w:tc>
          <w:tcPr>
            <w:tcW w:w="1399" w:type="dxa"/>
            <w:shd w:val="clear" w:color="auto" w:fill="auto"/>
            <w:tcMar>
              <w:left w:w="108" w:type="dxa"/>
            </w:tcMar>
          </w:tcPr>
          <w:p w:rsidR="00B825CC" w:rsidRPr="006B46C1" w:rsidRDefault="00B825CC" w:rsidP="00CE248B">
            <w:pPr>
              <w:rPr>
                <w:rFonts w:ascii="Times New Roman" w:hAnsi="Times New Roman" w:cs="Times New Roman"/>
              </w:rPr>
            </w:pPr>
            <w:r w:rsidRPr="006B46C1">
              <w:rPr>
                <w:rFonts w:ascii="Times New Roman" w:eastAsia="Calibri" w:hAnsi="Times New Roman" w:cs="Times New Roman"/>
                <w:lang w:eastAsia="en-US"/>
              </w:rPr>
              <w:lastRenderedPageBreak/>
              <w:t>98,3%(-</w:t>
            </w:r>
            <w:r w:rsidRPr="006B46C1">
              <w:rPr>
                <w:rFonts w:ascii="Times New Roman" w:eastAsia="Calibri" w:hAnsi="Times New Roman" w:cs="Times New Roman"/>
                <w:lang w:eastAsia="en-US"/>
              </w:rPr>
              <w:lastRenderedPageBreak/>
              <w:t>1,7%)</w:t>
            </w:r>
          </w:p>
        </w:tc>
      </w:tr>
      <w:tr w:rsidR="00B825CC" w:rsidRPr="006B46C1" w:rsidTr="006B46C1">
        <w:tc>
          <w:tcPr>
            <w:tcW w:w="466" w:type="dxa"/>
            <w:shd w:val="clear" w:color="auto" w:fill="auto"/>
            <w:tcMar>
              <w:left w:w="108" w:type="dxa"/>
            </w:tcMar>
          </w:tcPr>
          <w:p w:rsidR="00B825CC" w:rsidRPr="006B46C1" w:rsidRDefault="00B825CC" w:rsidP="00CE248B">
            <w:pPr>
              <w:rPr>
                <w:rFonts w:ascii="Times New Roman" w:hAnsi="Times New Roman" w:cs="Times New Roman"/>
              </w:rPr>
            </w:pPr>
            <w:r w:rsidRPr="006B46C1">
              <w:rPr>
                <w:rFonts w:ascii="Times New Roman" w:eastAsia="Calibri" w:hAnsi="Times New Roman" w:cs="Times New Roman"/>
                <w:lang w:eastAsia="en-US"/>
              </w:rPr>
              <w:lastRenderedPageBreak/>
              <w:t>3</w:t>
            </w:r>
          </w:p>
        </w:tc>
        <w:tc>
          <w:tcPr>
            <w:tcW w:w="1561" w:type="dxa"/>
            <w:shd w:val="clear" w:color="auto" w:fill="auto"/>
            <w:tcMar>
              <w:left w:w="108" w:type="dxa"/>
            </w:tcMar>
          </w:tcPr>
          <w:p w:rsidR="00B825CC" w:rsidRPr="006B46C1" w:rsidRDefault="00B825CC" w:rsidP="00CE248B">
            <w:pPr>
              <w:rPr>
                <w:rFonts w:ascii="Times New Roman" w:hAnsi="Times New Roman" w:cs="Times New Roman"/>
              </w:rPr>
            </w:pPr>
            <w:r w:rsidRPr="006B46C1">
              <w:rPr>
                <w:rFonts w:ascii="Times New Roman" w:eastAsia="Calibri" w:hAnsi="Times New Roman" w:cs="Times New Roman"/>
                <w:lang w:eastAsia="en-US"/>
              </w:rPr>
              <w:t>Водоотведение</w:t>
            </w:r>
          </w:p>
        </w:tc>
        <w:tc>
          <w:tcPr>
            <w:tcW w:w="1877" w:type="dxa"/>
            <w:shd w:val="clear" w:color="auto" w:fill="auto"/>
            <w:tcMar>
              <w:left w:w="108" w:type="dxa"/>
            </w:tcMar>
          </w:tcPr>
          <w:p w:rsidR="00B825CC" w:rsidRPr="006B46C1" w:rsidRDefault="00B825CC" w:rsidP="00CE248B">
            <w:pPr>
              <w:rPr>
                <w:rFonts w:ascii="Times New Roman" w:hAnsi="Times New Roman" w:cs="Times New Roman"/>
              </w:rPr>
            </w:pPr>
            <w:r w:rsidRPr="006B46C1">
              <w:rPr>
                <w:rFonts w:ascii="Times New Roman" w:eastAsia="Calibri" w:hAnsi="Times New Roman" w:cs="Times New Roman"/>
                <w:lang w:eastAsia="en-US"/>
              </w:rPr>
              <w:t>90</w:t>
            </w:r>
          </w:p>
        </w:tc>
        <w:tc>
          <w:tcPr>
            <w:tcW w:w="1877" w:type="dxa"/>
            <w:shd w:val="clear" w:color="auto" w:fill="auto"/>
            <w:tcMar>
              <w:left w:w="108" w:type="dxa"/>
            </w:tcMar>
          </w:tcPr>
          <w:p w:rsidR="00B825CC" w:rsidRPr="006B46C1" w:rsidRDefault="00B825CC" w:rsidP="00CE248B">
            <w:pPr>
              <w:rPr>
                <w:rFonts w:ascii="Times New Roman" w:hAnsi="Times New Roman" w:cs="Times New Roman"/>
              </w:rPr>
            </w:pPr>
            <w:r w:rsidRPr="006B46C1">
              <w:rPr>
                <w:rFonts w:ascii="Times New Roman" w:eastAsia="Calibri" w:hAnsi="Times New Roman" w:cs="Times New Roman"/>
                <w:lang w:eastAsia="en-US"/>
              </w:rPr>
              <w:t>90</w:t>
            </w:r>
          </w:p>
        </w:tc>
        <w:tc>
          <w:tcPr>
            <w:tcW w:w="1877" w:type="dxa"/>
            <w:shd w:val="clear" w:color="auto" w:fill="auto"/>
            <w:tcMar>
              <w:left w:w="108" w:type="dxa"/>
            </w:tcMar>
          </w:tcPr>
          <w:p w:rsidR="00B825CC" w:rsidRPr="006B46C1" w:rsidRDefault="00B825CC" w:rsidP="00CE248B">
            <w:pPr>
              <w:rPr>
                <w:rFonts w:ascii="Times New Roman" w:hAnsi="Times New Roman" w:cs="Times New Roman"/>
              </w:rPr>
            </w:pPr>
            <w:r w:rsidRPr="006B46C1">
              <w:rPr>
                <w:rFonts w:ascii="Times New Roman" w:eastAsia="Calibri" w:hAnsi="Times New Roman" w:cs="Times New Roman"/>
                <w:lang w:eastAsia="en-US"/>
              </w:rPr>
              <w:t>100</w:t>
            </w:r>
          </w:p>
        </w:tc>
        <w:tc>
          <w:tcPr>
            <w:tcW w:w="1399" w:type="dxa"/>
            <w:shd w:val="clear" w:color="auto" w:fill="auto"/>
            <w:tcMar>
              <w:left w:w="108" w:type="dxa"/>
            </w:tcMar>
          </w:tcPr>
          <w:p w:rsidR="00B825CC" w:rsidRPr="006B46C1" w:rsidRDefault="00B825CC" w:rsidP="00CE248B">
            <w:pPr>
              <w:rPr>
                <w:rFonts w:ascii="Times New Roman" w:hAnsi="Times New Roman" w:cs="Times New Roman"/>
              </w:rPr>
            </w:pPr>
            <w:r w:rsidRPr="006B46C1">
              <w:rPr>
                <w:rFonts w:ascii="Times New Roman" w:eastAsia="Calibri" w:hAnsi="Times New Roman" w:cs="Times New Roman"/>
                <w:lang w:eastAsia="en-US"/>
              </w:rPr>
              <w:t>100%</w:t>
            </w:r>
          </w:p>
        </w:tc>
        <w:tc>
          <w:tcPr>
            <w:tcW w:w="1399" w:type="dxa"/>
            <w:shd w:val="clear" w:color="auto" w:fill="auto"/>
            <w:tcMar>
              <w:left w:w="108" w:type="dxa"/>
            </w:tcMar>
          </w:tcPr>
          <w:p w:rsidR="00B825CC" w:rsidRPr="006B46C1" w:rsidRDefault="00B825CC" w:rsidP="00CE248B">
            <w:pPr>
              <w:rPr>
                <w:rFonts w:ascii="Times New Roman" w:hAnsi="Times New Roman" w:cs="Times New Roman"/>
              </w:rPr>
            </w:pPr>
            <w:r w:rsidRPr="006B46C1">
              <w:rPr>
                <w:rFonts w:ascii="Times New Roman" w:eastAsia="Calibri" w:hAnsi="Times New Roman" w:cs="Times New Roman"/>
                <w:lang w:eastAsia="en-US"/>
              </w:rPr>
              <w:t>111,1% (+11,1%)</w:t>
            </w:r>
          </w:p>
        </w:tc>
      </w:tr>
    </w:tbl>
    <w:p w:rsidR="00B825CC" w:rsidRDefault="00B825CC" w:rsidP="00CE248B">
      <w:pPr>
        <w:tabs>
          <w:tab w:val="left" w:pos="709"/>
        </w:tabs>
        <w:ind w:firstLine="709"/>
        <w:jc w:val="both"/>
        <w:rPr>
          <w:sz w:val="28"/>
          <w:szCs w:val="28"/>
        </w:rPr>
      </w:pPr>
    </w:p>
    <w:p w:rsidR="00B825CC" w:rsidRPr="009E4266" w:rsidRDefault="00B825CC" w:rsidP="00CE248B">
      <w:pPr>
        <w:tabs>
          <w:tab w:val="left" w:pos="709"/>
        </w:tabs>
        <w:ind w:firstLine="709"/>
        <w:jc w:val="center"/>
        <w:rPr>
          <w:b/>
          <w:sz w:val="28"/>
          <w:szCs w:val="28"/>
        </w:rPr>
      </w:pPr>
      <w:r>
        <w:rPr>
          <w:sz w:val="28"/>
          <w:szCs w:val="28"/>
        </w:rPr>
        <w:t>Д</w:t>
      </w:r>
      <w:r w:rsidRPr="009E4266">
        <w:rPr>
          <w:b/>
          <w:sz w:val="28"/>
          <w:szCs w:val="28"/>
        </w:rPr>
        <w:t>инамик</w:t>
      </w:r>
      <w:r>
        <w:rPr>
          <w:b/>
          <w:sz w:val="28"/>
          <w:szCs w:val="28"/>
        </w:rPr>
        <w:t>а</w:t>
      </w:r>
      <w:r w:rsidRPr="009E4266">
        <w:rPr>
          <w:b/>
          <w:sz w:val="28"/>
          <w:szCs w:val="28"/>
        </w:rPr>
        <w:t xml:space="preserve"> оказываемых ресурсоснабжающими организациями и субъектами естественных монополий услуг по подключению (технологическому присоединению) к сетям инженерно-технического обеспечения в электронном виде, а также об оказании указанных услуг на базе многофункциональных центров предоставления государств</w:t>
      </w:r>
      <w:r>
        <w:rPr>
          <w:b/>
          <w:sz w:val="28"/>
          <w:szCs w:val="28"/>
        </w:rPr>
        <w:t>енных и муниципальных услуг</w:t>
      </w:r>
    </w:p>
    <w:p w:rsidR="00B825CC" w:rsidRDefault="00B825CC" w:rsidP="00CE248B">
      <w:pPr>
        <w:tabs>
          <w:tab w:val="left" w:pos="709"/>
        </w:tabs>
        <w:ind w:firstLine="709"/>
        <w:jc w:val="both"/>
        <w:rPr>
          <w:sz w:val="28"/>
          <w:szCs w:val="28"/>
        </w:rPr>
      </w:pPr>
      <w:proofErr w:type="gramStart"/>
      <w:r>
        <w:rPr>
          <w:sz w:val="28"/>
          <w:szCs w:val="28"/>
        </w:rPr>
        <w:t>В соответствии с Постановлением Правительства Российской Федерации от 27.12.2004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w:t>
      </w:r>
      <w:proofErr w:type="gramEnd"/>
      <w:r>
        <w:rPr>
          <w:sz w:val="28"/>
          <w:szCs w:val="28"/>
        </w:rPr>
        <w:t xml:space="preserve"> </w:t>
      </w:r>
      <w:proofErr w:type="gramStart"/>
      <w:r>
        <w:rPr>
          <w:sz w:val="28"/>
          <w:szCs w:val="28"/>
        </w:rPr>
        <w:t>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заявители вправе направлять заявку и прилагаемые документы посредством официального сайта сетевой организации (в том числе посредством переадресации на официальный сайт, обеспечивающий возможность направлять заявку и прилагаемые документы) или иного официального сайта в информационно-телекоммуникационной сети «Интернет», определяемого Правительством Российской Федерации.</w:t>
      </w:r>
      <w:proofErr w:type="gramEnd"/>
    </w:p>
    <w:p w:rsidR="00B825CC" w:rsidRDefault="00B825CC" w:rsidP="00CE248B">
      <w:pPr>
        <w:tabs>
          <w:tab w:val="left" w:pos="709"/>
        </w:tabs>
        <w:ind w:firstLine="709"/>
        <w:jc w:val="both"/>
        <w:rPr>
          <w:sz w:val="28"/>
          <w:szCs w:val="28"/>
        </w:rPr>
      </w:pPr>
      <w:proofErr w:type="gramStart"/>
      <w:r>
        <w:rPr>
          <w:sz w:val="28"/>
          <w:szCs w:val="28"/>
        </w:rPr>
        <w:t>Сетевая организация обязана обеспечить принятие в электронном виде заявок и прилагаемых документов от заявителей (в том числе возможность бесплатного получения заявителями идентификатора и пароля) и возможность получения заявителем сведений об основных этапах обработки заявок юридических и физических лиц и индивидуальных предпринимателей на технологическое присоединение к электрическим сетям, включая информацию о дате поступления заявки и ее регистрационном номере, направлении в адрес</w:t>
      </w:r>
      <w:proofErr w:type="gramEnd"/>
      <w:r>
        <w:rPr>
          <w:sz w:val="28"/>
          <w:szCs w:val="28"/>
        </w:rPr>
        <w:t xml:space="preserve"> </w:t>
      </w:r>
      <w:proofErr w:type="gramStart"/>
      <w:r>
        <w:rPr>
          <w:sz w:val="28"/>
          <w:szCs w:val="28"/>
        </w:rPr>
        <w:t>заявителей подписанного со стороны сетевой организации договора об осуществлении технологического присоединения к электрическим сетям и технических условий, о дате заключения договора, о ходе выполнения сетевой организацией технических условий, о фактическом присоединении и фактическом приеме (подаче) напряжения и мощности на объекты заявителя, а также о составлении и подписании документов о технологическом присоединении, на своем официальном сайте (в том числе посредством переадресации</w:t>
      </w:r>
      <w:proofErr w:type="gramEnd"/>
      <w:r>
        <w:rPr>
          <w:sz w:val="28"/>
          <w:szCs w:val="28"/>
        </w:rPr>
        <w:t xml:space="preserve"> </w:t>
      </w:r>
      <w:proofErr w:type="gramStart"/>
      <w:r>
        <w:rPr>
          <w:sz w:val="28"/>
          <w:szCs w:val="28"/>
        </w:rPr>
        <w:t xml:space="preserve">на </w:t>
      </w:r>
      <w:r>
        <w:rPr>
          <w:sz w:val="28"/>
          <w:szCs w:val="28"/>
        </w:rPr>
        <w:lastRenderedPageBreak/>
        <w:t>официальный сайт, обеспечивающий возможность направлять заявку и прилагаемые документы) или ином официальном сайте в информационно-телекоммуникационной сети «Интернет», определяемом Правительством Российской Федерации, в режиме реального времени без использования программного обеспечения, установка которого на технические средства потребителя требует заключения лицензионного или иного соглашения с правообладателем программного обеспечения, предусматривающего взимание с потребителя платы, и без использования специальных аппаратных средств.</w:t>
      </w:r>
      <w:proofErr w:type="gramEnd"/>
    </w:p>
    <w:p w:rsidR="00B825CC" w:rsidRDefault="00B825CC" w:rsidP="00CE248B">
      <w:pPr>
        <w:tabs>
          <w:tab w:val="left" w:pos="709"/>
        </w:tabs>
        <w:ind w:firstLine="709"/>
        <w:jc w:val="both"/>
        <w:rPr>
          <w:sz w:val="28"/>
          <w:szCs w:val="28"/>
        </w:rPr>
      </w:pPr>
      <w:r>
        <w:rPr>
          <w:sz w:val="28"/>
          <w:szCs w:val="28"/>
        </w:rPr>
        <w:t>По состоянию на 01.01.2022 года (факт за 2021 год), количество заявок, поданных через информационно-телекоммуникационную сеть «Интернет» - 12 398 штук.</w:t>
      </w:r>
    </w:p>
    <w:p w:rsidR="00B825CC" w:rsidRDefault="00B825CC" w:rsidP="00CE248B">
      <w:pPr>
        <w:ind w:firstLine="709"/>
        <w:jc w:val="both"/>
        <w:rPr>
          <w:sz w:val="28"/>
          <w:szCs w:val="28"/>
        </w:rPr>
      </w:pPr>
    </w:p>
    <w:p w:rsidR="00B825CC" w:rsidRPr="009A69AF" w:rsidRDefault="00B825CC" w:rsidP="00CE248B">
      <w:pPr>
        <w:ind w:firstLine="709"/>
        <w:jc w:val="center"/>
        <w:rPr>
          <w:b/>
          <w:sz w:val="28"/>
          <w:szCs w:val="28"/>
        </w:rPr>
      </w:pPr>
      <w:proofErr w:type="gramStart"/>
      <w:r w:rsidRPr="009A69AF">
        <w:rPr>
          <w:b/>
          <w:sz w:val="28"/>
          <w:szCs w:val="28"/>
        </w:rPr>
        <w:t>Контроль за</w:t>
      </w:r>
      <w:proofErr w:type="gramEnd"/>
      <w:r w:rsidRPr="009A69AF">
        <w:rPr>
          <w:b/>
          <w:sz w:val="28"/>
          <w:szCs w:val="28"/>
        </w:rPr>
        <w:t xml:space="preserve"> раскрытием информации о субъектах естественных монополий по итогам 2021 года.</w:t>
      </w:r>
    </w:p>
    <w:p w:rsidR="00B825CC" w:rsidRDefault="00B825CC" w:rsidP="00CE248B">
      <w:pPr>
        <w:tabs>
          <w:tab w:val="left" w:pos="709"/>
        </w:tabs>
        <w:ind w:firstLine="709"/>
        <w:jc w:val="both"/>
        <w:rPr>
          <w:sz w:val="28"/>
          <w:szCs w:val="28"/>
        </w:rPr>
      </w:pPr>
      <w:r>
        <w:rPr>
          <w:sz w:val="28"/>
          <w:szCs w:val="28"/>
        </w:rPr>
        <w:t>В соответствии с приказом департамента «О проведении систематического наблюдения и анализа» № 01-04/73 от 04.12.2020, департаментом Оренбургской области по ценам и регулированию тарифов проводилось систематическое наблюдение и анализ по соблюдению стандартов раскрытия информации в 2021 году организациями, осуществляющих деятельность в сфере электрической энергии.</w:t>
      </w:r>
    </w:p>
    <w:p w:rsidR="00B825CC" w:rsidRDefault="00B825CC" w:rsidP="00CE248B">
      <w:pPr>
        <w:tabs>
          <w:tab w:val="left" w:pos="709"/>
        </w:tabs>
        <w:ind w:firstLine="709"/>
        <w:jc w:val="both"/>
        <w:rPr>
          <w:sz w:val="28"/>
          <w:szCs w:val="28"/>
        </w:rPr>
      </w:pPr>
      <w:r>
        <w:rPr>
          <w:sz w:val="28"/>
          <w:szCs w:val="28"/>
        </w:rPr>
        <w:t xml:space="preserve">В ходе проведенных мероприятий было выявлено, что организация: </w:t>
      </w:r>
      <w:proofErr w:type="gramStart"/>
      <w:r>
        <w:rPr>
          <w:sz w:val="28"/>
          <w:szCs w:val="28"/>
        </w:rPr>
        <w:t>ООО «Оренбургская областная сетевая компания» (ИНН/КПП: 5610223688/5610010001), ООО «ЭнергоЗащита» (ИНН/КПП: 5610156488/561901001), ООО «Оренбургские электросети» (ИНН/КПП: 5609190847/560901001), ООО «Единая энергетическая система Оренбуржья» (ИНН/КПП: 5611036419/561901001) не выполняют требований законодательства, предусмотренных постановлением Правительства РФ от 21.01.2004 № 24 «Об утверждении стандартов раскрытия информации субъектами оптового и розничных рынков электрической энергии», а именно, несвоевременно размещает информацию, предусмотренную</w:t>
      </w:r>
      <w:proofErr w:type="gramEnd"/>
      <w:r>
        <w:rPr>
          <w:sz w:val="28"/>
          <w:szCs w:val="28"/>
        </w:rPr>
        <w:t xml:space="preserve"> п.19 Стандартов. </w:t>
      </w:r>
    </w:p>
    <w:p w:rsidR="00B825CC" w:rsidRDefault="00B825CC" w:rsidP="00CE248B">
      <w:pPr>
        <w:ind w:right="-1" w:firstLine="567"/>
        <w:jc w:val="both"/>
        <w:rPr>
          <w:sz w:val="28"/>
          <w:szCs w:val="28"/>
        </w:rPr>
      </w:pPr>
      <w:r>
        <w:rPr>
          <w:sz w:val="28"/>
          <w:szCs w:val="28"/>
        </w:rPr>
        <w:t>По результатам проверки составлен отчет, выписаны служебные записки и предписания, для устранения выявленных нарушений. Организации устранили нарушения в сроки, указанные в предписаниях.</w:t>
      </w:r>
    </w:p>
    <w:p w:rsidR="00B825CC" w:rsidRDefault="00B825CC" w:rsidP="00CE248B">
      <w:pPr>
        <w:tabs>
          <w:tab w:val="left" w:pos="709"/>
        </w:tabs>
        <w:ind w:firstLine="709"/>
        <w:jc w:val="both"/>
        <w:rPr>
          <w:sz w:val="28"/>
          <w:szCs w:val="28"/>
        </w:rPr>
      </w:pPr>
      <w:r>
        <w:rPr>
          <w:sz w:val="28"/>
          <w:szCs w:val="28"/>
        </w:rPr>
        <w:t xml:space="preserve"> В соответствии с приказом департамента «О проведении систематического наблюдения и анализа» № 01-04/76 от 17.12.2020, департаментом Оренбургской области по ценам и регулированию тарифов проводилось систематическое наблюдение и анализ по соблюдению стандартов раскрытия информации в отношении 30 организаций, осуществляющих деятельность в сфере водоснабжения и водоотведения и в сфере теплоснабжения.</w:t>
      </w:r>
    </w:p>
    <w:p w:rsidR="00B825CC" w:rsidRDefault="00B825CC" w:rsidP="00CE248B">
      <w:pPr>
        <w:tabs>
          <w:tab w:val="left" w:pos="709"/>
        </w:tabs>
        <w:ind w:firstLine="709"/>
        <w:jc w:val="both"/>
        <w:rPr>
          <w:sz w:val="28"/>
          <w:szCs w:val="28"/>
        </w:rPr>
      </w:pPr>
      <w:r>
        <w:rPr>
          <w:sz w:val="28"/>
          <w:szCs w:val="28"/>
        </w:rPr>
        <w:t xml:space="preserve">В ходе проведенных мероприятий были выявлены нарушения, 16 организациям выданы предписания, из них 11 должным образом не исполнены </w:t>
      </w:r>
      <w:proofErr w:type="gramStart"/>
      <w:r>
        <w:rPr>
          <w:sz w:val="28"/>
          <w:szCs w:val="28"/>
        </w:rPr>
        <w:t>в следствии</w:t>
      </w:r>
      <w:proofErr w:type="gramEnd"/>
      <w:r>
        <w:rPr>
          <w:sz w:val="28"/>
          <w:szCs w:val="28"/>
        </w:rPr>
        <w:t xml:space="preserve"> чего на 7 организаций наложены административные штрафы, производство по делу об административном правонарушении в отношении 4 организаций прекращено в связи с мало значимостью административного правонарушения.</w:t>
      </w:r>
    </w:p>
    <w:p w:rsidR="00B825CC" w:rsidRDefault="00B825CC" w:rsidP="00CE248B">
      <w:pPr>
        <w:ind w:firstLine="709"/>
        <w:jc w:val="center"/>
        <w:rPr>
          <w:sz w:val="28"/>
          <w:szCs w:val="28"/>
        </w:rPr>
      </w:pPr>
      <w:r>
        <w:rPr>
          <w:b/>
          <w:sz w:val="28"/>
          <w:szCs w:val="28"/>
        </w:rPr>
        <w:lastRenderedPageBreak/>
        <w:t xml:space="preserve">Сведения об эффективности реализации инвестиционной программы и отдельных инвестиционных проектов субъектов естественных монополий на основании оценок, осуществляемых представителями потребителей товаров, работ, услуг, задействованными в механизмах общественного </w:t>
      </w:r>
      <w:proofErr w:type="gramStart"/>
      <w:r>
        <w:rPr>
          <w:b/>
          <w:sz w:val="28"/>
          <w:szCs w:val="28"/>
        </w:rPr>
        <w:t>контроля за</w:t>
      </w:r>
      <w:proofErr w:type="gramEnd"/>
      <w:r>
        <w:rPr>
          <w:b/>
          <w:sz w:val="28"/>
          <w:szCs w:val="28"/>
        </w:rPr>
        <w:t xml:space="preserve"> деятельностью субъектов естественных монополий</w:t>
      </w:r>
    </w:p>
    <w:p w:rsidR="00B825CC" w:rsidRPr="001543CA" w:rsidRDefault="00B825CC" w:rsidP="00CE248B">
      <w:pPr>
        <w:ind w:firstLine="709"/>
        <w:jc w:val="both"/>
        <w:rPr>
          <w:sz w:val="28"/>
          <w:szCs w:val="28"/>
        </w:rPr>
      </w:pPr>
      <w:r w:rsidRPr="001543CA">
        <w:rPr>
          <w:rFonts w:eastAsiaTheme="majorEastAsia"/>
          <w:sz w:val="28"/>
          <w:szCs w:val="28"/>
        </w:rPr>
        <w:t>В Оренбургской области утверждены и реализуются 10 инвестиционных программ в сфере теплоснабжения, водоснабжения и водоотведения. В настоящее время общий объем инвестиций с 2017 года по 2021 год составляет 7,4 млрд. рублей, в том числе на 2020 год 1,3 млрд. руб. и 2021 год 1,0 млрд. руб.</w:t>
      </w:r>
    </w:p>
    <w:p w:rsidR="00B825CC" w:rsidRPr="001543CA" w:rsidRDefault="00B825CC" w:rsidP="00CE248B">
      <w:pPr>
        <w:ind w:firstLine="709"/>
        <w:jc w:val="both"/>
        <w:rPr>
          <w:sz w:val="28"/>
          <w:szCs w:val="28"/>
        </w:rPr>
      </w:pPr>
      <w:r w:rsidRPr="001543CA">
        <w:rPr>
          <w:rFonts w:eastAsiaTheme="majorEastAsia"/>
          <w:sz w:val="28"/>
          <w:szCs w:val="28"/>
        </w:rPr>
        <w:t>Нормативно-правовые акты размещены на Портале Правительства Оренбургской области – www.pravo.orb.ru.</w:t>
      </w:r>
    </w:p>
    <w:p w:rsidR="00B825CC" w:rsidRPr="001543CA" w:rsidRDefault="00B825CC" w:rsidP="00CE248B">
      <w:pPr>
        <w:ind w:firstLine="709"/>
        <w:jc w:val="both"/>
        <w:rPr>
          <w:sz w:val="28"/>
          <w:szCs w:val="28"/>
        </w:rPr>
      </w:pPr>
      <w:r w:rsidRPr="001543CA">
        <w:rPr>
          <w:rFonts w:eastAsiaTheme="majorEastAsia"/>
          <w:sz w:val="28"/>
          <w:szCs w:val="28"/>
        </w:rPr>
        <w:t>Разработка, согласование, утверждение и корректировка инвестиционных</w:t>
      </w:r>
      <w:r w:rsidRPr="001543CA">
        <w:rPr>
          <w:rFonts w:eastAsiaTheme="majorEastAsia"/>
          <w:sz w:val="28"/>
          <w:szCs w:val="28"/>
        </w:rPr>
        <w:br/>
        <w:t xml:space="preserve">программ, включая </w:t>
      </w:r>
      <w:proofErr w:type="gramStart"/>
      <w:r w:rsidRPr="001543CA">
        <w:rPr>
          <w:rFonts w:eastAsiaTheme="majorEastAsia"/>
          <w:sz w:val="28"/>
          <w:szCs w:val="28"/>
        </w:rPr>
        <w:t>контроль за</w:t>
      </w:r>
      <w:proofErr w:type="gramEnd"/>
      <w:r w:rsidRPr="001543CA">
        <w:rPr>
          <w:rFonts w:eastAsiaTheme="majorEastAsia"/>
          <w:sz w:val="28"/>
          <w:szCs w:val="28"/>
        </w:rPr>
        <w:t xml:space="preserve"> выполнением инвестиционных программ в сфере тепло-, водоснабжения и водоотведения осуществляется в соответствии с</w:t>
      </w:r>
      <w:r w:rsidRPr="001543CA">
        <w:rPr>
          <w:rFonts w:eastAsiaTheme="majorEastAsia"/>
          <w:sz w:val="28"/>
          <w:szCs w:val="28"/>
        </w:rPr>
        <w:br/>
        <w:t>действующим законодательством Российской Федерации.</w:t>
      </w:r>
    </w:p>
    <w:p w:rsidR="00B825CC" w:rsidRPr="001543CA" w:rsidRDefault="00B825CC" w:rsidP="00CE248B">
      <w:pPr>
        <w:ind w:firstLine="709"/>
        <w:jc w:val="both"/>
        <w:rPr>
          <w:rFonts w:eastAsiaTheme="majorEastAsia"/>
          <w:sz w:val="28"/>
          <w:szCs w:val="28"/>
        </w:rPr>
      </w:pPr>
      <w:r w:rsidRPr="001543CA">
        <w:rPr>
          <w:rFonts w:eastAsiaTheme="majorEastAsia"/>
          <w:sz w:val="28"/>
          <w:szCs w:val="28"/>
        </w:rPr>
        <w:t>В соответствии с указом Губернатора Оренбургской области от 23.10.2015 № 807-ук «О межотраслевом совете потребителей по вопросам деятельности субъектов естественных монополий при Губернаторе Оренбургской области» в Оренбургской области осуществляет свою</w:t>
      </w:r>
      <w:r w:rsidR="009A6296">
        <w:rPr>
          <w:rFonts w:eastAsiaTheme="majorEastAsia"/>
          <w:sz w:val="28"/>
          <w:szCs w:val="28"/>
        </w:rPr>
        <w:t xml:space="preserve"> </w:t>
      </w:r>
      <w:r w:rsidRPr="001543CA">
        <w:rPr>
          <w:rFonts w:eastAsiaTheme="majorEastAsia"/>
          <w:sz w:val="28"/>
          <w:szCs w:val="28"/>
        </w:rPr>
        <w:t xml:space="preserve">деятельность межотраслевой совет </w:t>
      </w:r>
      <w:r w:rsidRPr="00963A1D">
        <w:rPr>
          <w:rFonts w:eastAsiaTheme="majorEastAsia"/>
          <w:sz w:val="28"/>
          <w:szCs w:val="28"/>
        </w:rPr>
        <w:t>потребителей по вопросам деятельности субъектов естественных монополий (</w:t>
      </w:r>
      <w:r w:rsidRPr="005940A4">
        <w:rPr>
          <w:rFonts w:eastAsiaTheme="majorEastAsia"/>
          <w:sz w:val="28"/>
          <w:szCs w:val="28"/>
          <w:u w:val="single"/>
        </w:rPr>
        <w:t xml:space="preserve">Приложение </w:t>
      </w:r>
      <w:r w:rsidR="005E7A5F">
        <w:rPr>
          <w:rFonts w:eastAsiaTheme="majorEastAsia"/>
          <w:sz w:val="28"/>
          <w:szCs w:val="28"/>
          <w:u w:val="single"/>
        </w:rPr>
        <w:t>11</w:t>
      </w:r>
      <w:r w:rsidRPr="00963A1D">
        <w:rPr>
          <w:rFonts w:eastAsiaTheme="majorEastAsia"/>
          <w:sz w:val="28"/>
          <w:szCs w:val="28"/>
        </w:rPr>
        <w:t>).</w:t>
      </w:r>
    </w:p>
    <w:p w:rsidR="005F0681" w:rsidRDefault="005F0681" w:rsidP="00CE248B">
      <w:pPr>
        <w:ind w:firstLine="709"/>
        <w:jc w:val="both"/>
        <w:rPr>
          <w:color w:val="FF0000"/>
          <w:sz w:val="28"/>
          <w:szCs w:val="28"/>
        </w:rPr>
      </w:pPr>
    </w:p>
    <w:p w:rsidR="005F0681" w:rsidRPr="004B06D8" w:rsidRDefault="00EE083B" w:rsidP="00CE248B">
      <w:pPr>
        <w:pStyle w:val="11"/>
        <w:spacing w:before="0" w:after="0"/>
        <w:jc w:val="center"/>
        <w:rPr>
          <w:rFonts w:ascii="Times New Roman" w:hAnsi="Times New Roman"/>
        </w:rPr>
      </w:pPr>
      <w:bookmarkStart w:id="25" w:name="_Toc445407347"/>
      <w:bookmarkStart w:id="26" w:name="_Toc96943497"/>
      <w:r>
        <w:rPr>
          <w:rFonts w:ascii="Times New Roman" w:eastAsiaTheme="majorEastAsia" w:hAnsi="Times New Roman"/>
        </w:rPr>
        <w:t>1</w:t>
      </w:r>
      <w:r w:rsidR="00EC7036" w:rsidRPr="004B06D8">
        <w:rPr>
          <w:rFonts w:ascii="Times New Roman" w:eastAsiaTheme="majorEastAsia" w:hAnsi="Times New Roman"/>
        </w:rPr>
        <w:t>.6. Результаты мониторинга деятельности хозяйствующих субъектов, доля участия субъекта в которых составляет 50 и более процентов</w:t>
      </w:r>
      <w:bookmarkEnd w:id="25"/>
      <w:bookmarkEnd w:id="26"/>
    </w:p>
    <w:p w:rsidR="005F0681" w:rsidRDefault="005F0681" w:rsidP="00CE248B">
      <w:pPr>
        <w:rPr>
          <w:color w:val="FF0000"/>
        </w:rPr>
      </w:pPr>
    </w:p>
    <w:p w:rsidR="005F0681" w:rsidRPr="004B06D8" w:rsidRDefault="00EC7036" w:rsidP="00CE248B">
      <w:pPr>
        <w:ind w:firstLine="709"/>
        <w:jc w:val="both"/>
        <w:rPr>
          <w:sz w:val="28"/>
          <w:szCs w:val="28"/>
        </w:rPr>
      </w:pPr>
      <w:proofErr w:type="gramStart"/>
      <w:r w:rsidRPr="004B06D8">
        <w:rPr>
          <w:rFonts w:eastAsiaTheme="majorEastAsia"/>
          <w:sz w:val="28"/>
          <w:szCs w:val="28"/>
        </w:rPr>
        <w:t>Министерство</w:t>
      </w:r>
      <w:r w:rsidR="004B06D8">
        <w:rPr>
          <w:rFonts w:eastAsiaTheme="majorEastAsia"/>
          <w:sz w:val="28"/>
          <w:szCs w:val="28"/>
        </w:rPr>
        <w:t>м</w:t>
      </w:r>
      <w:r w:rsidRPr="004B06D8">
        <w:rPr>
          <w:rFonts w:eastAsiaTheme="majorEastAsia"/>
          <w:sz w:val="28"/>
          <w:szCs w:val="28"/>
        </w:rPr>
        <w:t xml:space="preserve"> во взаимодействии с отраслевыми органами исполнительной власти и органами местного самоуправления Оренбургской области проведен мониторинг деятельности хозяйствующих субъектов, доля участия Оренбургской области  и муниципальных образований в которых составляет 50 и более процентов (за исключением предприятий, осуществляющих деятельность в сферах, связанных с обеспечением обороны и безопасности государства), а также включенных в перечень стратегических предприятий).</w:t>
      </w:r>
      <w:proofErr w:type="gramEnd"/>
      <w:r w:rsidRPr="004B06D8">
        <w:rPr>
          <w:rFonts w:eastAsiaTheme="majorEastAsia"/>
          <w:sz w:val="28"/>
          <w:szCs w:val="28"/>
        </w:rPr>
        <w:t xml:space="preserve"> Данный мониторинг охватывает деятельность унитарных предприятий, а также хозяйственных обществ с долей участия Оренбургской области и муниципальных образований.</w:t>
      </w:r>
    </w:p>
    <w:p w:rsidR="005F0681" w:rsidRPr="004B06D8" w:rsidRDefault="00EC7036" w:rsidP="00CE248B">
      <w:pPr>
        <w:ind w:firstLine="709"/>
        <w:jc w:val="both"/>
        <w:rPr>
          <w:sz w:val="28"/>
          <w:szCs w:val="28"/>
        </w:rPr>
      </w:pPr>
      <w:r w:rsidRPr="004B06D8">
        <w:rPr>
          <w:rFonts w:eastAsiaTheme="majorEastAsia"/>
          <w:sz w:val="28"/>
          <w:szCs w:val="28"/>
        </w:rPr>
        <w:t xml:space="preserve">Соответствующие сформированные реестры с указанием рынка присутствия каждого такого хозяйствующего субъекта, доли занимаемого рынка, объема выручки, объем реализованных на рынке товаров, работ и услуг в натуральном выражении, а также объема финансирования из бюджета Оренбургской области </w:t>
      </w:r>
      <w:r w:rsidRPr="00974B54">
        <w:rPr>
          <w:rFonts w:eastAsiaTheme="majorEastAsia"/>
          <w:sz w:val="28"/>
          <w:szCs w:val="28"/>
        </w:rPr>
        <w:t xml:space="preserve">представлены </w:t>
      </w:r>
      <w:r w:rsidRPr="005940A4">
        <w:rPr>
          <w:rFonts w:eastAsiaTheme="majorEastAsia"/>
          <w:sz w:val="28"/>
          <w:szCs w:val="28"/>
          <w:u w:val="single"/>
        </w:rPr>
        <w:t xml:space="preserve">в </w:t>
      </w:r>
      <w:r w:rsidRPr="009E4E31">
        <w:rPr>
          <w:rFonts w:eastAsiaTheme="majorEastAsia"/>
          <w:sz w:val="28"/>
          <w:szCs w:val="28"/>
          <w:u w:val="single"/>
        </w:rPr>
        <w:t xml:space="preserve">приложении </w:t>
      </w:r>
      <w:r w:rsidR="009E4E31" w:rsidRPr="009E4E31">
        <w:rPr>
          <w:rFonts w:eastAsiaTheme="majorEastAsia"/>
          <w:sz w:val="28"/>
          <w:szCs w:val="28"/>
          <w:u w:val="single"/>
        </w:rPr>
        <w:t>12-13</w:t>
      </w:r>
      <w:r w:rsidRPr="009E4E31">
        <w:rPr>
          <w:rFonts w:eastAsiaTheme="majorEastAsia"/>
          <w:sz w:val="28"/>
          <w:szCs w:val="28"/>
          <w:u w:val="single"/>
        </w:rPr>
        <w:t>.</w:t>
      </w:r>
    </w:p>
    <w:p w:rsidR="005F0681" w:rsidRPr="004B06D8" w:rsidRDefault="00EC7036" w:rsidP="00CE248B">
      <w:pPr>
        <w:ind w:firstLine="709"/>
        <w:jc w:val="both"/>
        <w:rPr>
          <w:sz w:val="28"/>
          <w:szCs w:val="28"/>
        </w:rPr>
      </w:pPr>
      <w:r w:rsidRPr="004B06D8">
        <w:rPr>
          <w:rFonts w:eastAsiaTheme="majorEastAsia"/>
          <w:sz w:val="28"/>
          <w:szCs w:val="28"/>
        </w:rPr>
        <w:t>В Оренбургской области продолжается работа по оптимизации количества государственных унитарных предприятий и хозяйственных обществ, акции (доли) которых находятся в собственности Оренбургской области.</w:t>
      </w:r>
    </w:p>
    <w:p w:rsidR="00B93145" w:rsidRPr="00B93145" w:rsidRDefault="004B06D8" w:rsidP="00CE248B">
      <w:pPr>
        <w:ind w:firstLine="709"/>
        <w:jc w:val="both"/>
        <w:rPr>
          <w:rFonts w:eastAsiaTheme="majorEastAsia"/>
          <w:sz w:val="28"/>
          <w:szCs w:val="28"/>
        </w:rPr>
      </w:pPr>
      <w:r w:rsidRPr="00B93145">
        <w:rPr>
          <w:rFonts w:eastAsiaTheme="majorEastAsia"/>
          <w:sz w:val="28"/>
          <w:szCs w:val="28"/>
        </w:rPr>
        <w:lastRenderedPageBreak/>
        <w:t>За период с 1 января 2021</w:t>
      </w:r>
      <w:r w:rsidR="00EC7036" w:rsidRPr="00B93145">
        <w:rPr>
          <w:rFonts w:eastAsiaTheme="majorEastAsia"/>
          <w:sz w:val="28"/>
          <w:szCs w:val="28"/>
        </w:rPr>
        <w:t xml:space="preserve"> года по </w:t>
      </w:r>
      <w:r w:rsidRPr="00B93145">
        <w:rPr>
          <w:rFonts w:eastAsiaTheme="majorEastAsia"/>
          <w:sz w:val="28"/>
          <w:szCs w:val="28"/>
        </w:rPr>
        <w:t>31 декабря</w:t>
      </w:r>
      <w:r w:rsidR="00EC7036" w:rsidRPr="00B93145">
        <w:rPr>
          <w:rFonts w:eastAsiaTheme="majorEastAsia"/>
          <w:sz w:val="28"/>
          <w:szCs w:val="28"/>
        </w:rPr>
        <w:t xml:space="preserve"> 2021 года общее количество </w:t>
      </w:r>
      <w:r w:rsidR="00B93145" w:rsidRPr="00B93145">
        <w:rPr>
          <w:rFonts w:eastAsiaTheme="majorEastAsia"/>
          <w:sz w:val="28"/>
          <w:szCs w:val="28"/>
        </w:rPr>
        <w:t xml:space="preserve">прекративших деятельность государственных унитарных предприятий (далее - ГУП) составило 3 единицы. По хозяйственным обществам с долей участия Оренбургской области 50 и более процентов исключено из перечня государственного имущества 1 хозяйственное общество. </w:t>
      </w:r>
    </w:p>
    <w:p w:rsidR="00B93145" w:rsidRPr="009A6296" w:rsidRDefault="00B93145" w:rsidP="00CE248B">
      <w:pPr>
        <w:ind w:firstLine="709"/>
        <w:jc w:val="both"/>
        <w:rPr>
          <w:rFonts w:eastAsiaTheme="majorEastAsia"/>
          <w:sz w:val="28"/>
          <w:szCs w:val="28"/>
        </w:rPr>
      </w:pPr>
      <w:r w:rsidRPr="00B93145">
        <w:rPr>
          <w:rFonts w:eastAsiaTheme="majorEastAsia"/>
          <w:sz w:val="28"/>
          <w:szCs w:val="28"/>
        </w:rPr>
        <w:t xml:space="preserve">На </w:t>
      </w:r>
      <w:r w:rsidRPr="009A6296">
        <w:rPr>
          <w:rFonts w:eastAsiaTheme="majorEastAsia"/>
          <w:sz w:val="28"/>
          <w:szCs w:val="28"/>
        </w:rPr>
        <w:t>2022 год запланированы мероприятия по приватизации 1 ГУП путем реорганизации в хозяйственное общество.</w:t>
      </w:r>
    </w:p>
    <w:p w:rsidR="005F0681" w:rsidRPr="009A6296" w:rsidRDefault="00EC7036" w:rsidP="00CE248B">
      <w:pPr>
        <w:shd w:val="clear" w:color="auto" w:fill="FFFFFF" w:themeFill="background1"/>
        <w:ind w:firstLine="709"/>
        <w:jc w:val="both"/>
        <w:rPr>
          <w:sz w:val="28"/>
          <w:szCs w:val="28"/>
        </w:rPr>
      </w:pPr>
      <w:r w:rsidRPr="009A6296">
        <w:rPr>
          <w:rFonts w:eastAsiaTheme="majorEastAsia"/>
          <w:sz w:val="28"/>
          <w:szCs w:val="28"/>
        </w:rPr>
        <w:t xml:space="preserve">Полученные данные свидетельствует о том, что 100% охват рынка характерен для МУП и хозяйственных обществ, осуществляющих деятельность в таких сферах как: </w:t>
      </w:r>
      <w:proofErr w:type="gramStart"/>
      <w:r w:rsidRPr="009A6296">
        <w:rPr>
          <w:rFonts w:eastAsiaTheme="majorEastAsia"/>
          <w:sz w:val="28"/>
          <w:szCs w:val="28"/>
        </w:rPr>
        <w:t>тепло сна</w:t>
      </w:r>
      <w:r w:rsidR="009A6296" w:rsidRPr="009A6296">
        <w:rPr>
          <w:rFonts w:eastAsiaTheme="majorEastAsia"/>
          <w:sz w:val="28"/>
          <w:szCs w:val="28"/>
        </w:rPr>
        <w:t>бжение</w:t>
      </w:r>
      <w:proofErr w:type="gramEnd"/>
      <w:r w:rsidRPr="009A6296">
        <w:rPr>
          <w:rFonts w:eastAsiaTheme="majorEastAsia"/>
          <w:sz w:val="28"/>
          <w:szCs w:val="28"/>
        </w:rPr>
        <w:t>, в том числе топографо-геодезическая и кадастровая, водоснабжение и водоотведение, управление эксплуатацией нежилого фонда, услуги ЖКХ, операции с недвижимым имуществом, утилизация твердых коммунальных отходов.</w:t>
      </w:r>
    </w:p>
    <w:p w:rsidR="005F0681" w:rsidRPr="009A6296" w:rsidRDefault="00EC7036" w:rsidP="00CE248B">
      <w:pPr>
        <w:shd w:val="clear" w:color="auto" w:fill="FFFFFF" w:themeFill="background1"/>
        <w:ind w:firstLine="709"/>
        <w:jc w:val="both"/>
        <w:rPr>
          <w:sz w:val="28"/>
          <w:szCs w:val="28"/>
        </w:rPr>
      </w:pPr>
      <w:r w:rsidRPr="009A6296">
        <w:rPr>
          <w:rFonts w:eastAsiaTheme="majorEastAsia"/>
          <w:sz w:val="28"/>
          <w:szCs w:val="28"/>
        </w:rPr>
        <w:t>Итоги данного мониторинга фиксируют наибольшую концентрацию предприятий на рынках услуг, относящихся к сфере деятельности субъектов естественных монополий (теплоснабжение, водоснабжение, электроснабжение). В целом, результаты анализа свидетельствует о том, что деятельность исследованных хозяйствующих субъектов не оказывает негативного влияния на состояние товарных рынков и не создает препятствий развитию конкурентных отношений. Данное обстоятельство подтверждается также и положительной динамикой сокращения в регионе ГУП и МУП.</w:t>
      </w:r>
    </w:p>
    <w:p w:rsidR="005F0681" w:rsidRPr="00D121FD" w:rsidRDefault="005F0681" w:rsidP="00CE248B">
      <w:pPr>
        <w:widowControl w:val="0"/>
        <w:ind w:firstLine="709"/>
        <w:jc w:val="both"/>
      </w:pPr>
    </w:p>
    <w:p w:rsidR="005F0681" w:rsidRPr="00D121FD" w:rsidRDefault="00EE083B" w:rsidP="00CE248B">
      <w:pPr>
        <w:pStyle w:val="11"/>
        <w:spacing w:before="0" w:after="0"/>
        <w:jc w:val="center"/>
        <w:rPr>
          <w:rFonts w:ascii="Times New Roman" w:hAnsi="Times New Roman"/>
        </w:rPr>
      </w:pPr>
      <w:bookmarkStart w:id="27" w:name="_Toc445407348"/>
      <w:bookmarkStart w:id="28" w:name="_Toc96943498"/>
      <w:r>
        <w:rPr>
          <w:rFonts w:ascii="Times New Roman" w:eastAsiaTheme="majorEastAsia" w:hAnsi="Times New Roman"/>
        </w:rPr>
        <w:t>1</w:t>
      </w:r>
      <w:r w:rsidR="00EC7036" w:rsidRPr="00D121FD">
        <w:rPr>
          <w:rFonts w:ascii="Times New Roman" w:eastAsiaTheme="majorEastAsia" w:hAnsi="Times New Roman"/>
        </w:rPr>
        <w:t>.7. Результаты мониторинга удовлетворенности населения и субъектов малого и среднего предпринимательства деятельностью в сфере финансовых услуг, осуществляемой на территории Оренбургской области</w:t>
      </w:r>
      <w:bookmarkEnd w:id="28"/>
    </w:p>
    <w:p w:rsidR="005F0681" w:rsidRPr="00D121FD" w:rsidRDefault="005F0681" w:rsidP="00CE248B">
      <w:pPr>
        <w:pStyle w:val="21"/>
        <w:spacing w:before="0" w:after="0"/>
        <w:jc w:val="center"/>
        <w:rPr>
          <w:rFonts w:ascii="Times New Roman" w:hAnsi="Times New Roman" w:cs="Times New Roman"/>
          <w:i w:val="0"/>
        </w:rPr>
      </w:pPr>
    </w:p>
    <w:p w:rsidR="00DC7E39" w:rsidRDefault="00DC7E39" w:rsidP="00CE248B">
      <w:pPr>
        <w:ind w:firstLine="709"/>
        <w:jc w:val="both"/>
        <w:rPr>
          <w:sz w:val="28"/>
          <w:szCs w:val="28"/>
        </w:rPr>
      </w:pPr>
      <w:r>
        <w:rPr>
          <w:b/>
          <w:sz w:val="28"/>
          <w:szCs w:val="28"/>
        </w:rPr>
        <w:t xml:space="preserve">Описание </w:t>
      </w:r>
      <w:proofErr w:type="gramStart"/>
      <w:r>
        <w:rPr>
          <w:b/>
          <w:sz w:val="28"/>
          <w:szCs w:val="28"/>
        </w:rPr>
        <w:t>масштаба выборки этапов проведения мониторинга</w:t>
      </w:r>
      <w:proofErr w:type="gramEnd"/>
    </w:p>
    <w:p w:rsidR="00DC7E39" w:rsidRDefault="00DC7E39" w:rsidP="00CE248B">
      <w:pPr>
        <w:ind w:firstLine="709"/>
        <w:jc w:val="both"/>
        <w:rPr>
          <w:sz w:val="28"/>
          <w:szCs w:val="28"/>
        </w:rPr>
      </w:pPr>
      <w:r>
        <w:rPr>
          <w:sz w:val="28"/>
          <w:szCs w:val="28"/>
        </w:rPr>
        <w:t>Мониторинг удовлетворенности населения деятельностью в сфере финансовых услуг и мониторинг доступности для населения финансовых услуг осуществлялись путем проведения опросов населения.</w:t>
      </w:r>
    </w:p>
    <w:p w:rsidR="00DC7E39" w:rsidRPr="008115F4" w:rsidRDefault="00DC7E39" w:rsidP="00CE248B">
      <w:pPr>
        <w:ind w:firstLine="709"/>
        <w:jc w:val="both"/>
        <w:rPr>
          <w:sz w:val="28"/>
          <w:szCs w:val="28"/>
        </w:rPr>
      </w:pPr>
      <w:r>
        <w:rPr>
          <w:sz w:val="28"/>
          <w:szCs w:val="28"/>
        </w:rPr>
        <w:t xml:space="preserve">Общий объем выборочной совокупности – </w:t>
      </w:r>
      <w:r w:rsidR="002801BF">
        <w:rPr>
          <w:sz w:val="28"/>
          <w:szCs w:val="28"/>
        </w:rPr>
        <w:t>5355</w:t>
      </w:r>
      <w:r>
        <w:rPr>
          <w:sz w:val="28"/>
          <w:szCs w:val="28"/>
        </w:rPr>
        <w:t xml:space="preserve"> чел.</w:t>
      </w:r>
      <w:r>
        <w:t xml:space="preserve"> </w:t>
      </w:r>
      <w:r>
        <w:rPr>
          <w:sz w:val="28"/>
          <w:szCs w:val="28"/>
        </w:rPr>
        <w:t xml:space="preserve">География исследования: </w:t>
      </w:r>
      <w:r w:rsidR="002801BF">
        <w:rPr>
          <w:sz w:val="28"/>
          <w:szCs w:val="28"/>
        </w:rPr>
        <w:t>42</w:t>
      </w:r>
      <w:r>
        <w:rPr>
          <w:sz w:val="28"/>
          <w:szCs w:val="28"/>
        </w:rPr>
        <w:t xml:space="preserve"> </w:t>
      </w:r>
      <w:r w:rsidR="002801BF">
        <w:rPr>
          <w:sz w:val="28"/>
          <w:szCs w:val="28"/>
        </w:rPr>
        <w:t>муниципальных района и городских округа</w:t>
      </w:r>
      <w:r>
        <w:rPr>
          <w:sz w:val="28"/>
          <w:szCs w:val="28"/>
        </w:rPr>
        <w:t xml:space="preserve"> </w:t>
      </w:r>
      <w:r w:rsidR="002801BF">
        <w:rPr>
          <w:sz w:val="28"/>
          <w:szCs w:val="28"/>
        </w:rPr>
        <w:t>Оренбургской</w:t>
      </w:r>
      <w:r>
        <w:rPr>
          <w:sz w:val="28"/>
          <w:szCs w:val="28"/>
        </w:rPr>
        <w:t xml:space="preserve"> области. Анкета для проведения опросов полностью соответствует анкете, указанной в приложении №3 к «Единой методики мониторинга состояния и развития конкуренции на товарных рынках субъекта Российской Федерации», </w:t>
      </w:r>
      <w:r w:rsidRPr="008115F4">
        <w:rPr>
          <w:sz w:val="28"/>
          <w:szCs w:val="28"/>
        </w:rPr>
        <w:t>утвержденной приказом Минэкономразвития России от 11.03.2020 № 130.</w:t>
      </w:r>
    </w:p>
    <w:p w:rsidR="008115F4" w:rsidRPr="008115F4" w:rsidRDefault="008115F4" w:rsidP="00CE248B">
      <w:pPr>
        <w:ind w:right="-144" w:firstLine="709"/>
        <w:jc w:val="both"/>
        <w:rPr>
          <w:bCs/>
          <w:sz w:val="28"/>
          <w:szCs w:val="28"/>
        </w:rPr>
      </w:pPr>
      <w:r w:rsidRPr="008115F4">
        <w:rPr>
          <w:rFonts w:eastAsiaTheme="majorEastAsia"/>
          <w:bCs/>
          <w:sz w:val="28"/>
          <w:szCs w:val="28"/>
        </w:rPr>
        <w:t>Также проведен мониторинг в разрезе основных групп населения по удовлетворенности граждан деятельностью в сфере предоставления финансовых услуг на территории Оренбургской области. Группы населения сформированы по видам основных занятий: работающие по найму, предприниматели, самозанятые, пенсионеры (в том числе по инвалидности), учащиеся, студенты, временно не работающие, безработные.</w:t>
      </w:r>
    </w:p>
    <w:p w:rsidR="008115F4" w:rsidRDefault="008115F4" w:rsidP="00CE248B">
      <w:pPr>
        <w:ind w:firstLine="709"/>
        <w:jc w:val="both"/>
        <w:rPr>
          <w:sz w:val="28"/>
          <w:szCs w:val="28"/>
        </w:rPr>
      </w:pPr>
    </w:p>
    <w:p w:rsidR="008E3F54" w:rsidRPr="008E3F54" w:rsidRDefault="008E3F54" w:rsidP="00CE248B">
      <w:pPr>
        <w:ind w:firstLine="709"/>
        <w:jc w:val="center"/>
        <w:rPr>
          <w:b/>
          <w:sz w:val="28"/>
          <w:szCs w:val="28"/>
        </w:rPr>
      </w:pPr>
      <w:r w:rsidRPr="008E3F54">
        <w:rPr>
          <w:b/>
          <w:sz w:val="28"/>
          <w:szCs w:val="28"/>
        </w:rPr>
        <w:t xml:space="preserve">Удовлетворенность </w:t>
      </w:r>
      <w:r w:rsidR="00A47235">
        <w:rPr>
          <w:b/>
          <w:sz w:val="28"/>
          <w:szCs w:val="28"/>
        </w:rPr>
        <w:t xml:space="preserve">населения </w:t>
      </w:r>
      <w:r w:rsidRPr="008E3F54">
        <w:rPr>
          <w:b/>
          <w:sz w:val="28"/>
          <w:szCs w:val="28"/>
        </w:rPr>
        <w:t>финансовыми услугами</w:t>
      </w:r>
    </w:p>
    <w:p w:rsidR="008E3F54" w:rsidRPr="008E3F54" w:rsidRDefault="008E3F54" w:rsidP="00CE248B">
      <w:pPr>
        <w:ind w:firstLine="709"/>
        <w:jc w:val="center"/>
        <w:rPr>
          <w:b/>
          <w:sz w:val="28"/>
          <w:szCs w:val="28"/>
        </w:rPr>
      </w:pPr>
      <w:r w:rsidRPr="008E3F54">
        <w:rPr>
          <w:b/>
          <w:sz w:val="28"/>
          <w:szCs w:val="28"/>
        </w:rPr>
        <w:lastRenderedPageBreak/>
        <w:t>и работой российских финансовых организаций,</w:t>
      </w:r>
    </w:p>
    <w:p w:rsidR="00850233" w:rsidRDefault="008E3F54" w:rsidP="00CE248B">
      <w:pPr>
        <w:ind w:firstLine="709"/>
        <w:jc w:val="center"/>
        <w:rPr>
          <w:b/>
          <w:sz w:val="28"/>
          <w:szCs w:val="28"/>
        </w:rPr>
      </w:pPr>
      <w:proofErr w:type="gramStart"/>
      <w:r w:rsidRPr="008E3F54">
        <w:rPr>
          <w:b/>
          <w:sz w:val="28"/>
          <w:szCs w:val="28"/>
        </w:rPr>
        <w:t>предоставляющих</w:t>
      </w:r>
      <w:proofErr w:type="gramEnd"/>
      <w:r w:rsidRPr="008E3F54">
        <w:rPr>
          <w:b/>
          <w:sz w:val="28"/>
          <w:szCs w:val="28"/>
        </w:rPr>
        <w:t xml:space="preserve"> эти услуги</w:t>
      </w:r>
    </w:p>
    <w:p w:rsidR="00A47235" w:rsidRPr="008E3F54" w:rsidRDefault="00A47235" w:rsidP="00CE248B">
      <w:pPr>
        <w:ind w:firstLine="709"/>
        <w:jc w:val="both"/>
        <w:rPr>
          <w:b/>
          <w:sz w:val="28"/>
          <w:szCs w:val="28"/>
        </w:rPr>
      </w:pPr>
      <w:r w:rsidRPr="006E425B">
        <w:rPr>
          <w:rFonts w:eastAsiaTheme="majorEastAsia"/>
          <w:sz w:val="28"/>
          <w:szCs w:val="28"/>
        </w:rPr>
        <w:t>В ходе проведения опроса респондентам предлагалось оценить уровень удовлетворенности населения деятельностью организаций, занятых в сфере оказания финансовых услуг на территории Оренбургской области. Оценка осуществлялась по трем направлениям: качеству, доступности и стоимости услуг, оказываемых организациями финансовой сферы.</w:t>
      </w:r>
    </w:p>
    <w:p w:rsidR="00706E58" w:rsidRPr="00926C51" w:rsidRDefault="00706E58" w:rsidP="00CE248B">
      <w:pPr>
        <w:ind w:firstLine="709"/>
        <w:jc w:val="both"/>
        <w:rPr>
          <w:sz w:val="28"/>
          <w:szCs w:val="28"/>
        </w:rPr>
      </w:pPr>
      <w:proofErr w:type="gramStart"/>
      <w:r w:rsidRPr="00926C51">
        <w:rPr>
          <w:sz w:val="28"/>
          <w:szCs w:val="28"/>
        </w:rPr>
        <w:t>По итогам исследования уровня удовлетворенности работой/сервисом финансовых организаций</w:t>
      </w:r>
      <w:r w:rsidR="00BF1E4C" w:rsidRPr="00926C51">
        <w:rPr>
          <w:sz w:val="28"/>
          <w:szCs w:val="28"/>
        </w:rPr>
        <w:t>, большинство респондентов удовлетворены работой банков – 57,9%, не удовлетворены работой микрофинансовых организаций – 47,4%, кредитны</w:t>
      </w:r>
      <w:r w:rsidR="00926C51" w:rsidRPr="00926C51">
        <w:rPr>
          <w:sz w:val="28"/>
          <w:szCs w:val="28"/>
        </w:rPr>
        <w:t>х</w:t>
      </w:r>
      <w:r w:rsidR="00BF1E4C" w:rsidRPr="00926C51">
        <w:rPr>
          <w:sz w:val="28"/>
          <w:szCs w:val="28"/>
        </w:rPr>
        <w:t xml:space="preserve"> потребительски</w:t>
      </w:r>
      <w:r w:rsidR="00926C51" w:rsidRPr="00926C51">
        <w:rPr>
          <w:sz w:val="28"/>
          <w:szCs w:val="28"/>
        </w:rPr>
        <w:t>х</w:t>
      </w:r>
      <w:r w:rsidR="00BF1E4C" w:rsidRPr="00926C51">
        <w:rPr>
          <w:sz w:val="28"/>
          <w:szCs w:val="28"/>
        </w:rPr>
        <w:t xml:space="preserve"> кооператив</w:t>
      </w:r>
      <w:r w:rsidR="00926C51" w:rsidRPr="00926C51">
        <w:rPr>
          <w:sz w:val="28"/>
          <w:szCs w:val="28"/>
        </w:rPr>
        <w:t xml:space="preserve">ов, ломбардов и негосударственных пенсионных фондов – по 45%. </w:t>
      </w:r>
      <w:r w:rsidR="00926C51">
        <w:rPr>
          <w:sz w:val="28"/>
          <w:szCs w:val="28"/>
        </w:rPr>
        <w:t xml:space="preserve">Потребители не сталкивались со следующими финансовыми организациями: более 33% </w:t>
      </w:r>
      <w:r w:rsidR="003E508A">
        <w:rPr>
          <w:sz w:val="28"/>
          <w:szCs w:val="28"/>
        </w:rPr>
        <w:t xml:space="preserve">– </w:t>
      </w:r>
      <w:r w:rsidR="00926C51">
        <w:rPr>
          <w:sz w:val="28"/>
          <w:szCs w:val="28"/>
        </w:rPr>
        <w:t>с брокерами и с</w:t>
      </w:r>
      <w:r w:rsidR="00926C51" w:rsidRPr="00926C51">
        <w:rPr>
          <w:sz w:val="28"/>
          <w:szCs w:val="28"/>
        </w:rPr>
        <w:t>ельскохозяйственны</w:t>
      </w:r>
      <w:r w:rsidR="003E508A">
        <w:rPr>
          <w:sz w:val="28"/>
          <w:szCs w:val="28"/>
        </w:rPr>
        <w:t>ми</w:t>
      </w:r>
      <w:r w:rsidR="00926C51" w:rsidRPr="00926C51">
        <w:rPr>
          <w:sz w:val="28"/>
          <w:szCs w:val="28"/>
        </w:rPr>
        <w:t xml:space="preserve"> кредитны</w:t>
      </w:r>
      <w:r w:rsidR="003E508A">
        <w:rPr>
          <w:sz w:val="28"/>
          <w:szCs w:val="28"/>
        </w:rPr>
        <w:t>ми</w:t>
      </w:r>
      <w:r w:rsidR="00926C51" w:rsidRPr="00926C51">
        <w:rPr>
          <w:sz w:val="28"/>
          <w:szCs w:val="28"/>
        </w:rPr>
        <w:t xml:space="preserve"> потребительски</w:t>
      </w:r>
      <w:r w:rsidR="003E508A">
        <w:rPr>
          <w:sz w:val="28"/>
          <w:szCs w:val="28"/>
        </w:rPr>
        <w:t>ми</w:t>
      </w:r>
      <w:r w:rsidR="00926C51" w:rsidRPr="00926C51">
        <w:rPr>
          <w:sz w:val="28"/>
          <w:szCs w:val="28"/>
        </w:rPr>
        <w:t xml:space="preserve"> кооператив</w:t>
      </w:r>
      <w:r w:rsidR="003E508A">
        <w:rPr>
          <w:sz w:val="28"/>
          <w:szCs w:val="28"/>
        </w:rPr>
        <w:t>ами</w:t>
      </w:r>
      <w:r w:rsidR="00926C51">
        <w:rPr>
          <w:sz w:val="28"/>
          <w:szCs w:val="28"/>
        </w:rPr>
        <w:t>,</w:t>
      </w:r>
      <w:r w:rsidR="003E508A">
        <w:rPr>
          <w:sz w:val="28"/>
          <w:szCs w:val="28"/>
        </w:rPr>
        <w:t xml:space="preserve"> более 31% - с кредитными потребительскими кооперативами, ломбардами, более 30% - с микрофинансовыми кредитными организациями. </w:t>
      </w:r>
      <w:proofErr w:type="gramEnd"/>
    </w:p>
    <w:p w:rsidR="00706E58" w:rsidRDefault="00706E58" w:rsidP="00CE248B">
      <w:pPr>
        <w:ind w:firstLine="709"/>
        <w:jc w:val="both"/>
        <w:rPr>
          <w:color w:val="FF0000"/>
          <w:sz w:val="28"/>
          <w:szCs w:val="28"/>
        </w:rPr>
      </w:pPr>
    </w:p>
    <w:p w:rsidR="00706E58" w:rsidRPr="00926C51" w:rsidRDefault="00DC4FEE" w:rsidP="00CE248B">
      <w:pPr>
        <w:ind w:firstLine="709"/>
        <w:jc w:val="both"/>
        <w:rPr>
          <w:sz w:val="28"/>
          <w:szCs w:val="28"/>
        </w:rPr>
      </w:pPr>
      <w:r w:rsidRPr="00DC4FEE">
        <w:rPr>
          <w:sz w:val="28"/>
          <w:szCs w:val="28"/>
        </w:rPr>
        <w:t>Таблица 20</w:t>
      </w:r>
      <w:r w:rsidR="00706E58" w:rsidRPr="00DC4FEE">
        <w:rPr>
          <w:sz w:val="28"/>
          <w:szCs w:val="28"/>
        </w:rPr>
        <w:t xml:space="preserve"> - Насколько</w:t>
      </w:r>
      <w:r w:rsidR="00706E58" w:rsidRPr="00926C51">
        <w:rPr>
          <w:sz w:val="28"/>
          <w:szCs w:val="28"/>
        </w:rPr>
        <w:t xml:space="preserve"> Вы удовлетворены работой/сервисом следующих финансовых организаций при оформлении и/или использовании финансовых услуг или в любых других случаях, когда вы сталкивались с ними? </w:t>
      </w:r>
    </w:p>
    <w:tbl>
      <w:tblPr>
        <w:tblW w:w="10711" w:type="dxa"/>
        <w:jc w:val="center"/>
        <w:tblInd w:w="93" w:type="dxa"/>
        <w:tblLook w:val="04A0" w:firstRow="1" w:lastRow="0" w:firstColumn="1" w:lastColumn="0" w:noHBand="0" w:noVBand="1"/>
      </w:tblPr>
      <w:tblGrid>
        <w:gridCol w:w="3834"/>
        <w:gridCol w:w="1383"/>
        <w:gridCol w:w="1462"/>
        <w:gridCol w:w="1383"/>
        <w:gridCol w:w="1383"/>
        <w:gridCol w:w="1266"/>
      </w:tblGrid>
      <w:tr w:rsidR="009A5E2A" w:rsidTr="009A5E2A">
        <w:trPr>
          <w:trHeight w:val="646"/>
          <w:jc w:val="center"/>
        </w:trPr>
        <w:tc>
          <w:tcPr>
            <w:tcW w:w="3834" w:type="dxa"/>
            <w:tcBorders>
              <w:top w:val="single" w:sz="8" w:space="0" w:color="auto"/>
              <w:left w:val="single" w:sz="8" w:space="0" w:color="auto"/>
              <w:bottom w:val="single" w:sz="8" w:space="0" w:color="auto"/>
              <w:right w:val="single" w:sz="8" w:space="0" w:color="auto"/>
            </w:tcBorders>
            <w:shd w:val="clear" w:color="auto" w:fill="auto"/>
            <w:hideMark/>
          </w:tcPr>
          <w:p w:rsidR="009A5E2A" w:rsidRDefault="009A5E2A" w:rsidP="00CE248B">
            <w:pPr>
              <w:rPr>
                <w:color w:val="000000"/>
                <w:sz w:val="18"/>
                <w:szCs w:val="18"/>
              </w:rPr>
            </w:pPr>
            <w:r>
              <w:rPr>
                <w:color w:val="000000"/>
                <w:sz w:val="18"/>
                <w:szCs w:val="18"/>
              </w:rPr>
              <w:t> </w:t>
            </w:r>
          </w:p>
        </w:tc>
        <w:tc>
          <w:tcPr>
            <w:tcW w:w="1383" w:type="dxa"/>
            <w:tcBorders>
              <w:top w:val="single" w:sz="8" w:space="0" w:color="auto"/>
              <w:left w:val="nil"/>
              <w:bottom w:val="single" w:sz="8" w:space="0" w:color="auto"/>
              <w:right w:val="single" w:sz="8" w:space="0" w:color="auto"/>
            </w:tcBorders>
            <w:shd w:val="clear" w:color="auto" w:fill="auto"/>
            <w:hideMark/>
          </w:tcPr>
          <w:p w:rsidR="009A5E2A" w:rsidRDefault="009A5E2A" w:rsidP="00CE248B">
            <w:pPr>
              <w:jc w:val="center"/>
              <w:rPr>
                <w:color w:val="000000"/>
                <w:sz w:val="18"/>
                <w:szCs w:val="18"/>
              </w:rPr>
            </w:pPr>
            <w:r>
              <w:rPr>
                <w:color w:val="000000"/>
                <w:sz w:val="18"/>
                <w:szCs w:val="18"/>
              </w:rPr>
              <w:t>Полностью НЕ удовлетворе</w:t>
            </w:r>
            <w:proofErr w:type="gramStart"/>
            <w:r>
              <w:rPr>
                <w:color w:val="000000"/>
                <w:sz w:val="18"/>
                <w:szCs w:val="18"/>
              </w:rPr>
              <w:t>н(</w:t>
            </w:r>
            <w:proofErr w:type="gramEnd"/>
            <w:r>
              <w:rPr>
                <w:color w:val="000000"/>
                <w:sz w:val="18"/>
                <w:szCs w:val="18"/>
              </w:rPr>
              <w:t>-а)</w:t>
            </w:r>
          </w:p>
        </w:tc>
        <w:tc>
          <w:tcPr>
            <w:tcW w:w="1462" w:type="dxa"/>
            <w:tcBorders>
              <w:top w:val="single" w:sz="8" w:space="0" w:color="auto"/>
              <w:left w:val="nil"/>
              <w:bottom w:val="single" w:sz="8" w:space="0" w:color="auto"/>
              <w:right w:val="single" w:sz="8" w:space="0" w:color="auto"/>
            </w:tcBorders>
            <w:shd w:val="clear" w:color="auto" w:fill="auto"/>
            <w:hideMark/>
          </w:tcPr>
          <w:p w:rsidR="009A5E2A" w:rsidRDefault="009A5E2A" w:rsidP="00CE248B">
            <w:pPr>
              <w:jc w:val="center"/>
              <w:rPr>
                <w:color w:val="000000"/>
                <w:sz w:val="18"/>
                <w:szCs w:val="18"/>
              </w:rPr>
            </w:pPr>
            <w:r>
              <w:rPr>
                <w:color w:val="000000"/>
                <w:sz w:val="18"/>
                <w:szCs w:val="18"/>
              </w:rPr>
              <w:t>Скорее НЕ удовлетворе</w:t>
            </w:r>
            <w:proofErr w:type="gramStart"/>
            <w:r>
              <w:rPr>
                <w:color w:val="000000"/>
                <w:sz w:val="18"/>
                <w:szCs w:val="18"/>
              </w:rPr>
              <w:t>н(</w:t>
            </w:r>
            <w:proofErr w:type="gramEnd"/>
            <w:r>
              <w:rPr>
                <w:color w:val="000000"/>
                <w:sz w:val="18"/>
                <w:szCs w:val="18"/>
              </w:rPr>
              <w:t>а)</w:t>
            </w:r>
          </w:p>
        </w:tc>
        <w:tc>
          <w:tcPr>
            <w:tcW w:w="1383" w:type="dxa"/>
            <w:tcBorders>
              <w:top w:val="single" w:sz="8" w:space="0" w:color="auto"/>
              <w:left w:val="nil"/>
              <w:bottom w:val="single" w:sz="8" w:space="0" w:color="auto"/>
              <w:right w:val="single" w:sz="8" w:space="0" w:color="auto"/>
            </w:tcBorders>
            <w:shd w:val="clear" w:color="auto" w:fill="auto"/>
            <w:hideMark/>
          </w:tcPr>
          <w:p w:rsidR="009A5E2A" w:rsidRDefault="009A5E2A" w:rsidP="00CE248B">
            <w:pPr>
              <w:jc w:val="center"/>
              <w:rPr>
                <w:color w:val="000000"/>
                <w:sz w:val="18"/>
                <w:szCs w:val="18"/>
              </w:rPr>
            </w:pPr>
            <w:r>
              <w:rPr>
                <w:color w:val="000000"/>
                <w:sz w:val="18"/>
                <w:szCs w:val="18"/>
              </w:rPr>
              <w:t>Скорее удовлетворе</w:t>
            </w:r>
            <w:proofErr w:type="gramStart"/>
            <w:r>
              <w:rPr>
                <w:color w:val="000000"/>
                <w:sz w:val="18"/>
                <w:szCs w:val="18"/>
              </w:rPr>
              <w:t>н(</w:t>
            </w:r>
            <w:proofErr w:type="gramEnd"/>
            <w:r>
              <w:rPr>
                <w:color w:val="000000"/>
                <w:sz w:val="18"/>
                <w:szCs w:val="18"/>
              </w:rPr>
              <w:t>-а)</w:t>
            </w:r>
          </w:p>
        </w:tc>
        <w:tc>
          <w:tcPr>
            <w:tcW w:w="1383" w:type="dxa"/>
            <w:tcBorders>
              <w:top w:val="single" w:sz="8" w:space="0" w:color="auto"/>
              <w:left w:val="nil"/>
              <w:bottom w:val="single" w:sz="8" w:space="0" w:color="auto"/>
              <w:right w:val="single" w:sz="8" w:space="0" w:color="auto"/>
            </w:tcBorders>
            <w:shd w:val="clear" w:color="auto" w:fill="auto"/>
            <w:hideMark/>
          </w:tcPr>
          <w:p w:rsidR="009A5E2A" w:rsidRDefault="009A5E2A" w:rsidP="00CE248B">
            <w:pPr>
              <w:jc w:val="center"/>
              <w:rPr>
                <w:color w:val="000000"/>
                <w:sz w:val="18"/>
                <w:szCs w:val="18"/>
              </w:rPr>
            </w:pPr>
            <w:r>
              <w:rPr>
                <w:color w:val="000000"/>
                <w:sz w:val="18"/>
                <w:szCs w:val="18"/>
              </w:rPr>
              <w:t>Полностью удовлетворе</w:t>
            </w:r>
            <w:proofErr w:type="gramStart"/>
            <w:r>
              <w:rPr>
                <w:color w:val="000000"/>
                <w:sz w:val="18"/>
                <w:szCs w:val="18"/>
              </w:rPr>
              <w:t>н(</w:t>
            </w:r>
            <w:proofErr w:type="gramEnd"/>
            <w:r>
              <w:rPr>
                <w:color w:val="000000"/>
                <w:sz w:val="18"/>
                <w:szCs w:val="18"/>
              </w:rPr>
              <w:t>-а)</w:t>
            </w:r>
          </w:p>
        </w:tc>
        <w:tc>
          <w:tcPr>
            <w:tcW w:w="1266" w:type="dxa"/>
            <w:tcBorders>
              <w:top w:val="single" w:sz="8" w:space="0" w:color="auto"/>
              <w:left w:val="nil"/>
              <w:bottom w:val="single" w:sz="8" w:space="0" w:color="auto"/>
              <w:right w:val="single" w:sz="8" w:space="0" w:color="auto"/>
            </w:tcBorders>
            <w:shd w:val="clear" w:color="auto" w:fill="auto"/>
            <w:hideMark/>
          </w:tcPr>
          <w:p w:rsidR="009A5E2A" w:rsidRDefault="009A5E2A" w:rsidP="00CE248B">
            <w:pPr>
              <w:jc w:val="center"/>
              <w:rPr>
                <w:color w:val="000000"/>
                <w:sz w:val="18"/>
                <w:szCs w:val="18"/>
              </w:rPr>
            </w:pPr>
            <w:r>
              <w:rPr>
                <w:color w:val="000000"/>
                <w:sz w:val="18"/>
                <w:szCs w:val="18"/>
              </w:rPr>
              <w:t>Не сталкивалс</w:t>
            </w:r>
            <w:proofErr w:type="gramStart"/>
            <w:r>
              <w:rPr>
                <w:color w:val="000000"/>
                <w:sz w:val="18"/>
                <w:szCs w:val="18"/>
              </w:rPr>
              <w:t>я(</w:t>
            </w:r>
            <w:proofErr w:type="gramEnd"/>
            <w:r>
              <w:rPr>
                <w:color w:val="000000"/>
                <w:sz w:val="18"/>
                <w:szCs w:val="18"/>
              </w:rPr>
              <w:t>-лась)</w:t>
            </w:r>
          </w:p>
        </w:tc>
      </w:tr>
      <w:tr w:rsidR="009A5E2A" w:rsidTr="009A5E2A">
        <w:trPr>
          <w:trHeight w:val="315"/>
          <w:jc w:val="center"/>
        </w:trPr>
        <w:tc>
          <w:tcPr>
            <w:tcW w:w="3834" w:type="dxa"/>
            <w:tcBorders>
              <w:top w:val="nil"/>
              <w:left w:val="single" w:sz="8" w:space="0" w:color="auto"/>
              <w:bottom w:val="single" w:sz="8" w:space="0" w:color="auto"/>
              <w:right w:val="single" w:sz="8" w:space="0" w:color="auto"/>
            </w:tcBorders>
            <w:shd w:val="clear" w:color="auto" w:fill="auto"/>
            <w:hideMark/>
          </w:tcPr>
          <w:p w:rsidR="009A5E2A" w:rsidRDefault="009A5E2A" w:rsidP="00CE248B">
            <w:pPr>
              <w:rPr>
                <w:color w:val="000000"/>
                <w:sz w:val="18"/>
                <w:szCs w:val="18"/>
              </w:rPr>
            </w:pPr>
            <w:r>
              <w:rPr>
                <w:color w:val="000000"/>
                <w:sz w:val="18"/>
                <w:szCs w:val="18"/>
              </w:rPr>
              <w:t>Банки</w:t>
            </w:r>
          </w:p>
        </w:tc>
        <w:tc>
          <w:tcPr>
            <w:tcW w:w="1383" w:type="dxa"/>
            <w:tcBorders>
              <w:top w:val="nil"/>
              <w:left w:val="nil"/>
              <w:bottom w:val="single" w:sz="8" w:space="0" w:color="auto"/>
              <w:right w:val="single" w:sz="8" w:space="0" w:color="auto"/>
            </w:tcBorders>
            <w:shd w:val="clear" w:color="auto" w:fill="auto"/>
            <w:hideMark/>
          </w:tcPr>
          <w:p w:rsidR="009A5E2A" w:rsidRDefault="009A5E2A" w:rsidP="00CE248B">
            <w:pPr>
              <w:jc w:val="center"/>
              <w:rPr>
                <w:color w:val="000000"/>
                <w:sz w:val="18"/>
                <w:szCs w:val="18"/>
              </w:rPr>
            </w:pPr>
            <w:r>
              <w:rPr>
                <w:color w:val="000000"/>
                <w:sz w:val="18"/>
                <w:szCs w:val="18"/>
              </w:rPr>
              <w:t>14,9</w:t>
            </w:r>
            <w:r w:rsidR="00BF1E4C">
              <w:rPr>
                <w:color w:val="000000"/>
                <w:sz w:val="18"/>
                <w:szCs w:val="18"/>
              </w:rPr>
              <w:t>%</w:t>
            </w:r>
          </w:p>
        </w:tc>
        <w:tc>
          <w:tcPr>
            <w:tcW w:w="1462" w:type="dxa"/>
            <w:tcBorders>
              <w:top w:val="nil"/>
              <w:left w:val="nil"/>
              <w:bottom w:val="single" w:sz="8" w:space="0" w:color="auto"/>
              <w:right w:val="single" w:sz="8" w:space="0" w:color="auto"/>
            </w:tcBorders>
            <w:shd w:val="clear" w:color="auto" w:fill="auto"/>
            <w:hideMark/>
          </w:tcPr>
          <w:p w:rsidR="009A5E2A" w:rsidRDefault="009A5E2A" w:rsidP="00CE248B">
            <w:pPr>
              <w:jc w:val="center"/>
              <w:rPr>
                <w:color w:val="000000"/>
                <w:sz w:val="18"/>
                <w:szCs w:val="18"/>
              </w:rPr>
            </w:pPr>
            <w:r>
              <w:rPr>
                <w:color w:val="000000"/>
                <w:sz w:val="18"/>
                <w:szCs w:val="18"/>
              </w:rPr>
              <w:t>17,5</w:t>
            </w:r>
            <w:r w:rsidR="00BF1E4C">
              <w:rPr>
                <w:color w:val="000000"/>
                <w:sz w:val="18"/>
                <w:szCs w:val="18"/>
              </w:rPr>
              <w:t>%</w:t>
            </w:r>
          </w:p>
        </w:tc>
        <w:tc>
          <w:tcPr>
            <w:tcW w:w="1383" w:type="dxa"/>
            <w:tcBorders>
              <w:top w:val="nil"/>
              <w:left w:val="nil"/>
              <w:bottom w:val="single" w:sz="8" w:space="0" w:color="auto"/>
              <w:right w:val="single" w:sz="8" w:space="0" w:color="auto"/>
            </w:tcBorders>
            <w:shd w:val="clear" w:color="auto" w:fill="auto"/>
            <w:hideMark/>
          </w:tcPr>
          <w:p w:rsidR="009A5E2A" w:rsidRDefault="009A5E2A" w:rsidP="00CE248B">
            <w:pPr>
              <w:jc w:val="center"/>
              <w:rPr>
                <w:color w:val="000000"/>
                <w:sz w:val="18"/>
                <w:szCs w:val="18"/>
              </w:rPr>
            </w:pPr>
            <w:r>
              <w:rPr>
                <w:color w:val="000000"/>
                <w:sz w:val="18"/>
                <w:szCs w:val="18"/>
              </w:rPr>
              <w:t>46,5</w:t>
            </w:r>
            <w:r w:rsidR="00BF1E4C">
              <w:rPr>
                <w:color w:val="000000"/>
                <w:sz w:val="18"/>
                <w:szCs w:val="18"/>
              </w:rPr>
              <w:t>%</w:t>
            </w:r>
          </w:p>
        </w:tc>
        <w:tc>
          <w:tcPr>
            <w:tcW w:w="1383" w:type="dxa"/>
            <w:tcBorders>
              <w:top w:val="nil"/>
              <w:left w:val="nil"/>
              <w:bottom w:val="single" w:sz="8" w:space="0" w:color="auto"/>
              <w:right w:val="single" w:sz="8" w:space="0" w:color="auto"/>
            </w:tcBorders>
            <w:shd w:val="clear" w:color="auto" w:fill="auto"/>
            <w:hideMark/>
          </w:tcPr>
          <w:p w:rsidR="009A5E2A" w:rsidRDefault="009A5E2A" w:rsidP="00CE248B">
            <w:pPr>
              <w:jc w:val="center"/>
              <w:rPr>
                <w:color w:val="000000"/>
                <w:sz w:val="18"/>
                <w:szCs w:val="18"/>
              </w:rPr>
            </w:pPr>
            <w:r>
              <w:rPr>
                <w:color w:val="000000"/>
                <w:sz w:val="18"/>
                <w:szCs w:val="18"/>
              </w:rPr>
              <w:t>11,4</w:t>
            </w:r>
            <w:r w:rsidR="00BF1E4C">
              <w:rPr>
                <w:color w:val="000000"/>
                <w:sz w:val="18"/>
                <w:szCs w:val="18"/>
              </w:rPr>
              <w:t>%</w:t>
            </w:r>
          </w:p>
        </w:tc>
        <w:tc>
          <w:tcPr>
            <w:tcW w:w="1266" w:type="dxa"/>
            <w:tcBorders>
              <w:top w:val="nil"/>
              <w:left w:val="nil"/>
              <w:bottom w:val="single" w:sz="8" w:space="0" w:color="auto"/>
              <w:right w:val="single" w:sz="8" w:space="0" w:color="auto"/>
            </w:tcBorders>
            <w:shd w:val="clear" w:color="auto" w:fill="auto"/>
            <w:hideMark/>
          </w:tcPr>
          <w:p w:rsidR="009A5E2A" w:rsidRDefault="009A5E2A" w:rsidP="00CE248B">
            <w:pPr>
              <w:jc w:val="center"/>
              <w:rPr>
                <w:color w:val="000000"/>
                <w:sz w:val="18"/>
                <w:szCs w:val="18"/>
              </w:rPr>
            </w:pPr>
            <w:r>
              <w:rPr>
                <w:color w:val="000000"/>
                <w:sz w:val="18"/>
                <w:szCs w:val="18"/>
              </w:rPr>
              <w:t>9,6</w:t>
            </w:r>
            <w:r w:rsidR="00BF1E4C">
              <w:rPr>
                <w:color w:val="000000"/>
                <w:sz w:val="18"/>
                <w:szCs w:val="18"/>
              </w:rPr>
              <w:t>%</w:t>
            </w:r>
          </w:p>
        </w:tc>
      </w:tr>
      <w:tr w:rsidR="009A5E2A" w:rsidTr="009A5E2A">
        <w:trPr>
          <w:trHeight w:val="315"/>
          <w:jc w:val="center"/>
        </w:trPr>
        <w:tc>
          <w:tcPr>
            <w:tcW w:w="3834" w:type="dxa"/>
            <w:tcBorders>
              <w:top w:val="nil"/>
              <w:left w:val="single" w:sz="8" w:space="0" w:color="auto"/>
              <w:bottom w:val="single" w:sz="8" w:space="0" w:color="auto"/>
              <w:right w:val="single" w:sz="8" w:space="0" w:color="auto"/>
            </w:tcBorders>
            <w:shd w:val="clear" w:color="auto" w:fill="auto"/>
            <w:hideMark/>
          </w:tcPr>
          <w:p w:rsidR="009A5E2A" w:rsidRDefault="009A5E2A" w:rsidP="00CE248B">
            <w:pPr>
              <w:rPr>
                <w:color w:val="000000"/>
                <w:sz w:val="18"/>
                <w:szCs w:val="18"/>
              </w:rPr>
            </w:pPr>
            <w:r>
              <w:rPr>
                <w:color w:val="000000"/>
                <w:sz w:val="18"/>
                <w:szCs w:val="18"/>
              </w:rPr>
              <w:t>Микрофинансовые организации</w:t>
            </w:r>
          </w:p>
        </w:tc>
        <w:tc>
          <w:tcPr>
            <w:tcW w:w="1383" w:type="dxa"/>
            <w:tcBorders>
              <w:top w:val="nil"/>
              <w:left w:val="nil"/>
              <w:bottom w:val="single" w:sz="8" w:space="0" w:color="auto"/>
              <w:right w:val="single" w:sz="8" w:space="0" w:color="auto"/>
            </w:tcBorders>
            <w:shd w:val="clear" w:color="auto" w:fill="auto"/>
            <w:hideMark/>
          </w:tcPr>
          <w:p w:rsidR="009A5E2A" w:rsidRDefault="009A5E2A" w:rsidP="00CE248B">
            <w:pPr>
              <w:jc w:val="center"/>
              <w:rPr>
                <w:color w:val="000000"/>
                <w:sz w:val="18"/>
                <w:szCs w:val="18"/>
              </w:rPr>
            </w:pPr>
            <w:r>
              <w:rPr>
                <w:color w:val="000000"/>
                <w:sz w:val="18"/>
                <w:szCs w:val="18"/>
              </w:rPr>
              <w:t>26</w:t>
            </w:r>
            <w:r w:rsidR="00BF1E4C">
              <w:rPr>
                <w:color w:val="000000"/>
                <w:sz w:val="18"/>
                <w:szCs w:val="18"/>
              </w:rPr>
              <w:t>%</w:t>
            </w:r>
          </w:p>
        </w:tc>
        <w:tc>
          <w:tcPr>
            <w:tcW w:w="1462" w:type="dxa"/>
            <w:tcBorders>
              <w:top w:val="nil"/>
              <w:left w:val="nil"/>
              <w:bottom w:val="single" w:sz="8" w:space="0" w:color="auto"/>
              <w:right w:val="single" w:sz="8" w:space="0" w:color="auto"/>
            </w:tcBorders>
            <w:shd w:val="clear" w:color="auto" w:fill="auto"/>
            <w:hideMark/>
          </w:tcPr>
          <w:p w:rsidR="009A5E2A" w:rsidRDefault="009A5E2A" w:rsidP="00CE248B">
            <w:pPr>
              <w:jc w:val="center"/>
              <w:rPr>
                <w:color w:val="000000"/>
                <w:sz w:val="18"/>
                <w:szCs w:val="18"/>
              </w:rPr>
            </w:pPr>
            <w:r>
              <w:rPr>
                <w:color w:val="000000"/>
                <w:sz w:val="18"/>
                <w:szCs w:val="18"/>
              </w:rPr>
              <w:t>21,4</w:t>
            </w:r>
            <w:r w:rsidR="00BF1E4C">
              <w:rPr>
                <w:color w:val="000000"/>
                <w:sz w:val="18"/>
                <w:szCs w:val="18"/>
              </w:rPr>
              <w:t>%</w:t>
            </w:r>
          </w:p>
        </w:tc>
        <w:tc>
          <w:tcPr>
            <w:tcW w:w="1383" w:type="dxa"/>
            <w:tcBorders>
              <w:top w:val="nil"/>
              <w:left w:val="nil"/>
              <w:bottom w:val="single" w:sz="8" w:space="0" w:color="auto"/>
              <w:right w:val="single" w:sz="8" w:space="0" w:color="auto"/>
            </w:tcBorders>
            <w:shd w:val="clear" w:color="auto" w:fill="auto"/>
            <w:hideMark/>
          </w:tcPr>
          <w:p w:rsidR="009A5E2A" w:rsidRDefault="009A5E2A" w:rsidP="00CE248B">
            <w:pPr>
              <w:jc w:val="center"/>
              <w:rPr>
                <w:color w:val="000000"/>
                <w:sz w:val="18"/>
                <w:szCs w:val="18"/>
              </w:rPr>
            </w:pPr>
            <w:r>
              <w:rPr>
                <w:color w:val="000000"/>
                <w:sz w:val="18"/>
                <w:szCs w:val="18"/>
              </w:rPr>
              <w:t>17,8</w:t>
            </w:r>
            <w:r w:rsidR="00BF1E4C">
              <w:rPr>
                <w:color w:val="000000"/>
                <w:sz w:val="18"/>
                <w:szCs w:val="18"/>
              </w:rPr>
              <w:t>%</w:t>
            </w:r>
          </w:p>
        </w:tc>
        <w:tc>
          <w:tcPr>
            <w:tcW w:w="1383" w:type="dxa"/>
            <w:tcBorders>
              <w:top w:val="nil"/>
              <w:left w:val="nil"/>
              <w:bottom w:val="single" w:sz="8" w:space="0" w:color="auto"/>
              <w:right w:val="single" w:sz="8" w:space="0" w:color="auto"/>
            </w:tcBorders>
            <w:shd w:val="clear" w:color="auto" w:fill="auto"/>
            <w:hideMark/>
          </w:tcPr>
          <w:p w:rsidR="009A5E2A" w:rsidRDefault="009A5E2A" w:rsidP="00CE248B">
            <w:pPr>
              <w:jc w:val="center"/>
              <w:rPr>
                <w:color w:val="000000"/>
                <w:sz w:val="18"/>
                <w:szCs w:val="18"/>
              </w:rPr>
            </w:pPr>
            <w:r>
              <w:rPr>
                <w:color w:val="000000"/>
                <w:sz w:val="18"/>
                <w:szCs w:val="18"/>
              </w:rPr>
              <w:t>4,1</w:t>
            </w:r>
            <w:r w:rsidR="00BF1E4C">
              <w:rPr>
                <w:color w:val="000000"/>
                <w:sz w:val="18"/>
                <w:szCs w:val="18"/>
              </w:rPr>
              <w:t>%</w:t>
            </w:r>
          </w:p>
        </w:tc>
        <w:tc>
          <w:tcPr>
            <w:tcW w:w="1266" w:type="dxa"/>
            <w:tcBorders>
              <w:top w:val="nil"/>
              <w:left w:val="nil"/>
              <w:bottom w:val="single" w:sz="8" w:space="0" w:color="auto"/>
              <w:right w:val="single" w:sz="8" w:space="0" w:color="auto"/>
            </w:tcBorders>
            <w:shd w:val="clear" w:color="auto" w:fill="auto"/>
            <w:hideMark/>
          </w:tcPr>
          <w:p w:rsidR="009A5E2A" w:rsidRDefault="009A5E2A" w:rsidP="00CE248B">
            <w:pPr>
              <w:jc w:val="center"/>
              <w:rPr>
                <w:color w:val="000000"/>
                <w:sz w:val="18"/>
                <w:szCs w:val="18"/>
              </w:rPr>
            </w:pPr>
            <w:r>
              <w:rPr>
                <w:color w:val="000000"/>
                <w:sz w:val="18"/>
                <w:szCs w:val="18"/>
              </w:rPr>
              <w:t>30,7</w:t>
            </w:r>
            <w:r w:rsidR="00BF1E4C">
              <w:rPr>
                <w:color w:val="000000"/>
                <w:sz w:val="18"/>
                <w:szCs w:val="18"/>
              </w:rPr>
              <w:t>%</w:t>
            </w:r>
          </w:p>
        </w:tc>
      </w:tr>
      <w:tr w:rsidR="009A5E2A" w:rsidTr="009A5E2A">
        <w:trPr>
          <w:trHeight w:val="315"/>
          <w:jc w:val="center"/>
        </w:trPr>
        <w:tc>
          <w:tcPr>
            <w:tcW w:w="3834" w:type="dxa"/>
            <w:tcBorders>
              <w:top w:val="nil"/>
              <w:left w:val="single" w:sz="8" w:space="0" w:color="auto"/>
              <w:bottom w:val="single" w:sz="8" w:space="0" w:color="auto"/>
              <w:right w:val="single" w:sz="8" w:space="0" w:color="auto"/>
            </w:tcBorders>
            <w:shd w:val="clear" w:color="auto" w:fill="auto"/>
            <w:hideMark/>
          </w:tcPr>
          <w:p w:rsidR="009A5E2A" w:rsidRDefault="009A5E2A" w:rsidP="00CE248B">
            <w:pPr>
              <w:rPr>
                <w:color w:val="000000"/>
                <w:sz w:val="18"/>
                <w:szCs w:val="18"/>
              </w:rPr>
            </w:pPr>
            <w:r>
              <w:rPr>
                <w:color w:val="000000"/>
                <w:sz w:val="18"/>
                <w:szCs w:val="18"/>
              </w:rPr>
              <w:t>Кредитные потребительские кооперативы</w:t>
            </w:r>
          </w:p>
        </w:tc>
        <w:tc>
          <w:tcPr>
            <w:tcW w:w="1383" w:type="dxa"/>
            <w:tcBorders>
              <w:top w:val="nil"/>
              <w:left w:val="nil"/>
              <w:bottom w:val="single" w:sz="8" w:space="0" w:color="auto"/>
              <w:right w:val="single" w:sz="8" w:space="0" w:color="auto"/>
            </w:tcBorders>
            <w:shd w:val="clear" w:color="auto" w:fill="auto"/>
            <w:hideMark/>
          </w:tcPr>
          <w:p w:rsidR="009A5E2A" w:rsidRDefault="009A5E2A" w:rsidP="00CE248B">
            <w:pPr>
              <w:jc w:val="center"/>
              <w:rPr>
                <w:color w:val="000000"/>
                <w:sz w:val="18"/>
                <w:szCs w:val="18"/>
              </w:rPr>
            </w:pPr>
            <w:r>
              <w:rPr>
                <w:color w:val="000000"/>
                <w:sz w:val="18"/>
                <w:szCs w:val="18"/>
              </w:rPr>
              <w:t>25,3</w:t>
            </w:r>
            <w:r w:rsidR="00BF1E4C">
              <w:rPr>
                <w:color w:val="000000"/>
                <w:sz w:val="18"/>
                <w:szCs w:val="18"/>
              </w:rPr>
              <w:t>%</w:t>
            </w:r>
          </w:p>
        </w:tc>
        <w:tc>
          <w:tcPr>
            <w:tcW w:w="1462" w:type="dxa"/>
            <w:tcBorders>
              <w:top w:val="nil"/>
              <w:left w:val="nil"/>
              <w:bottom w:val="single" w:sz="8" w:space="0" w:color="auto"/>
              <w:right w:val="single" w:sz="8" w:space="0" w:color="auto"/>
            </w:tcBorders>
            <w:shd w:val="clear" w:color="auto" w:fill="auto"/>
            <w:hideMark/>
          </w:tcPr>
          <w:p w:rsidR="009A5E2A" w:rsidRDefault="009A5E2A" w:rsidP="00CE248B">
            <w:pPr>
              <w:jc w:val="center"/>
              <w:rPr>
                <w:color w:val="000000"/>
                <w:sz w:val="18"/>
                <w:szCs w:val="18"/>
              </w:rPr>
            </w:pPr>
            <w:r>
              <w:rPr>
                <w:color w:val="000000"/>
                <w:sz w:val="18"/>
                <w:szCs w:val="18"/>
              </w:rPr>
              <w:t>19,9</w:t>
            </w:r>
            <w:r w:rsidR="00BF1E4C">
              <w:rPr>
                <w:color w:val="000000"/>
                <w:sz w:val="18"/>
                <w:szCs w:val="18"/>
              </w:rPr>
              <w:t>%</w:t>
            </w:r>
          </w:p>
        </w:tc>
        <w:tc>
          <w:tcPr>
            <w:tcW w:w="1383" w:type="dxa"/>
            <w:tcBorders>
              <w:top w:val="nil"/>
              <w:left w:val="nil"/>
              <w:bottom w:val="single" w:sz="8" w:space="0" w:color="auto"/>
              <w:right w:val="single" w:sz="8" w:space="0" w:color="auto"/>
            </w:tcBorders>
            <w:shd w:val="clear" w:color="auto" w:fill="auto"/>
            <w:hideMark/>
          </w:tcPr>
          <w:p w:rsidR="009A5E2A" w:rsidRDefault="009A5E2A" w:rsidP="00CE248B">
            <w:pPr>
              <w:jc w:val="center"/>
              <w:rPr>
                <w:color w:val="000000"/>
                <w:sz w:val="18"/>
                <w:szCs w:val="18"/>
              </w:rPr>
            </w:pPr>
            <w:r>
              <w:rPr>
                <w:color w:val="000000"/>
                <w:sz w:val="18"/>
                <w:szCs w:val="18"/>
              </w:rPr>
              <w:t>19,1</w:t>
            </w:r>
            <w:r w:rsidR="00BF1E4C">
              <w:rPr>
                <w:color w:val="000000"/>
                <w:sz w:val="18"/>
                <w:szCs w:val="18"/>
              </w:rPr>
              <w:t>%</w:t>
            </w:r>
          </w:p>
        </w:tc>
        <w:tc>
          <w:tcPr>
            <w:tcW w:w="1383" w:type="dxa"/>
            <w:tcBorders>
              <w:top w:val="nil"/>
              <w:left w:val="nil"/>
              <w:bottom w:val="single" w:sz="8" w:space="0" w:color="auto"/>
              <w:right w:val="single" w:sz="8" w:space="0" w:color="auto"/>
            </w:tcBorders>
            <w:shd w:val="clear" w:color="auto" w:fill="auto"/>
            <w:hideMark/>
          </w:tcPr>
          <w:p w:rsidR="009A5E2A" w:rsidRDefault="009A5E2A" w:rsidP="00CE248B">
            <w:pPr>
              <w:jc w:val="center"/>
              <w:rPr>
                <w:color w:val="000000"/>
                <w:sz w:val="18"/>
                <w:szCs w:val="18"/>
              </w:rPr>
            </w:pPr>
            <w:r>
              <w:rPr>
                <w:color w:val="000000"/>
                <w:sz w:val="18"/>
                <w:szCs w:val="18"/>
              </w:rPr>
              <w:t>4,4</w:t>
            </w:r>
            <w:r w:rsidR="00BF1E4C">
              <w:rPr>
                <w:color w:val="000000"/>
                <w:sz w:val="18"/>
                <w:szCs w:val="18"/>
              </w:rPr>
              <w:t>%</w:t>
            </w:r>
          </w:p>
        </w:tc>
        <w:tc>
          <w:tcPr>
            <w:tcW w:w="1266" w:type="dxa"/>
            <w:tcBorders>
              <w:top w:val="nil"/>
              <w:left w:val="nil"/>
              <w:bottom w:val="single" w:sz="8" w:space="0" w:color="auto"/>
              <w:right w:val="single" w:sz="8" w:space="0" w:color="auto"/>
            </w:tcBorders>
            <w:shd w:val="clear" w:color="auto" w:fill="auto"/>
            <w:hideMark/>
          </w:tcPr>
          <w:p w:rsidR="009A5E2A" w:rsidRDefault="009A5E2A" w:rsidP="00CE248B">
            <w:pPr>
              <w:jc w:val="center"/>
              <w:rPr>
                <w:color w:val="000000"/>
                <w:sz w:val="18"/>
                <w:szCs w:val="18"/>
              </w:rPr>
            </w:pPr>
            <w:r>
              <w:rPr>
                <w:color w:val="000000"/>
                <w:sz w:val="18"/>
                <w:szCs w:val="18"/>
              </w:rPr>
              <w:t>31,3</w:t>
            </w:r>
            <w:r w:rsidR="00BF1E4C">
              <w:rPr>
                <w:color w:val="000000"/>
                <w:sz w:val="18"/>
                <w:szCs w:val="18"/>
              </w:rPr>
              <w:t>%</w:t>
            </w:r>
          </w:p>
        </w:tc>
      </w:tr>
      <w:tr w:rsidR="009A5E2A" w:rsidTr="009A5E2A">
        <w:trPr>
          <w:trHeight w:val="259"/>
          <w:jc w:val="center"/>
        </w:trPr>
        <w:tc>
          <w:tcPr>
            <w:tcW w:w="3834" w:type="dxa"/>
            <w:tcBorders>
              <w:top w:val="nil"/>
              <w:left w:val="single" w:sz="8" w:space="0" w:color="auto"/>
              <w:bottom w:val="single" w:sz="8" w:space="0" w:color="auto"/>
              <w:right w:val="single" w:sz="8" w:space="0" w:color="auto"/>
            </w:tcBorders>
            <w:shd w:val="clear" w:color="auto" w:fill="auto"/>
            <w:hideMark/>
          </w:tcPr>
          <w:p w:rsidR="009A5E2A" w:rsidRDefault="009A5E2A" w:rsidP="00CE248B">
            <w:pPr>
              <w:rPr>
                <w:color w:val="000000"/>
                <w:sz w:val="18"/>
                <w:szCs w:val="18"/>
              </w:rPr>
            </w:pPr>
            <w:r>
              <w:rPr>
                <w:color w:val="000000"/>
                <w:sz w:val="18"/>
                <w:szCs w:val="18"/>
              </w:rPr>
              <w:t>Ломбарды</w:t>
            </w:r>
          </w:p>
        </w:tc>
        <w:tc>
          <w:tcPr>
            <w:tcW w:w="1383" w:type="dxa"/>
            <w:tcBorders>
              <w:top w:val="nil"/>
              <w:left w:val="nil"/>
              <w:bottom w:val="single" w:sz="8" w:space="0" w:color="auto"/>
              <w:right w:val="single" w:sz="8" w:space="0" w:color="auto"/>
            </w:tcBorders>
            <w:shd w:val="clear" w:color="auto" w:fill="auto"/>
            <w:hideMark/>
          </w:tcPr>
          <w:p w:rsidR="009A5E2A" w:rsidRDefault="009A5E2A" w:rsidP="00CE248B">
            <w:pPr>
              <w:jc w:val="center"/>
              <w:rPr>
                <w:color w:val="000000"/>
                <w:sz w:val="18"/>
                <w:szCs w:val="18"/>
              </w:rPr>
            </w:pPr>
            <w:r>
              <w:rPr>
                <w:color w:val="000000"/>
                <w:sz w:val="18"/>
                <w:szCs w:val="18"/>
              </w:rPr>
              <w:t>24,7</w:t>
            </w:r>
            <w:r w:rsidR="00BF1E4C">
              <w:rPr>
                <w:color w:val="000000"/>
                <w:sz w:val="18"/>
                <w:szCs w:val="18"/>
              </w:rPr>
              <w:t>%</w:t>
            </w:r>
          </w:p>
        </w:tc>
        <w:tc>
          <w:tcPr>
            <w:tcW w:w="1462" w:type="dxa"/>
            <w:tcBorders>
              <w:top w:val="nil"/>
              <w:left w:val="nil"/>
              <w:bottom w:val="single" w:sz="8" w:space="0" w:color="auto"/>
              <w:right w:val="single" w:sz="8" w:space="0" w:color="auto"/>
            </w:tcBorders>
            <w:shd w:val="clear" w:color="auto" w:fill="auto"/>
            <w:hideMark/>
          </w:tcPr>
          <w:p w:rsidR="009A5E2A" w:rsidRDefault="009A5E2A" w:rsidP="00CE248B">
            <w:pPr>
              <w:jc w:val="center"/>
              <w:rPr>
                <w:color w:val="000000"/>
                <w:sz w:val="18"/>
                <w:szCs w:val="18"/>
              </w:rPr>
            </w:pPr>
            <w:r>
              <w:rPr>
                <w:color w:val="000000"/>
                <w:sz w:val="18"/>
                <w:szCs w:val="18"/>
              </w:rPr>
              <w:t>20,2</w:t>
            </w:r>
            <w:r w:rsidR="00BF1E4C">
              <w:rPr>
                <w:color w:val="000000"/>
                <w:sz w:val="18"/>
                <w:szCs w:val="18"/>
              </w:rPr>
              <w:t>%</w:t>
            </w:r>
          </w:p>
        </w:tc>
        <w:tc>
          <w:tcPr>
            <w:tcW w:w="1383" w:type="dxa"/>
            <w:tcBorders>
              <w:top w:val="nil"/>
              <w:left w:val="nil"/>
              <w:bottom w:val="single" w:sz="8" w:space="0" w:color="auto"/>
              <w:right w:val="single" w:sz="8" w:space="0" w:color="auto"/>
            </w:tcBorders>
            <w:shd w:val="clear" w:color="auto" w:fill="auto"/>
            <w:hideMark/>
          </w:tcPr>
          <w:p w:rsidR="009A5E2A" w:rsidRDefault="009A5E2A" w:rsidP="00CE248B">
            <w:pPr>
              <w:jc w:val="center"/>
              <w:rPr>
                <w:color w:val="000000"/>
                <w:sz w:val="18"/>
                <w:szCs w:val="18"/>
              </w:rPr>
            </w:pPr>
            <w:r>
              <w:rPr>
                <w:color w:val="000000"/>
                <w:sz w:val="18"/>
                <w:szCs w:val="18"/>
              </w:rPr>
              <w:t>19,1</w:t>
            </w:r>
            <w:r w:rsidR="00BF1E4C">
              <w:rPr>
                <w:color w:val="000000"/>
                <w:sz w:val="18"/>
                <w:szCs w:val="18"/>
              </w:rPr>
              <w:t>%</w:t>
            </w:r>
          </w:p>
        </w:tc>
        <w:tc>
          <w:tcPr>
            <w:tcW w:w="1383" w:type="dxa"/>
            <w:tcBorders>
              <w:top w:val="nil"/>
              <w:left w:val="nil"/>
              <w:bottom w:val="single" w:sz="8" w:space="0" w:color="auto"/>
              <w:right w:val="single" w:sz="8" w:space="0" w:color="auto"/>
            </w:tcBorders>
            <w:shd w:val="clear" w:color="auto" w:fill="auto"/>
            <w:hideMark/>
          </w:tcPr>
          <w:p w:rsidR="009A5E2A" w:rsidRDefault="009A5E2A" w:rsidP="00CE248B">
            <w:pPr>
              <w:jc w:val="center"/>
              <w:rPr>
                <w:color w:val="000000"/>
                <w:sz w:val="18"/>
                <w:szCs w:val="18"/>
              </w:rPr>
            </w:pPr>
            <w:r>
              <w:rPr>
                <w:color w:val="000000"/>
                <w:sz w:val="18"/>
                <w:szCs w:val="18"/>
              </w:rPr>
              <w:t>4,7</w:t>
            </w:r>
            <w:r w:rsidR="00BF1E4C">
              <w:rPr>
                <w:color w:val="000000"/>
                <w:sz w:val="18"/>
                <w:szCs w:val="18"/>
              </w:rPr>
              <w:t>%</w:t>
            </w:r>
          </w:p>
        </w:tc>
        <w:tc>
          <w:tcPr>
            <w:tcW w:w="1266" w:type="dxa"/>
            <w:tcBorders>
              <w:top w:val="nil"/>
              <w:left w:val="nil"/>
              <w:bottom w:val="single" w:sz="8" w:space="0" w:color="auto"/>
              <w:right w:val="single" w:sz="8" w:space="0" w:color="auto"/>
            </w:tcBorders>
            <w:shd w:val="clear" w:color="auto" w:fill="auto"/>
            <w:hideMark/>
          </w:tcPr>
          <w:p w:rsidR="009A5E2A" w:rsidRDefault="009A5E2A" w:rsidP="00CE248B">
            <w:pPr>
              <w:jc w:val="center"/>
              <w:rPr>
                <w:color w:val="000000"/>
                <w:sz w:val="18"/>
                <w:szCs w:val="18"/>
              </w:rPr>
            </w:pPr>
            <w:r>
              <w:rPr>
                <w:color w:val="000000"/>
                <w:sz w:val="18"/>
                <w:szCs w:val="18"/>
              </w:rPr>
              <w:t>31,3</w:t>
            </w:r>
            <w:r w:rsidR="00BF1E4C">
              <w:rPr>
                <w:color w:val="000000"/>
                <w:sz w:val="18"/>
                <w:szCs w:val="18"/>
              </w:rPr>
              <w:t>%</w:t>
            </w:r>
          </w:p>
        </w:tc>
      </w:tr>
      <w:tr w:rsidR="009A5E2A" w:rsidTr="009A5E2A">
        <w:trPr>
          <w:trHeight w:val="546"/>
          <w:jc w:val="center"/>
        </w:trPr>
        <w:tc>
          <w:tcPr>
            <w:tcW w:w="3834" w:type="dxa"/>
            <w:tcBorders>
              <w:top w:val="nil"/>
              <w:left w:val="single" w:sz="8" w:space="0" w:color="auto"/>
              <w:bottom w:val="single" w:sz="8" w:space="0" w:color="auto"/>
              <w:right w:val="single" w:sz="8" w:space="0" w:color="auto"/>
            </w:tcBorders>
            <w:shd w:val="clear" w:color="auto" w:fill="auto"/>
            <w:hideMark/>
          </w:tcPr>
          <w:p w:rsidR="009A5E2A" w:rsidRDefault="009A5E2A" w:rsidP="00CE248B">
            <w:pPr>
              <w:rPr>
                <w:color w:val="000000"/>
                <w:sz w:val="18"/>
                <w:szCs w:val="18"/>
              </w:rPr>
            </w:pPr>
            <w:r>
              <w:rPr>
                <w:color w:val="000000"/>
                <w:sz w:val="18"/>
                <w:szCs w:val="18"/>
              </w:rPr>
              <w:t>Субъекты страхового дела (страховые организации, общества взаимного страхования и страховые брокеры)</w:t>
            </w:r>
          </w:p>
        </w:tc>
        <w:tc>
          <w:tcPr>
            <w:tcW w:w="1383" w:type="dxa"/>
            <w:tcBorders>
              <w:top w:val="nil"/>
              <w:left w:val="nil"/>
              <w:bottom w:val="single" w:sz="8" w:space="0" w:color="auto"/>
              <w:right w:val="single" w:sz="8" w:space="0" w:color="auto"/>
            </w:tcBorders>
            <w:shd w:val="clear" w:color="auto" w:fill="auto"/>
            <w:hideMark/>
          </w:tcPr>
          <w:p w:rsidR="009A5E2A" w:rsidRDefault="009A5E2A" w:rsidP="00CE248B">
            <w:pPr>
              <w:jc w:val="center"/>
              <w:rPr>
                <w:color w:val="000000"/>
                <w:sz w:val="18"/>
                <w:szCs w:val="18"/>
              </w:rPr>
            </w:pPr>
            <w:r>
              <w:rPr>
                <w:color w:val="000000"/>
                <w:sz w:val="18"/>
                <w:szCs w:val="18"/>
              </w:rPr>
              <w:t>23</w:t>
            </w:r>
            <w:r w:rsidR="00BF1E4C">
              <w:rPr>
                <w:color w:val="000000"/>
                <w:sz w:val="18"/>
                <w:szCs w:val="18"/>
              </w:rPr>
              <w:t>%</w:t>
            </w:r>
          </w:p>
        </w:tc>
        <w:tc>
          <w:tcPr>
            <w:tcW w:w="1462" w:type="dxa"/>
            <w:tcBorders>
              <w:top w:val="nil"/>
              <w:left w:val="nil"/>
              <w:bottom w:val="single" w:sz="8" w:space="0" w:color="auto"/>
              <w:right w:val="single" w:sz="8" w:space="0" w:color="auto"/>
            </w:tcBorders>
            <w:shd w:val="clear" w:color="auto" w:fill="auto"/>
            <w:hideMark/>
          </w:tcPr>
          <w:p w:rsidR="009A5E2A" w:rsidRDefault="009A5E2A" w:rsidP="00CE248B">
            <w:pPr>
              <w:jc w:val="center"/>
              <w:rPr>
                <w:color w:val="000000"/>
                <w:sz w:val="18"/>
                <w:szCs w:val="18"/>
              </w:rPr>
            </w:pPr>
            <w:r>
              <w:rPr>
                <w:color w:val="000000"/>
                <w:sz w:val="18"/>
                <w:szCs w:val="18"/>
              </w:rPr>
              <w:t>20,9</w:t>
            </w:r>
            <w:r w:rsidR="00BF1E4C">
              <w:rPr>
                <w:color w:val="000000"/>
                <w:sz w:val="18"/>
                <w:szCs w:val="18"/>
              </w:rPr>
              <w:t>%</w:t>
            </w:r>
          </w:p>
        </w:tc>
        <w:tc>
          <w:tcPr>
            <w:tcW w:w="1383" w:type="dxa"/>
            <w:tcBorders>
              <w:top w:val="nil"/>
              <w:left w:val="nil"/>
              <w:bottom w:val="single" w:sz="8" w:space="0" w:color="auto"/>
              <w:right w:val="single" w:sz="8" w:space="0" w:color="auto"/>
            </w:tcBorders>
            <w:shd w:val="clear" w:color="auto" w:fill="auto"/>
            <w:hideMark/>
          </w:tcPr>
          <w:p w:rsidR="009A5E2A" w:rsidRDefault="009A5E2A" w:rsidP="00CE248B">
            <w:pPr>
              <w:jc w:val="center"/>
              <w:rPr>
                <w:color w:val="000000"/>
                <w:sz w:val="18"/>
                <w:szCs w:val="18"/>
              </w:rPr>
            </w:pPr>
            <w:r>
              <w:rPr>
                <w:color w:val="000000"/>
                <w:sz w:val="18"/>
                <w:szCs w:val="18"/>
              </w:rPr>
              <w:t>21,6</w:t>
            </w:r>
            <w:r w:rsidR="00BF1E4C">
              <w:rPr>
                <w:color w:val="000000"/>
                <w:sz w:val="18"/>
                <w:szCs w:val="18"/>
              </w:rPr>
              <w:t>%</w:t>
            </w:r>
          </w:p>
        </w:tc>
        <w:tc>
          <w:tcPr>
            <w:tcW w:w="1383" w:type="dxa"/>
            <w:tcBorders>
              <w:top w:val="nil"/>
              <w:left w:val="nil"/>
              <w:bottom w:val="single" w:sz="8" w:space="0" w:color="auto"/>
              <w:right w:val="single" w:sz="8" w:space="0" w:color="auto"/>
            </w:tcBorders>
            <w:shd w:val="clear" w:color="auto" w:fill="auto"/>
            <w:hideMark/>
          </w:tcPr>
          <w:p w:rsidR="009A5E2A" w:rsidRDefault="009A5E2A" w:rsidP="00CE248B">
            <w:pPr>
              <w:jc w:val="center"/>
              <w:rPr>
                <w:color w:val="000000"/>
                <w:sz w:val="18"/>
                <w:szCs w:val="18"/>
              </w:rPr>
            </w:pPr>
            <w:r>
              <w:rPr>
                <w:color w:val="000000"/>
                <w:sz w:val="18"/>
                <w:szCs w:val="18"/>
              </w:rPr>
              <w:t>5,1</w:t>
            </w:r>
            <w:r w:rsidR="00BF1E4C">
              <w:rPr>
                <w:color w:val="000000"/>
                <w:sz w:val="18"/>
                <w:szCs w:val="18"/>
              </w:rPr>
              <w:t>%</w:t>
            </w:r>
          </w:p>
        </w:tc>
        <w:tc>
          <w:tcPr>
            <w:tcW w:w="1266" w:type="dxa"/>
            <w:tcBorders>
              <w:top w:val="nil"/>
              <w:left w:val="nil"/>
              <w:bottom w:val="single" w:sz="8" w:space="0" w:color="auto"/>
              <w:right w:val="single" w:sz="8" w:space="0" w:color="auto"/>
            </w:tcBorders>
            <w:shd w:val="clear" w:color="auto" w:fill="auto"/>
            <w:hideMark/>
          </w:tcPr>
          <w:p w:rsidR="009A5E2A" w:rsidRDefault="009A5E2A" w:rsidP="00CE248B">
            <w:pPr>
              <w:jc w:val="center"/>
              <w:rPr>
                <w:color w:val="000000"/>
                <w:sz w:val="18"/>
                <w:szCs w:val="18"/>
              </w:rPr>
            </w:pPr>
            <w:r>
              <w:rPr>
                <w:color w:val="000000"/>
                <w:sz w:val="18"/>
                <w:szCs w:val="18"/>
              </w:rPr>
              <w:t>29,4</w:t>
            </w:r>
            <w:r w:rsidR="00BF1E4C">
              <w:rPr>
                <w:color w:val="000000"/>
                <w:sz w:val="18"/>
                <w:szCs w:val="18"/>
              </w:rPr>
              <w:t>%</w:t>
            </w:r>
          </w:p>
        </w:tc>
      </w:tr>
      <w:tr w:rsidR="009A5E2A" w:rsidTr="009A5E2A">
        <w:trPr>
          <w:trHeight w:val="343"/>
          <w:jc w:val="center"/>
        </w:trPr>
        <w:tc>
          <w:tcPr>
            <w:tcW w:w="3834" w:type="dxa"/>
            <w:tcBorders>
              <w:top w:val="nil"/>
              <w:left w:val="single" w:sz="8" w:space="0" w:color="auto"/>
              <w:bottom w:val="single" w:sz="8" w:space="0" w:color="auto"/>
              <w:right w:val="single" w:sz="8" w:space="0" w:color="auto"/>
            </w:tcBorders>
            <w:shd w:val="clear" w:color="auto" w:fill="auto"/>
            <w:hideMark/>
          </w:tcPr>
          <w:p w:rsidR="009A5E2A" w:rsidRDefault="009A5E2A" w:rsidP="00CE248B">
            <w:pPr>
              <w:rPr>
                <w:color w:val="000000"/>
                <w:sz w:val="18"/>
                <w:szCs w:val="18"/>
              </w:rPr>
            </w:pPr>
            <w:r>
              <w:rPr>
                <w:color w:val="000000"/>
                <w:sz w:val="18"/>
                <w:szCs w:val="18"/>
              </w:rPr>
              <w:t>Сельскохозяйственные кредитные потребительские кооперативы</w:t>
            </w:r>
          </w:p>
        </w:tc>
        <w:tc>
          <w:tcPr>
            <w:tcW w:w="1383" w:type="dxa"/>
            <w:tcBorders>
              <w:top w:val="nil"/>
              <w:left w:val="nil"/>
              <w:bottom w:val="single" w:sz="8" w:space="0" w:color="auto"/>
              <w:right w:val="single" w:sz="8" w:space="0" w:color="auto"/>
            </w:tcBorders>
            <w:shd w:val="clear" w:color="auto" w:fill="auto"/>
            <w:hideMark/>
          </w:tcPr>
          <w:p w:rsidR="009A5E2A" w:rsidRDefault="009A5E2A" w:rsidP="00CE248B">
            <w:pPr>
              <w:jc w:val="center"/>
              <w:rPr>
                <w:color w:val="000000"/>
                <w:sz w:val="18"/>
                <w:szCs w:val="18"/>
              </w:rPr>
            </w:pPr>
            <w:r>
              <w:rPr>
                <w:color w:val="000000"/>
                <w:sz w:val="18"/>
                <w:szCs w:val="18"/>
              </w:rPr>
              <w:t>22,8</w:t>
            </w:r>
            <w:r w:rsidR="00BF1E4C">
              <w:rPr>
                <w:color w:val="000000"/>
                <w:sz w:val="18"/>
                <w:szCs w:val="18"/>
              </w:rPr>
              <w:t>%</w:t>
            </w:r>
          </w:p>
        </w:tc>
        <w:tc>
          <w:tcPr>
            <w:tcW w:w="1462" w:type="dxa"/>
            <w:tcBorders>
              <w:top w:val="nil"/>
              <w:left w:val="nil"/>
              <w:bottom w:val="single" w:sz="8" w:space="0" w:color="auto"/>
              <w:right w:val="single" w:sz="8" w:space="0" w:color="auto"/>
            </w:tcBorders>
            <w:shd w:val="clear" w:color="auto" w:fill="auto"/>
            <w:hideMark/>
          </w:tcPr>
          <w:p w:rsidR="009A5E2A" w:rsidRDefault="009A5E2A" w:rsidP="00CE248B">
            <w:pPr>
              <w:jc w:val="center"/>
              <w:rPr>
                <w:color w:val="000000"/>
                <w:sz w:val="18"/>
                <w:szCs w:val="18"/>
              </w:rPr>
            </w:pPr>
            <w:r>
              <w:rPr>
                <w:color w:val="000000"/>
                <w:sz w:val="18"/>
                <w:szCs w:val="18"/>
              </w:rPr>
              <w:t>20,8</w:t>
            </w:r>
            <w:r w:rsidR="00BF1E4C">
              <w:rPr>
                <w:color w:val="000000"/>
                <w:sz w:val="18"/>
                <w:szCs w:val="18"/>
              </w:rPr>
              <w:t>%</w:t>
            </w:r>
          </w:p>
        </w:tc>
        <w:tc>
          <w:tcPr>
            <w:tcW w:w="1383" w:type="dxa"/>
            <w:tcBorders>
              <w:top w:val="nil"/>
              <w:left w:val="nil"/>
              <w:bottom w:val="single" w:sz="8" w:space="0" w:color="auto"/>
              <w:right w:val="single" w:sz="8" w:space="0" w:color="auto"/>
            </w:tcBorders>
            <w:shd w:val="clear" w:color="auto" w:fill="auto"/>
            <w:hideMark/>
          </w:tcPr>
          <w:p w:rsidR="009A5E2A" w:rsidRDefault="009A5E2A" w:rsidP="00CE248B">
            <w:pPr>
              <w:jc w:val="center"/>
              <w:rPr>
                <w:color w:val="000000"/>
                <w:sz w:val="18"/>
                <w:szCs w:val="18"/>
              </w:rPr>
            </w:pPr>
            <w:r>
              <w:rPr>
                <w:color w:val="000000"/>
                <w:sz w:val="18"/>
                <w:szCs w:val="18"/>
              </w:rPr>
              <w:t>18,3</w:t>
            </w:r>
            <w:r w:rsidR="00BF1E4C">
              <w:rPr>
                <w:color w:val="000000"/>
                <w:sz w:val="18"/>
                <w:szCs w:val="18"/>
              </w:rPr>
              <w:t>%</w:t>
            </w:r>
          </w:p>
        </w:tc>
        <w:tc>
          <w:tcPr>
            <w:tcW w:w="1383" w:type="dxa"/>
            <w:tcBorders>
              <w:top w:val="nil"/>
              <w:left w:val="nil"/>
              <w:bottom w:val="single" w:sz="8" w:space="0" w:color="auto"/>
              <w:right w:val="single" w:sz="8" w:space="0" w:color="auto"/>
            </w:tcBorders>
            <w:shd w:val="clear" w:color="auto" w:fill="auto"/>
            <w:hideMark/>
          </w:tcPr>
          <w:p w:rsidR="009A5E2A" w:rsidRDefault="009A5E2A" w:rsidP="00CE248B">
            <w:pPr>
              <w:jc w:val="center"/>
              <w:rPr>
                <w:color w:val="000000"/>
                <w:sz w:val="18"/>
                <w:szCs w:val="18"/>
              </w:rPr>
            </w:pPr>
            <w:r>
              <w:rPr>
                <w:color w:val="000000"/>
                <w:sz w:val="18"/>
                <w:szCs w:val="18"/>
              </w:rPr>
              <w:t>4,6</w:t>
            </w:r>
            <w:r w:rsidR="00BF1E4C">
              <w:rPr>
                <w:color w:val="000000"/>
                <w:sz w:val="18"/>
                <w:szCs w:val="18"/>
              </w:rPr>
              <w:t>%</w:t>
            </w:r>
          </w:p>
        </w:tc>
        <w:tc>
          <w:tcPr>
            <w:tcW w:w="1266" w:type="dxa"/>
            <w:tcBorders>
              <w:top w:val="nil"/>
              <w:left w:val="nil"/>
              <w:bottom w:val="single" w:sz="8" w:space="0" w:color="auto"/>
              <w:right w:val="single" w:sz="8" w:space="0" w:color="auto"/>
            </w:tcBorders>
            <w:shd w:val="clear" w:color="auto" w:fill="auto"/>
            <w:hideMark/>
          </w:tcPr>
          <w:p w:rsidR="009A5E2A" w:rsidRDefault="009A5E2A" w:rsidP="00CE248B">
            <w:pPr>
              <w:jc w:val="center"/>
              <w:rPr>
                <w:color w:val="000000"/>
                <w:sz w:val="18"/>
                <w:szCs w:val="18"/>
              </w:rPr>
            </w:pPr>
            <w:r>
              <w:rPr>
                <w:color w:val="000000"/>
                <w:sz w:val="18"/>
                <w:szCs w:val="18"/>
              </w:rPr>
              <w:t>33,5</w:t>
            </w:r>
            <w:r w:rsidR="00BF1E4C">
              <w:rPr>
                <w:color w:val="000000"/>
                <w:sz w:val="18"/>
                <w:szCs w:val="18"/>
              </w:rPr>
              <w:t>%</w:t>
            </w:r>
          </w:p>
        </w:tc>
      </w:tr>
      <w:tr w:rsidR="009A5E2A" w:rsidTr="009A5E2A">
        <w:trPr>
          <w:trHeight w:val="315"/>
          <w:jc w:val="center"/>
        </w:trPr>
        <w:tc>
          <w:tcPr>
            <w:tcW w:w="3834" w:type="dxa"/>
            <w:tcBorders>
              <w:top w:val="nil"/>
              <w:left w:val="single" w:sz="8" w:space="0" w:color="auto"/>
              <w:bottom w:val="single" w:sz="8" w:space="0" w:color="auto"/>
              <w:right w:val="single" w:sz="8" w:space="0" w:color="auto"/>
            </w:tcBorders>
            <w:shd w:val="clear" w:color="auto" w:fill="auto"/>
            <w:hideMark/>
          </w:tcPr>
          <w:p w:rsidR="009A5E2A" w:rsidRDefault="009A5E2A" w:rsidP="00CE248B">
            <w:pPr>
              <w:rPr>
                <w:color w:val="000000"/>
                <w:sz w:val="18"/>
                <w:szCs w:val="18"/>
              </w:rPr>
            </w:pPr>
            <w:r>
              <w:rPr>
                <w:color w:val="000000"/>
                <w:sz w:val="18"/>
                <w:szCs w:val="18"/>
              </w:rPr>
              <w:t>Негосударственные пенсионные фонды</w:t>
            </w:r>
          </w:p>
        </w:tc>
        <w:tc>
          <w:tcPr>
            <w:tcW w:w="1383" w:type="dxa"/>
            <w:tcBorders>
              <w:top w:val="nil"/>
              <w:left w:val="nil"/>
              <w:bottom w:val="single" w:sz="8" w:space="0" w:color="auto"/>
              <w:right w:val="single" w:sz="8" w:space="0" w:color="auto"/>
            </w:tcBorders>
            <w:shd w:val="clear" w:color="auto" w:fill="auto"/>
            <w:hideMark/>
          </w:tcPr>
          <w:p w:rsidR="009A5E2A" w:rsidRDefault="009A5E2A" w:rsidP="00CE248B">
            <w:pPr>
              <w:jc w:val="center"/>
              <w:rPr>
                <w:color w:val="000000"/>
                <w:sz w:val="18"/>
                <w:szCs w:val="18"/>
              </w:rPr>
            </w:pPr>
            <w:r>
              <w:rPr>
                <w:color w:val="000000"/>
                <w:sz w:val="18"/>
                <w:szCs w:val="18"/>
              </w:rPr>
              <w:t>22,8</w:t>
            </w:r>
            <w:r w:rsidR="00BF1E4C">
              <w:rPr>
                <w:color w:val="000000"/>
                <w:sz w:val="18"/>
                <w:szCs w:val="18"/>
              </w:rPr>
              <w:t>%</w:t>
            </w:r>
          </w:p>
        </w:tc>
        <w:tc>
          <w:tcPr>
            <w:tcW w:w="1462" w:type="dxa"/>
            <w:tcBorders>
              <w:top w:val="nil"/>
              <w:left w:val="nil"/>
              <w:bottom w:val="single" w:sz="8" w:space="0" w:color="auto"/>
              <w:right w:val="single" w:sz="8" w:space="0" w:color="auto"/>
            </w:tcBorders>
            <w:shd w:val="clear" w:color="auto" w:fill="auto"/>
            <w:hideMark/>
          </w:tcPr>
          <w:p w:rsidR="009A5E2A" w:rsidRDefault="009A5E2A" w:rsidP="00CE248B">
            <w:pPr>
              <w:jc w:val="center"/>
              <w:rPr>
                <w:color w:val="000000"/>
                <w:sz w:val="18"/>
                <w:szCs w:val="18"/>
              </w:rPr>
            </w:pPr>
            <w:r>
              <w:rPr>
                <w:color w:val="000000"/>
                <w:sz w:val="18"/>
                <w:szCs w:val="18"/>
              </w:rPr>
              <w:t>22,3</w:t>
            </w:r>
            <w:r w:rsidR="00BF1E4C">
              <w:rPr>
                <w:color w:val="000000"/>
                <w:sz w:val="18"/>
                <w:szCs w:val="18"/>
              </w:rPr>
              <w:t>%</w:t>
            </w:r>
          </w:p>
        </w:tc>
        <w:tc>
          <w:tcPr>
            <w:tcW w:w="1383" w:type="dxa"/>
            <w:tcBorders>
              <w:top w:val="nil"/>
              <w:left w:val="nil"/>
              <w:bottom w:val="single" w:sz="8" w:space="0" w:color="auto"/>
              <w:right w:val="single" w:sz="8" w:space="0" w:color="auto"/>
            </w:tcBorders>
            <w:shd w:val="clear" w:color="auto" w:fill="auto"/>
            <w:hideMark/>
          </w:tcPr>
          <w:p w:rsidR="009A5E2A" w:rsidRDefault="009A5E2A" w:rsidP="00CE248B">
            <w:pPr>
              <w:jc w:val="center"/>
              <w:rPr>
                <w:color w:val="000000"/>
                <w:sz w:val="18"/>
                <w:szCs w:val="18"/>
              </w:rPr>
            </w:pPr>
            <w:r>
              <w:rPr>
                <w:color w:val="000000"/>
                <w:sz w:val="18"/>
                <w:szCs w:val="18"/>
              </w:rPr>
              <w:t>21,8</w:t>
            </w:r>
            <w:r w:rsidR="00BF1E4C">
              <w:rPr>
                <w:color w:val="000000"/>
                <w:sz w:val="18"/>
                <w:szCs w:val="18"/>
              </w:rPr>
              <w:t>%</w:t>
            </w:r>
          </w:p>
        </w:tc>
        <w:tc>
          <w:tcPr>
            <w:tcW w:w="1383" w:type="dxa"/>
            <w:tcBorders>
              <w:top w:val="nil"/>
              <w:left w:val="nil"/>
              <w:bottom w:val="single" w:sz="8" w:space="0" w:color="auto"/>
              <w:right w:val="single" w:sz="8" w:space="0" w:color="auto"/>
            </w:tcBorders>
            <w:shd w:val="clear" w:color="auto" w:fill="auto"/>
            <w:hideMark/>
          </w:tcPr>
          <w:p w:rsidR="009A5E2A" w:rsidRDefault="009A5E2A" w:rsidP="00CE248B">
            <w:pPr>
              <w:jc w:val="center"/>
              <w:rPr>
                <w:color w:val="000000"/>
                <w:sz w:val="18"/>
                <w:szCs w:val="18"/>
              </w:rPr>
            </w:pPr>
            <w:r>
              <w:rPr>
                <w:color w:val="000000"/>
                <w:sz w:val="18"/>
                <w:szCs w:val="18"/>
              </w:rPr>
              <w:t>5,2</w:t>
            </w:r>
            <w:r w:rsidR="00BF1E4C">
              <w:rPr>
                <w:color w:val="000000"/>
                <w:sz w:val="18"/>
                <w:szCs w:val="18"/>
              </w:rPr>
              <w:t>%</w:t>
            </w:r>
          </w:p>
        </w:tc>
        <w:tc>
          <w:tcPr>
            <w:tcW w:w="1266" w:type="dxa"/>
            <w:tcBorders>
              <w:top w:val="nil"/>
              <w:left w:val="nil"/>
              <w:bottom w:val="single" w:sz="8" w:space="0" w:color="auto"/>
              <w:right w:val="single" w:sz="8" w:space="0" w:color="auto"/>
            </w:tcBorders>
            <w:shd w:val="clear" w:color="auto" w:fill="auto"/>
            <w:hideMark/>
          </w:tcPr>
          <w:p w:rsidR="009A5E2A" w:rsidRDefault="009A5E2A" w:rsidP="00CE248B">
            <w:pPr>
              <w:jc w:val="center"/>
              <w:rPr>
                <w:color w:val="000000"/>
                <w:sz w:val="18"/>
                <w:szCs w:val="18"/>
              </w:rPr>
            </w:pPr>
            <w:r>
              <w:rPr>
                <w:color w:val="000000"/>
                <w:sz w:val="18"/>
                <w:szCs w:val="18"/>
              </w:rPr>
              <w:t>27,9</w:t>
            </w:r>
            <w:r w:rsidR="00BF1E4C">
              <w:rPr>
                <w:color w:val="000000"/>
                <w:sz w:val="18"/>
                <w:szCs w:val="18"/>
              </w:rPr>
              <w:t>%</w:t>
            </w:r>
          </w:p>
        </w:tc>
      </w:tr>
      <w:tr w:rsidR="009A5E2A" w:rsidTr="009A5E2A">
        <w:trPr>
          <w:trHeight w:val="315"/>
          <w:jc w:val="center"/>
        </w:trPr>
        <w:tc>
          <w:tcPr>
            <w:tcW w:w="3834" w:type="dxa"/>
            <w:tcBorders>
              <w:top w:val="nil"/>
              <w:left w:val="single" w:sz="8" w:space="0" w:color="auto"/>
              <w:bottom w:val="single" w:sz="8" w:space="0" w:color="auto"/>
              <w:right w:val="single" w:sz="8" w:space="0" w:color="auto"/>
            </w:tcBorders>
            <w:shd w:val="clear" w:color="auto" w:fill="auto"/>
            <w:hideMark/>
          </w:tcPr>
          <w:p w:rsidR="009A5E2A" w:rsidRDefault="009A5E2A" w:rsidP="00CE248B">
            <w:pPr>
              <w:rPr>
                <w:color w:val="000000"/>
                <w:sz w:val="18"/>
                <w:szCs w:val="18"/>
              </w:rPr>
            </w:pPr>
            <w:r>
              <w:rPr>
                <w:color w:val="000000"/>
                <w:sz w:val="18"/>
                <w:szCs w:val="18"/>
              </w:rPr>
              <w:t>Брокеры</w:t>
            </w:r>
          </w:p>
        </w:tc>
        <w:tc>
          <w:tcPr>
            <w:tcW w:w="1383" w:type="dxa"/>
            <w:tcBorders>
              <w:top w:val="nil"/>
              <w:left w:val="nil"/>
              <w:bottom w:val="single" w:sz="8" w:space="0" w:color="auto"/>
              <w:right w:val="single" w:sz="8" w:space="0" w:color="auto"/>
            </w:tcBorders>
            <w:shd w:val="clear" w:color="auto" w:fill="auto"/>
            <w:hideMark/>
          </w:tcPr>
          <w:p w:rsidR="009A5E2A" w:rsidRDefault="009A5E2A" w:rsidP="00CE248B">
            <w:pPr>
              <w:jc w:val="center"/>
              <w:rPr>
                <w:color w:val="000000"/>
                <w:sz w:val="18"/>
                <w:szCs w:val="18"/>
              </w:rPr>
            </w:pPr>
            <w:r>
              <w:rPr>
                <w:color w:val="000000"/>
                <w:sz w:val="18"/>
                <w:szCs w:val="18"/>
              </w:rPr>
              <w:t>24,3</w:t>
            </w:r>
            <w:r w:rsidR="00BF1E4C">
              <w:rPr>
                <w:color w:val="000000"/>
                <w:sz w:val="18"/>
                <w:szCs w:val="18"/>
              </w:rPr>
              <w:t>%</w:t>
            </w:r>
          </w:p>
        </w:tc>
        <w:tc>
          <w:tcPr>
            <w:tcW w:w="1462" w:type="dxa"/>
            <w:tcBorders>
              <w:top w:val="nil"/>
              <w:left w:val="nil"/>
              <w:bottom w:val="single" w:sz="8" w:space="0" w:color="auto"/>
              <w:right w:val="single" w:sz="8" w:space="0" w:color="auto"/>
            </w:tcBorders>
            <w:shd w:val="clear" w:color="auto" w:fill="auto"/>
            <w:hideMark/>
          </w:tcPr>
          <w:p w:rsidR="009A5E2A" w:rsidRDefault="009A5E2A" w:rsidP="00CE248B">
            <w:pPr>
              <w:jc w:val="center"/>
              <w:rPr>
                <w:color w:val="000000"/>
                <w:sz w:val="18"/>
                <w:szCs w:val="18"/>
              </w:rPr>
            </w:pPr>
            <w:r>
              <w:rPr>
                <w:color w:val="000000"/>
                <w:sz w:val="18"/>
                <w:szCs w:val="18"/>
              </w:rPr>
              <w:t>20,3</w:t>
            </w:r>
            <w:r w:rsidR="00BF1E4C">
              <w:rPr>
                <w:color w:val="000000"/>
                <w:sz w:val="18"/>
                <w:szCs w:val="18"/>
              </w:rPr>
              <w:t>%</w:t>
            </w:r>
          </w:p>
        </w:tc>
        <w:tc>
          <w:tcPr>
            <w:tcW w:w="1383" w:type="dxa"/>
            <w:tcBorders>
              <w:top w:val="nil"/>
              <w:left w:val="nil"/>
              <w:bottom w:val="single" w:sz="8" w:space="0" w:color="auto"/>
              <w:right w:val="single" w:sz="8" w:space="0" w:color="auto"/>
            </w:tcBorders>
            <w:shd w:val="clear" w:color="auto" w:fill="auto"/>
            <w:hideMark/>
          </w:tcPr>
          <w:p w:rsidR="009A5E2A" w:rsidRDefault="009A5E2A" w:rsidP="00CE248B">
            <w:pPr>
              <w:jc w:val="center"/>
              <w:rPr>
                <w:color w:val="000000"/>
                <w:sz w:val="18"/>
                <w:szCs w:val="18"/>
              </w:rPr>
            </w:pPr>
            <w:r>
              <w:rPr>
                <w:color w:val="000000"/>
                <w:sz w:val="18"/>
                <w:szCs w:val="18"/>
              </w:rPr>
              <w:t>17,4</w:t>
            </w:r>
            <w:r w:rsidR="00BF1E4C">
              <w:rPr>
                <w:color w:val="000000"/>
                <w:sz w:val="18"/>
                <w:szCs w:val="18"/>
              </w:rPr>
              <w:t>%</w:t>
            </w:r>
          </w:p>
        </w:tc>
        <w:tc>
          <w:tcPr>
            <w:tcW w:w="1383" w:type="dxa"/>
            <w:tcBorders>
              <w:top w:val="nil"/>
              <w:left w:val="nil"/>
              <w:bottom w:val="single" w:sz="8" w:space="0" w:color="auto"/>
              <w:right w:val="single" w:sz="8" w:space="0" w:color="auto"/>
            </w:tcBorders>
            <w:shd w:val="clear" w:color="auto" w:fill="auto"/>
            <w:hideMark/>
          </w:tcPr>
          <w:p w:rsidR="009A5E2A" w:rsidRDefault="009A5E2A" w:rsidP="00CE248B">
            <w:pPr>
              <w:jc w:val="center"/>
              <w:rPr>
                <w:color w:val="000000"/>
                <w:sz w:val="18"/>
                <w:szCs w:val="18"/>
              </w:rPr>
            </w:pPr>
            <w:r>
              <w:rPr>
                <w:color w:val="000000"/>
                <w:sz w:val="18"/>
                <w:szCs w:val="18"/>
              </w:rPr>
              <w:t>4,4</w:t>
            </w:r>
            <w:r w:rsidR="00BF1E4C">
              <w:rPr>
                <w:color w:val="000000"/>
                <w:sz w:val="18"/>
                <w:szCs w:val="18"/>
              </w:rPr>
              <w:t>%</w:t>
            </w:r>
          </w:p>
        </w:tc>
        <w:tc>
          <w:tcPr>
            <w:tcW w:w="1266" w:type="dxa"/>
            <w:tcBorders>
              <w:top w:val="nil"/>
              <w:left w:val="nil"/>
              <w:bottom w:val="single" w:sz="8" w:space="0" w:color="auto"/>
              <w:right w:val="single" w:sz="8" w:space="0" w:color="auto"/>
            </w:tcBorders>
            <w:shd w:val="clear" w:color="auto" w:fill="auto"/>
            <w:hideMark/>
          </w:tcPr>
          <w:p w:rsidR="009A5E2A" w:rsidRDefault="009A5E2A" w:rsidP="00CE248B">
            <w:pPr>
              <w:jc w:val="center"/>
              <w:rPr>
                <w:color w:val="000000"/>
                <w:sz w:val="18"/>
                <w:szCs w:val="18"/>
              </w:rPr>
            </w:pPr>
            <w:r>
              <w:rPr>
                <w:color w:val="000000"/>
                <w:sz w:val="18"/>
                <w:szCs w:val="18"/>
              </w:rPr>
              <w:t>33,6</w:t>
            </w:r>
            <w:r w:rsidR="00BF1E4C">
              <w:rPr>
                <w:color w:val="000000"/>
                <w:sz w:val="18"/>
                <w:szCs w:val="18"/>
              </w:rPr>
              <w:t>%</w:t>
            </w:r>
          </w:p>
        </w:tc>
      </w:tr>
    </w:tbl>
    <w:p w:rsidR="00850233" w:rsidRDefault="00850233" w:rsidP="00CE248B">
      <w:pPr>
        <w:ind w:firstLine="709"/>
        <w:jc w:val="both"/>
        <w:rPr>
          <w:color w:val="FF0000"/>
          <w:sz w:val="28"/>
          <w:szCs w:val="28"/>
        </w:rPr>
      </w:pPr>
    </w:p>
    <w:p w:rsidR="00DD0C68" w:rsidRDefault="00CB7C62" w:rsidP="00CE248B">
      <w:pPr>
        <w:ind w:firstLine="709"/>
        <w:jc w:val="both"/>
        <w:rPr>
          <w:rFonts w:eastAsiaTheme="minorHAnsi"/>
          <w:sz w:val="28"/>
          <w:szCs w:val="28"/>
        </w:rPr>
      </w:pPr>
      <w:r>
        <w:rPr>
          <w:rFonts w:eastAsiaTheme="minorHAnsi"/>
          <w:sz w:val="28"/>
          <w:szCs w:val="28"/>
        </w:rPr>
        <w:t>По р</w:t>
      </w:r>
      <w:r w:rsidRPr="00A47235">
        <w:rPr>
          <w:rFonts w:eastAsiaTheme="minorHAnsi"/>
          <w:sz w:val="28"/>
          <w:szCs w:val="28"/>
        </w:rPr>
        <w:t>е</w:t>
      </w:r>
      <w:r>
        <w:rPr>
          <w:rFonts w:eastAsiaTheme="minorHAnsi"/>
          <w:sz w:val="28"/>
          <w:szCs w:val="28"/>
        </w:rPr>
        <w:t>зультатам</w:t>
      </w:r>
      <w:r w:rsidRPr="00A47235">
        <w:rPr>
          <w:rFonts w:eastAsiaTheme="minorHAnsi"/>
          <w:sz w:val="28"/>
          <w:szCs w:val="28"/>
        </w:rPr>
        <w:t xml:space="preserve"> </w:t>
      </w:r>
      <w:r w:rsidRPr="00CB7C62">
        <w:rPr>
          <w:rFonts w:eastAsiaTheme="minorHAnsi"/>
          <w:b/>
          <w:sz w:val="28"/>
          <w:szCs w:val="28"/>
        </w:rPr>
        <w:t>общероссийского опроса, проводимого Центральным банком Российской Федерации</w:t>
      </w:r>
      <w:r w:rsidRPr="00A47235">
        <w:rPr>
          <w:rFonts w:eastAsiaTheme="minorHAnsi"/>
          <w:sz w:val="28"/>
          <w:szCs w:val="28"/>
        </w:rPr>
        <w:t xml:space="preserve"> в рамках мониторинга финансовой доступности, </w:t>
      </w:r>
      <w:r>
        <w:rPr>
          <w:rFonts w:eastAsiaTheme="minorHAnsi"/>
          <w:sz w:val="28"/>
          <w:szCs w:val="28"/>
        </w:rPr>
        <w:t xml:space="preserve">по состоянию на 01.01.2021 </w:t>
      </w:r>
      <w:r w:rsidR="0059411A">
        <w:rPr>
          <w:rFonts w:eastAsiaTheme="minorHAnsi"/>
          <w:sz w:val="28"/>
          <w:szCs w:val="28"/>
        </w:rPr>
        <w:t>взрослого населения удовлетворены</w:t>
      </w:r>
      <w:r w:rsidR="00DD0C68">
        <w:rPr>
          <w:rFonts w:eastAsiaTheme="minorHAnsi"/>
          <w:sz w:val="28"/>
          <w:szCs w:val="28"/>
        </w:rPr>
        <w:t xml:space="preserve"> работой:</w:t>
      </w:r>
    </w:p>
    <w:p w:rsidR="00CB7C62" w:rsidRPr="00A47235" w:rsidRDefault="00DD0C68" w:rsidP="00CE248B">
      <w:pPr>
        <w:ind w:firstLine="709"/>
        <w:jc w:val="both"/>
        <w:rPr>
          <w:rFonts w:eastAsiaTheme="minorHAnsi"/>
          <w:sz w:val="28"/>
          <w:szCs w:val="28"/>
        </w:rPr>
      </w:pPr>
      <w:r>
        <w:rPr>
          <w:rFonts w:eastAsiaTheme="minorHAnsi"/>
          <w:sz w:val="28"/>
          <w:szCs w:val="28"/>
        </w:rPr>
        <w:t xml:space="preserve">- банков 73,5% </w:t>
      </w:r>
      <w:r w:rsidR="0059411A">
        <w:rPr>
          <w:rFonts w:eastAsiaTheme="minorHAnsi"/>
          <w:sz w:val="28"/>
          <w:szCs w:val="28"/>
        </w:rPr>
        <w:t xml:space="preserve">(на 15,6% больше, чем </w:t>
      </w:r>
      <w:r>
        <w:rPr>
          <w:rFonts w:eastAsiaTheme="minorHAnsi"/>
          <w:sz w:val="28"/>
          <w:szCs w:val="28"/>
        </w:rPr>
        <w:t>по Оренбургской области);</w:t>
      </w:r>
      <w:r w:rsidR="0059411A">
        <w:rPr>
          <w:rFonts w:eastAsiaTheme="minorHAnsi"/>
          <w:sz w:val="28"/>
          <w:szCs w:val="28"/>
        </w:rPr>
        <w:t xml:space="preserve"> </w:t>
      </w:r>
    </w:p>
    <w:p w:rsidR="00DD0C68" w:rsidRPr="00A47235" w:rsidRDefault="00DD0C68" w:rsidP="00CE248B">
      <w:pPr>
        <w:ind w:firstLine="709"/>
        <w:jc w:val="both"/>
        <w:rPr>
          <w:rFonts w:eastAsiaTheme="minorHAnsi"/>
          <w:sz w:val="28"/>
          <w:szCs w:val="28"/>
        </w:rPr>
      </w:pPr>
      <w:r>
        <w:rPr>
          <w:sz w:val="28"/>
          <w:szCs w:val="28"/>
        </w:rPr>
        <w:t>- с</w:t>
      </w:r>
      <w:r w:rsidRPr="00DD0C68">
        <w:rPr>
          <w:sz w:val="28"/>
          <w:szCs w:val="28"/>
        </w:rPr>
        <w:t>убъект</w:t>
      </w:r>
      <w:r>
        <w:rPr>
          <w:sz w:val="28"/>
          <w:szCs w:val="28"/>
        </w:rPr>
        <w:t>ов</w:t>
      </w:r>
      <w:r w:rsidRPr="00DD0C68">
        <w:rPr>
          <w:sz w:val="28"/>
          <w:szCs w:val="28"/>
        </w:rPr>
        <w:t xml:space="preserve"> страхового дела (страховые организации, общества взаимного страхования и страховые брокеры)</w:t>
      </w:r>
      <w:r>
        <w:rPr>
          <w:sz w:val="28"/>
          <w:szCs w:val="28"/>
        </w:rPr>
        <w:t xml:space="preserve"> 42,3 (на 15,6% больше, </w:t>
      </w:r>
      <w:r>
        <w:rPr>
          <w:rFonts w:eastAsiaTheme="minorHAnsi"/>
          <w:sz w:val="28"/>
          <w:szCs w:val="28"/>
        </w:rPr>
        <w:t xml:space="preserve">чем по Оренбургской области); </w:t>
      </w:r>
    </w:p>
    <w:p w:rsidR="00CB7C62" w:rsidRDefault="00DD0C68" w:rsidP="00CE248B">
      <w:pPr>
        <w:ind w:firstLine="709"/>
        <w:jc w:val="both"/>
        <w:rPr>
          <w:rFonts w:eastAsiaTheme="minorHAnsi"/>
          <w:sz w:val="28"/>
          <w:szCs w:val="28"/>
        </w:rPr>
      </w:pPr>
      <w:r>
        <w:rPr>
          <w:sz w:val="28"/>
          <w:szCs w:val="28"/>
        </w:rPr>
        <w:t xml:space="preserve">- ломбардов 37,7% (на 13,9% больше, </w:t>
      </w:r>
      <w:r>
        <w:rPr>
          <w:rFonts w:eastAsiaTheme="minorHAnsi"/>
          <w:sz w:val="28"/>
          <w:szCs w:val="28"/>
        </w:rPr>
        <w:t>чем по Оренбургской области);</w:t>
      </w:r>
    </w:p>
    <w:p w:rsidR="00DD0C68" w:rsidRDefault="00DD0C68" w:rsidP="00CE248B">
      <w:pPr>
        <w:ind w:firstLine="709"/>
        <w:jc w:val="both"/>
        <w:rPr>
          <w:rFonts w:eastAsiaTheme="minorHAnsi"/>
          <w:sz w:val="28"/>
          <w:szCs w:val="28"/>
        </w:rPr>
      </w:pPr>
      <w:r>
        <w:rPr>
          <w:rFonts w:eastAsiaTheme="minorHAnsi"/>
          <w:sz w:val="28"/>
          <w:szCs w:val="28"/>
        </w:rPr>
        <w:t>- н</w:t>
      </w:r>
      <w:r w:rsidRPr="00DD0C68">
        <w:rPr>
          <w:rFonts w:eastAsiaTheme="minorHAnsi"/>
          <w:sz w:val="28"/>
          <w:szCs w:val="28"/>
        </w:rPr>
        <w:t>егосударственны</w:t>
      </w:r>
      <w:r>
        <w:rPr>
          <w:rFonts w:eastAsiaTheme="minorHAnsi"/>
          <w:sz w:val="28"/>
          <w:szCs w:val="28"/>
        </w:rPr>
        <w:t>х</w:t>
      </w:r>
      <w:r w:rsidRPr="00DD0C68">
        <w:rPr>
          <w:rFonts w:eastAsiaTheme="minorHAnsi"/>
          <w:sz w:val="28"/>
          <w:szCs w:val="28"/>
        </w:rPr>
        <w:t xml:space="preserve"> пенсионны</w:t>
      </w:r>
      <w:r>
        <w:rPr>
          <w:rFonts w:eastAsiaTheme="minorHAnsi"/>
          <w:sz w:val="28"/>
          <w:szCs w:val="28"/>
        </w:rPr>
        <w:t>х</w:t>
      </w:r>
      <w:r w:rsidRPr="00DD0C68">
        <w:rPr>
          <w:rFonts w:eastAsiaTheme="minorHAnsi"/>
          <w:sz w:val="28"/>
          <w:szCs w:val="28"/>
        </w:rPr>
        <w:t xml:space="preserve"> фонд</w:t>
      </w:r>
      <w:r>
        <w:rPr>
          <w:rFonts w:eastAsiaTheme="minorHAnsi"/>
          <w:sz w:val="28"/>
          <w:szCs w:val="28"/>
        </w:rPr>
        <w:t xml:space="preserve">ов 32,1% (на 5,1% </w:t>
      </w:r>
      <w:r>
        <w:rPr>
          <w:sz w:val="28"/>
          <w:szCs w:val="28"/>
        </w:rPr>
        <w:t xml:space="preserve">больше, </w:t>
      </w:r>
      <w:r>
        <w:rPr>
          <w:rFonts w:eastAsiaTheme="minorHAnsi"/>
          <w:sz w:val="28"/>
          <w:szCs w:val="28"/>
        </w:rPr>
        <w:t>чем по Оренбургской области);</w:t>
      </w:r>
    </w:p>
    <w:p w:rsidR="00DD0C68" w:rsidRDefault="00DD0C68" w:rsidP="00CE248B">
      <w:pPr>
        <w:ind w:firstLine="709"/>
        <w:jc w:val="both"/>
        <w:rPr>
          <w:rFonts w:eastAsiaTheme="minorHAnsi"/>
          <w:sz w:val="28"/>
          <w:szCs w:val="28"/>
        </w:rPr>
      </w:pPr>
      <w:r>
        <w:rPr>
          <w:sz w:val="28"/>
          <w:szCs w:val="28"/>
        </w:rPr>
        <w:t>- с</w:t>
      </w:r>
      <w:r w:rsidRPr="00DD0C68">
        <w:rPr>
          <w:sz w:val="28"/>
          <w:szCs w:val="28"/>
        </w:rPr>
        <w:t>ельскохозяйственны</w:t>
      </w:r>
      <w:r>
        <w:rPr>
          <w:sz w:val="28"/>
          <w:szCs w:val="28"/>
        </w:rPr>
        <w:t>х</w:t>
      </w:r>
      <w:r w:rsidRPr="00DD0C68">
        <w:rPr>
          <w:sz w:val="28"/>
          <w:szCs w:val="28"/>
        </w:rPr>
        <w:t xml:space="preserve"> кредитны</w:t>
      </w:r>
      <w:r>
        <w:rPr>
          <w:sz w:val="28"/>
          <w:szCs w:val="28"/>
        </w:rPr>
        <w:t>х</w:t>
      </w:r>
      <w:r w:rsidRPr="00DD0C68">
        <w:rPr>
          <w:sz w:val="28"/>
          <w:szCs w:val="28"/>
        </w:rPr>
        <w:t xml:space="preserve"> потребительски</w:t>
      </w:r>
      <w:r>
        <w:rPr>
          <w:sz w:val="28"/>
          <w:szCs w:val="28"/>
        </w:rPr>
        <w:t>х</w:t>
      </w:r>
      <w:r w:rsidRPr="00DD0C68">
        <w:rPr>
          <w:sz w:val="28"/>
          <w:szCs w:val="28"/>
        </w:rPr>
        <w:t xml:space="preserve"> кооператив</w:t>
      </w:r>
      <w:r>
        <w:rPr>
          <w:sz w:val="28"/>
          <w:szCs w:val="28"/>
        </w:rPr>
        <w:t xml:space="preserve">ов 19,6% (на 3,3% меньше, </w:t>
      </w:r>
      <w:r>
        <w:rPr>
          <w:rFonts w:eastAsiaTheme="minorHAnsi"/>
          <w:sz w:val="28"/>
          <w:szCs w:val="28"/>
        </w:rPr>
        <w:t>чем по Оренбургской области);</w:t>
      </w:r>
    </w:p>
    <w:p w:rsidR="00DD0C68" w:rsidRDefault="00DD0C68" w:rsidP="00CE248B">
      <w:pPr>
        <w:ind w:firstLine="709"/>
        <w:jc w:val="both"/>
        <w:rPr>
          <w:rFonts w:eastAsiaTheme="minorHAnsi"/>
          <w:sz w:val="28"/>
          <w:szCs w:val="28"/>
        </w:rPr>
      </w:pPr>
      <w:r>
        <w:rPr>
          <w:sz w:val="28"/>
          <w:szCs w:val="28"/>
        </w:rPr>
        <w:t xml:space="preserve">- брокеров 22,9% (на 1,1% больше, </w:t>
      </w:r>
      <w:r>
        <w:rPr>
          <w:rFonts w:eastAsiaTheme="minorHAnsi"/>
          <w:sz w:val="28"/>
          <w:szCs w:val="28"/>
        </w:rPr>
        <w:t>чем по Оренбургской области);</w:t>
      </w:r>
    </w:p>
    <w:p w:rsidR="00DD0C68" w:rsidRDefault="00DD0C68" w:rsidP="00CE248B">
      <w:pPr>
        <w:ind w:firstLine="709"/>
        <w:jc w:val="both"/>
        <w:rPr>
          <w:rFonts w:eastAsiaTheme="minorHAnsi"/>
          <w:sz w:val="28"/>
          <w:szCs w:val="28"/>
        </w:rPr>
      </w:pPr>
      <w:r>
        <w:rPr>
          <w:rFonts w:eastAsiaTheme="minorHAnsi"/>
          <w:sz w:val="28"/>
          <w:szCs w:val="28"/>
        </w:rPr>
        <w:lastRenderedPageBreak/>
        <w:t>- к</w:t>
      </w:r>
      <w:r w:rsidRPr="00DD0C68">
        <w:rPr>
          <w:rFonts w:eastAsiaTheme="minorHAnsi"/>
          <w:sz w:val="28"/>
          <w:szCs w:val="28"/>
        </w:rPr>
        <w:t>редитны</w:t>
      </w:r>
      <w:r>
        <w:rPr>
          <w:rFonts w:eastAsiaTheme="minorHAnsi"/>
          <w:sz w:val="28"/>
          <w:szCs w:val="28"/>
        </w:rPr>
        <w:t>х</w:t>
      </w:r>
      <w:r w:rsidRPr="00DD0C68">
        <w:rPr>
          <w:rFonts w:eastAsiaTheme="minorHAnsi"/>
          <w:sz w:val="28"/>
          <w:szCs w:val="28"/>
        </w:rPr>
        <w:t xml:space="preserve"> потребительски</w:t>
      </w:r>
      <w:r>
        <w:rPr>
          <w:rFonts w:eastAsiaTheme="minorHAnsi"/>
          <w:sz w:val="28"/>
          <w:szCs w:val="28"/>
        </w:rPr>
        <w:t>х</w:t>
      </w:r>
      <w:r w:rsidRPr="00DD0C68">
        <w:rPr>
          <w:rFonts w:eastAsiaTheme="minorHAnsi"/>
          <w:sz w:val="28"/>
          <w:szCs w:val="28"/>
        </w:rPr>
        <w:t xml:space="preserve"> кооператив</w:t>
      </w:r>
      <w:r>
        <w:rPr>
          <w:rFonts w:eastAsiaTheme="minorHAnsi"/>
          <w:sz w:val="28"/>
          <w:szCs w:val="28"/>
        </w:rPr>
        <w:t>ов 19,7% (на 3,8% меньше, чем по Оренбургской области);</w:t>
      </w:r>
    </w:p>
    <w:p w:rsidR="00DD0C68" w:rsidRDefault="00DD0C68" w:rsidP="00CE248B">
      <w:pPr>
        <w:ind w:firstLine="709"/>
        <w:jc w:val="both"/>
        <w:rPr>
          <w:sz w:val="28"/>
          <w:szCs w:val="28"/>
        </w:rPr>
      </w:pPr>
      <w:r>
        <w:rPr>
          <w:sz w:val="28"/>
          <w:szCs w:val="28"/>
        </w:rPr>
        <w:t>- м</w:t>
      </w:r>
      <w:r w:rsidRPr="00DD0C68">
        <w:rPr>
          <w:sz w:val="28"/>
          <w:szCs w:val="28"/>
        </w:rPr>
        <w:t>икрофинансовы</w:t>
      </w:r>
      <w:r>
        <w:rPr>
          <w:sz w:val="28"/>
          <w:szCs w:val="28"/>
        </w:rPr>
        <w:t>х</w:t>
      </w:r>
      <w:r w:rsidRPr="00DD0C68">
        <w:rPr>
          <w:sz w:val="28"/>
          <w:szCs w:val="28"/>
        </w:rPr>
        <w:t xml:space="preserve"> организаци</w:t>
      </w:r>
      <w:r>
        <w:rPr>
          <w:sz w:val="28"/>
          <w:szCs w:val="28"/>
        </w:rPr>
        <w:t xml:space="preserve">й 14,9% (на 7% меньше, чем </w:t>
      </w:r>
      <w:r>
        <w:rPr>
          <w:rFonts w:eastAsiaTheme="minorHAnsi"/>
          <w:sz w:val="28"/>
          <w:szCs w:val="28"/>
        </w:rPr>
        <w:t>по Оренбургской области).</w:t>
      </w:r>
    </w:p>
    <w:p w:rsidR="00CB7C62" w:rsidRPr="00DD0C68" w:rsidRDefault="00DD0C68" w:rsidP="00CE248B">
      <w:pPr>
        <w:ind w:firstLine="709"/>
        <w:jc w:val="both"/>
        <w:rPr>
          <w:b/>
          <w:sz w:val="28"/>
          <w:szCs w:val="28"/>
        </w:rPr>
      </w:pPr>
      <w:r w:rsidRPr="00DD0C68">
        <w:rPr>
          <w:b/>
          <w:sz w:val="28"/>
          <w:szCs w:val="28"/>
        </w:rPr>
        <w:t xml:space="preserve">Не </w:t>
      </w:r>
      <w:proofErr w:type="gramStart"/>
      <w:r w:rsidRPr="00DD0C68">
        <w:rPr>
          <w:b/>
          <w:sz w:val="28"/>
          <w:szCs w:val="28"/>
        </w:rPr>
        <w:t>удовлетворены</w:t>
      </w:r>
      <w:proofErr w:type="gramEnd"/>
      <w:r w:rsidRPr="00DD0C68">
        <w:rPr>
          <w:b/>
          <w:sz w:val="28"/>
          <w:szCs w:val="28"/>
        </w:rPr>
        <w:t xml:space="preserve"> работой:</w:t>
      </w:r>
    </w:p>
    <w:p w:rsidR="00DD0C68" w:rsidRPr="00A47235" w:rsidRDefault="00DD0C68" w:rsidP="00CE248B">
      <w:pPr>
        <w:ind w:firstLine="709"/>
        <w:jc w:val="both"/>
        <w:rPr>
          <w:rFonts w:eastAsiaTheme="minorHAnsi"/>
          <w:sz w:val="28"/>
          <w:szCs w:val="28"/>
        </w:rPr>
      </w:pPr>
      <w:r>
        <w:rPr>
          <w:rFonts w:eastAsiaTheme="minorHAnsi"/>
          <w:sz w:val="28"/>
          <w:szCs w:val="28"/>
        </w:rPr>
        <w:t xml:space="preserve">- банков </w:t>
      </w:r>
      <w:r w:rsidR="00062185">
        <w:rPr>
          <w:rFonts w:eastAsiaTheme="minorHAnsi"/>
          <w:sz w:val="28"/>
          <w:szCs w:val="28"/>
        </w:rPr>
        <w:t>24,1</w:t>
      </w:r>
      <w:r>
        <w:rPr>
          <w:rFonts w:eastAsiaTheme="minorHAnsi"/>
          <w:sz w:val="28"/>
          <w:szCs w:val="28"/>
        </w:rPr>
        <w:t xml:space="preserve">% (на </w:t>
      </w:r>
      <w:r w:rsidR="00062185">
        <w:rPr>
          <w:rFonts w:eastAsiaTheme="minorHAnsi"/>
          <w:sz w:val="28"/>
          <w:szCs w:val="28"/>
        </w:rPr>
        <w:t>8,3</w:t>
      </w:r>
      <w:r>
        <w:rPr>
          <w:rFonts w:eastAsiaTheme="minorHAnsi"/>
          <w:sz w:val="28"/>
          <w:szCs w:val="28"/>
        </w:rPr>
        <w:t xml:space="preserve">% </w:t>
      </w:r>
      <w:r w:rsidR="00062185">
        <w:rPr>
          <w:rFonts w:eastAsiaTheme="minorHAnsi"/>
          <w:sz w:val="28"/>
          <w:szCs w:val="28"/>
        </w:rPr>
        <w:t>меньше</w:t>
      </w:r>
      <w:r>
        <w:rPr>
          <w:rFonts w:eastAsiaTheme="minorHAnsi"/>
          <w:sz w:val="28"/>
          <w:szCs w:val="28"/>
        </w:rPr>
        <w:t xml:space="preserve">, чем по Оренбургской области); </w:t>
      </w:r>
    </w:p>
    <w:p w:rsidR="00DD0C68" w:rsidRPr="00A47235" w:rsidRDefault="00DD0C68" w:rsidP="00CE248B">
      <w:pPr>
        <w:ind w:firstLine="709"/>
        <w:jc w:val="both"/>
        <w:rPr>
          <w:rFonts w:eastAsiaTheme="minorHAnsi"/>
          <w:sz w:val="28"/>
          <w:szCs w:val="28"/>
        </w:rPr>
      </w:pPr>
      <w:r>
        <w:rPr>
          <w:sz w:val="28"/>
          <w:szCs w:val="28"/>
        </w:rPr>
        <w:t>- с</w:t>
      </w:r>
      <w:r w:rsidRPr="00DD0C68">
        <w:rPr>
          <w:sz w:val="28"/>
          <w:szCs w:val="28"/>
        </w:rPr>
        <w:t>убъект</w:t>
      </w:r>
      <w:r>
        <w:rPr>
          <w:sz w:val="28"/>
          <w:szCs w:val="28"/>
        </w:rPr>
        <w:t>ов</w:t>
      </w:r>
      <w:r w:rsidRPr="00DD0C68">
        <w:rPr>
          <w:sz w:val="28"/>
          <w:szCs w:val="28"/>
        </w:rPr>
        <w:t xml:space="preserve"> страхового дела (страховые организации, общества взаимного страхования и страховые брокеры)</w:t>
      </w:r>
      <w:r>
        <w:rPr>
          <w:sz w:val="28"/>
          <w:szCs w:val="28"/>
        </w:rPr>
        <w:t xml:space="preserve"> </w:t>
      </w:r>
      <w:r w:rsidR="00062185">
        <w:rPr>
          <w:sz w:val="28"/>
          <w:szCs w:val="28"/>
        </w:rPr>
        <w:t>46,4%</w:t>
      </w:r>
      <w:r>
        <w:rPr>
          <w:sz w:val="28"/>
          <w:szCs w:val="28"/>
        </w:rPr>
        <w:t xml:space="preserve"> (на </w:t>
      </w:r>
      <w:r w:rsidR="00062185">
        <w:rPr>
          <w:sz w:val="28"/>
          <w:szCs w:val="28"/>
        </w:rPr>
        <w:t>2,5</w:t>
      </w:r>
      <w:r>
        <w:rPr>
          <w:sz w:val="28"/>
          <w:szCs w:val="28"/>
        </w:rPr>
        <w:t xml:space="preserve">% больше, </w:t>
      </w:r>
      <w:r>
        <w:rPr>
          <w:rFonts w:eastAsiaTheme="minorHAnsi"/>
          <w:sz w:val="28"/>
          <w:szCs w:val="28"/>
        </w:rPr>
        <w:t xml:space="preserve">чем по Оренбургской области); </w:t>
      </w:r>
    </w:p>
    <w:p w:rsidR="00DD0C68" w:rsidRDefault="00DD0C68" w:rsidP="00CE248B">
      <w:pPr>
        <w:ind w:firstLine="709"/>
        <w:jc w:val="both"/>
        <w:rPr>
          <w:rFonts w:eastAsiaTheme="minorHAnsi"/>
          <w:sz w:val="28"/>
          <w:szCs w:val="28"/>
        </w:rPr>
      </w:pPr>
      <w:r>
        <w:rPr>
          <w:sz w:val="28"/>
          <w:szCs w:val="28"/>
        </w:rPr>
        <w:t xml:space="preserve">- ломбардов </w:t>
      </w:r>
      <w:r w:rsidR="00062185">
        <w:rPr>
          <w:sz w:val="28"/>
          <w:szCs w:val="28"/>
        </w:rPr>
        <w:t>51,9</w:t>
      </w:r>
      <w:r>
        <w:rPr>
          <w:sz w:val="28"/>
          <w:szCs w:val="28"/>
        </w:rPr>
        <w:t xml:space="preserve">% (на </w:t>
      </w:r>
      <w:r w:rsidR="00062185">
        <w:rPr>
          <w:sz w:val="28"/>
          <w:szCs w:val="28"/>
        </w:rPr>
        <w:t>6,8</w:t>
      </w:r>
      <w:r>
        <w:rPr>
          <w:sz w:val="28"/>
          <w:szCs w:val="28"/>
        </w:rPr>
        <w:t xml:space="preserve">% больше, </w:t>
      </w:r>
      <w:r>
        <w:rPr>
          <w:rFonts w:eastAsiaTheme="minorHAnsi"/>
          <w:sz w:val="28"/>
          <w:szCs w:val="28"/>
        </w:rPr>
        <w:t>чем по Оренбургской области);</w:t>
      </w:r>
    </w:p>
    <w:p w:rsidR="00DD0C68" w:rsidRDefault="00DD0C68" w:rsidP="00CE248B">
      <w:pPr>
        <w:ind w:firstLine="709"/>
        <w:jc w:val="both"/>
        <w:rPr>
          <w:rFonts w:eastAsiaTheme="minorHAnsi"/>
          <w:sz w:val="28"/>
          <w:szCs w:val="28"/>
        </w:rPr>
      </w:pPr>
      <w:r>
        <w:rPr>
          <w:rFonts w:eastAsiaTheme="minorHAnsi"/>
          <w:sz w:val="28"/>
          <w:szCs w:val="28"/>
        </w:rPr>
        <w:t>- н</w:t>
      </w:r>
      <w:r w:rsidRPr="00DD0C68">
        <w:rPr>
          <w:rFonts w:eastAsiaTheme="minorHAnsi"/>
          <w:sz w:val="28"/>
          <w:szCs w:val="28"/>
        </w:rPr>
        <w:t>егосударственны</w:t>
      </w:r>
      <w:r>
        <w:rPr>
          <w:rFonts w:eastAsiaTheme="minorHAnsi"/>
          <w:sz w:val="28"/>
          <w:szCs w:val="28"/>
        </w:rPr>
        <w:t>х</w:t>
      </w:r>
      <w:r w:rsidRPr="00DD0C68">
        <w:rPr>
          <w:rFonts w:eastAsiaTheme="minorHAnsi"/>
          <w:sz w:val="28"/>
          <w:szCs w:val="28"/>
        </w:rPr>
        <w:t xml:space="preserve"> пенсионны</w:t>
      </w:r>
      <w:r>
        <w:rPr>
          <w:rFonts w:eastAsiaTheme="minorHAnsi"/>
          <w:sz w:val="28"/>
          <w:szCs w:val="28"/>
        </w:rPr>
        <w:t>х</w:t>
      </w:r>
      <w:r w:rsidRPr="00DD0C68">
        <w:rPr>
          <w:rFonts w:eastAsiaTheme="minorHAnsi"/>
          <w:sz w:val="28"/>
          <w:szCs w:val="28"/>
        </w:rPr>
        <w:t xml:space="preserve"> фонд</w:t>
      </w:r>
      <w:r>
        <w:rPr>
          <w:rFonts w:eastAsiaTheme="minorHAnsi"/>
          <w:sz w:val="28"/>
          <w:szCs w:val="28"/>
        </w:rPr>
        <w:t xml:space="preserve">ов </w:t>
      </w:r>
      <w:r w:rsidR="00E15D42">
        <w:rPr>
          <w:rFonts w:eastAsiaTheme="minorHAnsi"/>
          <w:sz w:val="28"/>
          <w:szCs w:val="28"/>
        </w:rPr>
        <w:t>56,4</w:t>
      </w:r>
      <w:r>
        <w:rPr>
          <w:rFonts w:eastAsiaTheme="minorHAnsi"/>
          <w:sz w:val="28"/>
          <w:szCs w:val="28"/>
        </w:rPr>
        <w:t xml:space="preserve">% (на </w:t>
      </w:r>
      <w:r w:rsidR="00E15D42">
        <w:rPr>
          <w:rFonts w:eastAsiaTheme="minorHAnsi"/>
          <w:sz w:val="28"/>
          <w:szCs w:val="28"/>
        </w:rPr>
        <w:t>11,3</w:t>
      </w:r>
      <w:r>
        <w:rPr>
          <w:rFonts w:eastAsiaTheme="minorHAnsi"/>
          <w:sz w:val="28"/>
          <w:szCs w:val="28"/>
        </w:rPr>
        <w:t xml:space="preserve">% </w:t>
      </w:r>
      <w:r>
        <w:rPr>
          <w:sz w:val="28"/>
          <w:szCs w:val="28"/>
        </w:rPr>
        <w:t xml:space="preserve">больше, </w:t>
      </w:r>
      <w:r>
        <w:rPr>
          <w:rFonts w:eastAsiaTheme="minorHAnsi"/>
          <w:sz w:val="28"/>
          <w:szCs w:val="28"/>
        </w:rPr>
        <w:t>чем по Оренбургской области);</w:t>
      </w:r>
    </w:p>
    <w:p w:rsidR="00DD0C68" w:rsidRDefault="00DD0C68" w:rsidP="00CE248B">
      <w:pPr>
        <w:ind w:firstLine="709"/>
        <w:jc w:val="both"/>
        <w:rPr>
          <w:rFonts w:eastAsiaTheme="minorHAnsi"/>
          <w:sz w:val="28"/>
          <w:szCs w:val="28"/>
        </w:rPr>
      </w:pPr>
      <w:r>
        <w:rPr>
          <w:sz w:val="28"/>
          <w:szCs w:val="28"/>
        </w:rPr>
        <w:t>- с</w:t>
      </w:r>
      <w:r w:rsidRPr="00DD0C68">
        <w:rPr>
          <w:sz w:val="28"/>
          <w:szCs w:val="28"/>
        </w:rPr>
        <w:t>ельскохозяйственны</w:t>
      </w:r>
      <w:r>
        <w:rPr>
          <w:sz w:val="28"/>
          <w:szCs w:val="28"/>
        </w:rPr>
        <w:t>х</w:t>
      </w:r>
      <w:r w:rsidRPr="00DD0C68">
        <w:rPr>
          <w:sz w:val="28"/>
          <w:szCs w:val="28"/>
        </w:rPr>
        <w:t xml:space="preserve"> кредитны</w:t>
      </w:r>
      <w:r>
        <w:rPr>
          <w:sz w:val="28"/>
          <w:szCs w:val="28"/>
        </w:rPr>
        <w:t>х</w:t>
      </w:r>
      <w:r w:rsidRPr="00DD0C68">
        <w:rPr>
          <w:sz w:val="28"/>
          <w:szCs w:val="28"/>
        </w:rPr>
        <w:t xml:space="preserve"> потребительски</w:t>
      </w:r>
      <w:r>
        <w:rPr>
          <w:sz w:val="28"/>
          <w:szCs w:val="28"/>
        </w:rPr>
        <w:t>х</w:t>
      </w:r>
      <w:r w:rsidRPr="00DD0C68">
        <w:rPr>
          <w:sz w:val="28"/>
          <w:szCs w:val="28"/>
        </w:rPr>
        <w:t xml:space="preserve"> кооператив</w:t>
      </w:r>
      <w:r>
        <w:rPr>
          <w:sz w:val="28"/>
          <w:szCs w:val="28"/>
        </w:rPr>
        <w:t xml:space="preserve">ов </w:t>
      </w:r>
      <w:r w:rsidR="00E15D42">
        <w:rPr>
          <w:sz w:val="28"/>
          <w:szCs w:val="28"/>
        </w:rPr>
        <w:t>66,8</w:t>
      </w:r>
      <w:r>
        <w:rPr>
          <w:sz w:val="28"/>
          <w:szCs w:val="28"/>
        </w:rPr>
        <w:t xml:space="preserve">% (на </w:t>
      </w:r>
      <w:r w:rsidR="00E15D42">
        <w:rPr>
          <w:sz w:val="28"/>
          <w:szCs w:val="28"/>
        </w:rPr>
        <w:t>23,2</w:t>
      </w:r>
      <w:r>
        <w:rPr>
          <w:sz w:val="28"/>
          <w:szCs w:val="28"/>
        </w:rPr>
        <w:t xml:space="preserve">% </w:t>
      </w:r>
      <w:r w:rsidR="00E15D42">
        <w:rPr>
          <w:sz w:val="28"/>
          <w:szCs w:val="28"/>
        </w:rPr>
        <w:t>больше</w:t>
      </w:r>
      <w:r>
        <w:rPr>
          <w:sz w:val="28"/>
          <w:szCs w:val="28"/>
        </w:rPr>
        <w:t xml:space="preserve">, </w:t>
      </w:r>
      <w:r>
        <w:rPr>
          <w:rFonts w:eastAsiaTheme="minorHAnsi"/>
          <w:sz w:val="28"/>
          <w:szCs w:val="28"/>
        </w:rPr>
        <w:t>чем по Оренбургской области);</w:t>
      </w:r>
    </w:p>
    <w:p w:rsidR="00DD0C68" w:rsidRDefault="00DD0C68" w:rsidP="00CE248B">
      <w:pPr>
        <w:ind w:firstLine="709"/>
        <w:jc w:val="both"/>
        <w:rPr>
          <w:rFonts w:eastAsiaTheme="minorHAnsi"/>
          <w:sz w:val="28"/>
          <w:szCs w:val="28"/>
        </w:rPr>
      </w:pPr>
      <w:r>
        <w:rPr>
          <w:sz w:val="28"/>
          <w:szCs w:val="28"/>
        </w:rPr>
        <w:t xml:space="preserve">- брокеров </w:t>
      </w:r>
      <w:r w:rsidR="00E15D42">
        <w:rPr>
          <w:sz w:val="28"/>
          <w:szCs w:val="28"/>
        </w:rPr>
        <w:t>61,3</w:t>
      </w:r>
      <w:r>
        <w:rPr>
          <w:sz w:val="28"/>
          <w:szCs w:val="28"/>
        </w:rPr>
        <w:t xml:space="preserve">% (на </w:t>
      </w:r>
      <w:r w:rsidR="00E15D42">
        <w:rPr>
          <w:sz w:val="28"/>
          <w:szCs w:val="28"/>
        </w:rPr>
        <w:t>16,7</w:t>
      </w:r>
      <w:r>
        <w:rPr>
          <w:sz w:val="28"/>
          <w:szCs w:val="28"/>
        </w:rPr>
        <w:t xml:space="preserve">% больше, </w:t>
      </w:r>
      <w:r>
        <w:rPr>
          <w:rFonts w:eastAsiaTheme="minorHAnsi"/>
          <w:sz w:val="28"/>
          <w:szCs w:val="28"/>
        </w:rPr>
        <w:t>чем по Оренбургской области);</w:t>
      </w:r>
    </w:p>
    <w:p w:rsidR="00DD0C68" w:rsidRDefault="00DD0C68" w:rsidP="00CE248B">
      <w:pPr>
        <w:ind w:firstLine="709"/>
        <w:jc w:val="both"/>
        <w:rPr>
          <w:rFonts w:eastAsiaTheme="minorHAnsi"/>
          <w:sz w:val="28"/>
          <w:szCs w:val="28"/>
        </w:rPr>
      </w:pPr>
      <w:r>
        <w:rPr>
          <w:rFonts w:eastAsiaTheme="minorHAnsi"/>
          <w:sz w:val="28"/>
          <w:szCs w:val="28"/>
        </w:rPr>
        <w:t>- к</w:t>
      </w:r>
      <w:r w:rsidRPr="00DD0C68">
        <w:rPr>
          <w:rFonts w:eastAsiaTheme="minorHAnsi"/>
          <w:sz w:val="28"/>
          <w:szCs w:val="28"/>
        </w:rPr>
        <w:t>редитны</w:t>
      </w:r>
      <w:r>
        <w:rPr>
          <w:rFonts w:eastAsiaTheme="minorHAnsi"/>
          <w:sz w:val="28"/>
          <w:szCs w:val="28"/>
        </w:rPr>
        <w:t>х</w:t>
      </w:r>
      <w:r w:rsidRPr="00DD0C68">
        <w:rPr>
          <w:rFonts w:eastAsiaTheme="minorHAnsi"/>
          <w:sz w:val="28"/>
          <w:szCs w:val="28"/>
        </w:rPr>
        <w:t xml:space="preserve"> потребительски</w:t>
      </w:r>
      <w:r>
        <w:rPr>
          <w:rFonts w:eastAsiaTheme="minorHAnsi"/>
          <w:sz w:val="28"/>
          <w:szCs w:val="28"/>
        </w:rPr>
        <w:t>х</w:t>
      </w:r>
      <w:r w:rsidRPr="00DD0C68">
        <w:rPr>
          <w:rFonts w:eastAsiaTheme="minorHAnsi"/>
          <w:sz w:val="28"/>
          <w:szCs w:val="28"/>
        </w:rPr>
        <w:t xml:space="preserve"> кооператив</w:t>
      </w:r>
      <w:r>
        <w:rPr>
          <w:rFonts w:eastAsiaTheme="minorHAnsi"/>
          <w:sz w:val="28"/>
          <w:szCs w:val="28"/>
        </w:rPr>
        <w:t xml:space="preserve">ов </w:t>
      </w:r>
      <w:r w:rsidR="00E15D42">
        <w:rPr>
          <w:rFonts w:eastAsiaTheme="minorHAnsi"/>
          <w:sz w:val="28"/>
          <w:szCs w:val="28"/>
        </w:rPr>
        <w:t>68,5</w:t>
      </w:r>
      <w:r>
        <w:rPr>
          <w:rFonts w:eastAsiaTheme="minorHAnsi"/>
          <w:sz w:val="28"/>
          <w:szCs w:val="28"/>
        </w:rPr>
        <w:t xml:space="preserve">% (на </w:t>
      </w:r>
      <w:r w:rsidR="00E15D42">
        <w:rPr>
          <w:rFonts w:eastAsiaTheme="minorHAnsi"/>
          <w:sz w:val="28"/>
          <w:szCs w:val="28"/>
        </w:rPr>
        <w:t>23,3</w:t>
      </w:r>
      <w:r>
        <w:rPr>
          <w:rFonts w:eastAsiaTheme="minorHAnsi"/>
          <w:sz w:val="28"/>
          <w:szCs w:val="28"/>
        </w:rPr>
        <w:t xml:space="preserve">% </w:t>
      </w:r>
      <w:r w:rsidR="00E15D42">
        <w:rPr>
          <w:rFonts w:eastAsiaTheme="minorHAnsi"/>
          <w:sz w:val="28"/>
          <w:szCs w:val="28"/>
        </w:rPr>
        <w:t>больше</w:t>
      </w:r>
      <w:r>
        <w:rPr>
          <w:rFonts w:eastAsiaTheme="minorHAnsi"/>
          <w:sz w:val="28"/>
          <w:szCs w:val="28"/>
        </w:rPr>
        <w:t>, чем по Оренбургской области);</w:t>
      </w:r>
    </w:p>
    <w:p w:rsidR="00DD0C68" w:rsidRDefault="00DD0C68" w:rsidP="00CE248B">
      <w:pPr>
        <w:ind w:firstLine="709"/>
        <w:jc w:val="both"/>
        <w:rPr>
          <w:sz w:val="28"/>
          <w:szCs w:val="28"/>
        </w:rPr>
      </w:pPr>
      <w:r>
        <w:rPr>
          <w:sz w:val="28"/>
          <w:szCs w:val="28"/>
        </w:rPr>
        <w:t>- м</w:t>
      </w:r>
      <w:r w:rsidRPr="00DD0C68">
        <w:rPr>
          <w:sz w:val="28"/>
          <w:szCs w:val="28"/>
        </w:rPr>
        <w:t>икрофинансовы</w:t>
      </w:r>
      <w:r>
        <w:rPr>
          <w:sz w:val="28"/>
          <w:szCs w:val="28"/>
        </w:rPr>
        <w:t>х</w:t>
      </w:r>
      <w:r w:rsidRPr="00DD0C68">
        <w:rPr>
          <w:sz w:val="28"/>
          <w:szCs w:val="28"/>
        </w:rPr>
        <w:t xml:space="preserve"> организаци</w:t>
      </w:r>
      <w:r>
        <w:rPr>
          <w:sz w:val="28"/>
          <w:szCs w:val="28"/>
        </w:rPr>
        <w:t xml:space="preserve">й </w:t>
      </w:r>
      <w:r w:rsidR="00E15D42">
        <w:rPr>
          <w:sz w:val="28"/>
          <w:szCs w:val="28"/>
        </w:rPr>
        <w:t>76,6</w:t>
      </w:r>
      <w:r>
        <w:rPr>
          <w:sz w:val="28"/>
          <w:szCs w:val="28"/>
        </w:rPr>
        <w:t xml:space="preserve">% (на </w:t>
      </w:r>
      <w:r w:rsidR="00E15D42">
        <w:rPr>
          <w:sz w:val="28"/>
          <w:szCs w:val="28"/>
        </w:rPr>
        <w:t>29,2</w:t>
      </w:r>
      <w:r>
        <w:rPr>
          <w:sz w:val="28"/>
          <w:szCs w:val="28"/>
        </w:rPr>
        <w:t xml:space="preserve">% </w:t>
      </w:r>
      <w:r w:rsidR="00E15D42">
        <w:rPr>
          <w:sz w:val="28"/>
          <w:szCs w:val="28"/>
        </w:rPr>
        <w:t>больше</w:t>
      </w:r>
      <w:r>
        <w:rPr>
          <w:sz w:val="28"/>
          <w:szCs w:val="28"/>
        </w:rPr>
        <w:t xml:space="preserve">, чем </w:t>
      </w:r>
      <w:r>
        <w:rPr>
          <w:rFonts w:eastAsiaTheme="minorHAnsi"/>
          <w:sz w:val="28"/>
          <w:szCs w:val="28"/>
        </w:rPr>
        <w:t>удовлетворенность по Оренбургской области).</w:t>
      </w:r>
    </w:p>
    <w:p w:rsidR="00CB7C62" w:rsidRDefault="00CB7C62" w:rsidP="00CE248B">
      <w:pPr>
        <w:ind w:firstLine="709"/>
        <w:jc w:val="both"/>
        <w:rPr>
          <w:sz w:val="28"/>
          <w:szCs w:val="28"/>
        </w:rPr>
      </w:pPr>
    </w:p>
    <w:p w:rsidR="00DD0C68" w:rsidRDefault="00D34960" w:rsidP="00CE248B">
      <w:pPr>
        <w:ind w:firstLine="709"/>
        <w:jc w:val="center"/>
        <w:rPr>
          <w:sz w:val="28"/>
          <w:szCs w:val="28"/>
        </w:rPr>
      </w:pPr>
      <w:r w:rsidRPr="00D34960">
        <w:rPr>
          <w:sz w:val="28"/>
          <w:szCs w:val="28"/>
        </w:rPr>
        <w:t>Рисунок 5</w:t>
      </w:r>
      <w:r w:rsidR="00A24811">
        <w:rPr>
          <w:sz w:val="28"/>
          <w:szCs w:val="28"/>
        </w:rPr>
        <w:t>4</w:t>
      </w:r>
      <w:r w:rsidR="00E15D42" w:rsidRPr="00D34960">
        <w:rPr>
          <w:sz w:val="28"/>
          <w:szCs w:val="28"/>
        </w:rPr>
        <w:t xml:space="preserve"> –Оценка</w:t>
      </w:r>
      <w:r w:rsidR="00E15D42">
        <w:rPr>
          <w:sz w:val="28"/>
          <w:szCs w:val="28"/>
        </w:rPr>
        <w:t xml:space="preserve"> </w:t>
      </w:r>
      <w:r w:rsidR="00E15D42" w:rsidRPr="00E15D42">
        <w:rPr>
          <w:sz w:val="28"/>
          <w:szCs w:val="28"/>
        </w:rPr>
        <w:t xml:space="preserve">удовлетворенности населения работой финансовых организаций </w:t>
      </w:r>
      <w:r w:rsidR="00E15D42" w:rsidRPr="00E15D42">
        <w:rPr>
          <w:rFonts w:eastAsiaTheme="minorHAnsi"/>
          <w:sz w:val="28"/>
          <w:szCs w:val="28"/>
        </w:rPr>
        <w:t>по результатам общероссийского опроса, проводимого Центральным банком Российской Федерации</w:t>
      </w:r>
    </w:p>
    <w:p w:rsidR="00DD0C68" w:rsidRDefault="00E15D42" w:rsidP="00CE248B">
      <w:pPr>
        <w:jc w:val="both"/>
        <w:rPr>
          <w:sz w:val="28"/>
          <w:szCs w:val="28"/>
        </w:rPr>
      </w:pPr>
      <w:r>
        <w:rPr>
          <w:noProof/>
          <w:sz w:val="28"/>
          <w:szCs w:val="28"/>
        </w:rPr>
        <w:drawing>
          <wp:inline distT="0" distB="0" distL="0" distR="0" wp14:anchorId="04A0C1BA" wp14:editId="2634A615">
            <wp:extent cx="6564009" cy="3260035"/>
            <wp:effectExtent l="19050" t="0" r="8241"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l="23182" t="28700" r="3603" b="6690"/>
                    <a:stretch>
                      <a:fillRect/>
                    </a:stretch>
                  </pic:blipFill>
                  <pic:spPr bwMode="auto">
                    <a:xfrm>
                      <a:off x="0" y="0"/>
                      <a:ext cx="6571028" cy="3263521"/>
                    </a:xfrm>
                    <a:prstGeom prst="rect">
                      <a:avLst/>
                    </a:prstGeom>
                    <a:noFill/>
                    <a:ln w="9525">
                      <a:noFill/>
                      <a:miter lim="800000"/>
                      <a:headEnd/>
                      <a:tailEnd/>
                    </a:ln>
                  </pic:spPr>
                </pic:pic>
              </a:graphicData>
            </a:graphic>
          </wp:inline>
        </w:drawing>
      </w:r>
    </w:p>
    <w:p w:rsidR="00DD0C68" w:rsidRDefault="00DD0C68" w:rsidP="00CE248B">
      <w:pPr>
        <w:ind w:firstLine="709"/>
        <w:jc w:val="both"/>
        <w:rPr>
          <w:sz w:val="28"/>
          <w:szCs w:val="28"/>
        </w:rPr>
      </w:pPr>
    </w:p>
    <w:p w:rsidR="008E3F54" w:rsidRPr="00105EF0" w:rsidRDefault="007B2CBE" w:rsidP="00CE248B">
      <w:pPr>
        <w:ind w:firstLine="709"/>
        <w:jc w:val="both"/>
        <w:rPr>
          <w:sz w:val="28"/>
          <w:szCs w:val="28"/>
        </w:rPr>
      </w:pPr>
      <w:r w:rsidRPr="007B2CBE">
        <w:rPr>
          <w:sz w:val="28"/>
          <w:szCs w:val="28"/>
        </w:rPr>
        <w:t xml:space="preserve">Среди положительно оценивающих работу финансовых организаций </w:t>
      </w:r>
      <w:r w:rsidR="008115F4">
        <w:rPr>
          <w:sz w:val="28"/>
          <w:szCs w:val="28"/>
        </w:rPr>
        <w:t xml:space="preserve">80,6% - являются </w:t>
      </w:r>
      <w:r w:rsidR="008115F4" w:rsidRPr="00105EF0">
        <w:rPr>
          <w:sz w:val="28"/>
          <w:szCs w:val="28"/>
        </w:rPr>
        <w:t>работающими, самозанятыми, муниципальными служащими, предпринимателями, 11,9% - студентами, 7,5% - без работы, домохозяйками (домохозяинами), пенсионерами.</w:t>
      </w:r>
    </w:p>
    <w:p w:rsidR="008E3F54" w:rsidRPr="00105EF0" w:rsidRDefault="008E3F54" w:rsidP="00CE248B">
      <w:pPr>
        <w:ind w:firstLine="709"/>
        <w:jc w:val="both"/>
        <w:rPr>
          <w:sz w:val="28"/>
          <w:szCs w:val="28"/>
        </w:rPr>
      </w:pPr>
    </w:p>
    <w:p w:rsidR="004F74E1" w:rsidRPr="00105EF0" w:rsidRDefault="00DC4FEE" w:rsidP="00CE248B">
      <w:pPr>
        <w:ind w:left="-284" w:firstLine="851"/>
        <w:jc w:val="both"/>
        <w:rPr>
          <w:sz w:val="28"/>
          <w:szCs w:val="28"/>
        </w:rPr>
      </w:pPr>
      <w:r>
        <w:rPr>
          <w:sz w:val="28"/>
          <w:szCs w:val="28"/>
        </w:rPr>
        <w:lastRenderedPageBreak/>
        <w:t>Таблица 21</w:t>
      </w:r>
      <w:r w:rsidR="00105EF0" w:rsidRPr="00105EF0">
        <w:rPr>
          <w:sz w:val="28"/>
          <w:szCs w:val="28"/>
        </w:rPr>
        <w:t xml:space="preserve"> – Вопрос: насколько Вы доверяете следующим финансовым организациям? Если Вы ранее не сталкивались с такими организациями, укажите.</w:t>
      </w:r>
    </w:p>
    <w:tbl>
      <w:tblPr>
        <w:tblW w:w="8805" w:type="dxa"/>
        <w:jc w:val="center"/>
        <w:tblInd w:w="95" w:type="dxa"/>
        <w:tblLook w:val="04A0" w:firstRow="1" w:lastRow="0" w:firstColumn="1" w:lastColumn="0" w:noHBand="0" w:noVBand="1"/>
      </w:tblPr>
      <w:tblGrid>
        <w:gridCol w:w="3300"/>
        <w:gridCol w:w="1185"/>
        <w:gridCol w:w="943"/>
        <w:gridCol w:w="943"/>
        <w:gridCol w:w="1185"/>
        <w:gridCol w:w="1249"/>
      </w:tblGrid>
      <w:tr w:rsidR="00105EF0" w:rsidRPr="00105EF0" w:rsidTr="00105EF0">
        <w:trPr>
          <w:trHeight w:val="720"/>
          <w:jc w:val="center"/>
        </w:trPr>
        <w:tc>
          <w:tcPr>
            <w:tcW w:w="3743" w:type="dxa"/>
            <w:tcBorders>
              <w:top w:val="single" w:sz="4" w:space="0" w:color="auto"/>
              <w:left w:val="single" w:sz="4" w:space="0" w:color="auto"/>
              <w:bottom w:val="single" w:sz="4" w:space="0" w:color="auto"/>
              <w:right w:val="single" w:sz="4" w:space="0" w:color="auto"/>
            </w:tcBorders>
            <w:shd w:val="clear" w:color="auto" w:fill="auto"/>
            <w:hideMark/>
          </w:tcPr>
          <w:p w:rsidR="00105EF0" w:rsidRPr="00105EF0" w:rsidRDefault="00105EF0" w:rsidP="00CE248B">
            <w:pPr>
              <w:rPr>
                <w:color w:val="000000"/>
                <w:sz w:val="20"/>
                <w:szCs w:val="20"/>
              </w:rPr>
            </w:pPr>
            <w:r w:rsidRPr="00105EF0">
              <w:rPr>
                <w:color w:val="000000"/>
                <w:sz w:val="20"/>
                <w:szCs w:val="20"/>
              </w:rPr>
              <w:t> </w:t>
            </w:r>
          </w:p>
        </w:tc>
        <w:tc>
          <w:tcPr>
            <w:tcW w:w="1088" w:type="dxa"/>
            <w:tcBorders>
              <w:top w:val="single" w:sz="4" w:space="0" w:color="auto"/>
              <w:left w:val="nil"/>
              <w:bottom w:val="single" w:sz="4" w:space="0" w:color="auto"/>
              <w:right w:val="single" w:sz="4" w:space="0" w:color="auto"/>
            </w:tcBorders>
            <w:shd w:val="clear" w:color="auto" w:fill="auto"/>
            <w:hideMark/>
          </w:tcPr>
          <w:p w:rsidR="00105EF0" w:rsidRPr="00105EF0" w:rsidRDefault="00105EF0" w:rsidP="00CE248B">
            <w:pPr>
              <w:jc w:val="center"/>
              <w:rPr>
                <w:color w:val="000000"/>
                <w:sz w:val="20"/>
                <w:szCs w:val="20"/>
              </w:rPr>
            </w:pPr>
            <w:r w:rsidRPr="00105EF0">
              <w:rPr>
                <w:color w:val="000000"/>
                <w:sz w:val="20"/>
                <w:szCs w:val="20"/>
              </w:rPr>
              <w:t>Полностью НЕ доверяю</w:t>
            </w:r>
          </w:p>
        </w:tc>
        <w:tc>
          <w:tcPr>
            <w:tcW w:w="870" w:type="dxa"/>
            <w:tcBorders>
              <w:top w:val="single" w:sz="4" w:space="0" w:color="auto"/>
              <w:left w:val="nil"/>
              <w:bottom w:val="single" w:sz="4" w:space="0" w:color="auto"/>
              <w:right w:val="single" w:sz="4" w:space="0" w:color="auto"/>
            </w:tcBorders>
            <w:shd w:val="clear" w:color="auto" w:fill="auto"/>
            <w:hideMark/>
          </w:tcPr>
          <w:p w:rsidR="00105EF0" w:rsidRPr="00105EF0" w:rsidRDefault="00105EF0" w:rsidP="00CE248B">
            <w:pPr>
              <w:jc w:val="center"/>
              <w:rPr>
                <w:color w:val="000000"/>
                <w:sz w:val="20"/>
                <w:szCs w:val="20"/>
              </w:rPr>
            </w:pPr>
            <w:r w:rsidRPr="00105EF0">
              <w:rPr>
                <w:color w:val="000000"/>
                <w:sz w:val="20"/>
                <w:szCs w:val="20"/>
              </w:rPr>
              <w:t>Скорее НЕ доверяю</w:t>
            </w:r>
          </w:p>
        </w:tc>
        <w:tc>
          <w:tcPr>
            <w:tcW w:w="870" w:type="dxa"/>
            <w:tcBorders>
              <w:top w:val="single" w:sz="4" w:space="0" w:color="auto"/>
              <w:left w:val="nil"/>
              <w:bottom w:val="single" w:sz="4" w:space="0" w:color="auto"/>
              <w:right w:val="single" w:sz="4" w:space="0" w:color="auto"/>
            </w:tcBorders>
            <w:shd w:val="clear" w:color="auto" w:fill="auto"/>
            <w:hideMark/>
          </w:tcPr>
          <w:p w:rsidR="00105EF0" w:rsidRPr="00105EF0" w:rsidRDefault="00105EF0" w:rsidP="00CE248B">
            <w:pPr>
              <w:jc w:val="center"/>
              <w:rPr>
                <w:color w:val="000000"/>
                <w:sz w:val="20"/>
                <w:szCs w:val="20"/>
              </w:rPr>
            </w:pPr>
            <w:r w:rsidRPr="00105EF0">
              <w:rPr>
                <w:color w:val="000000"/>
                <w:sz w:val="20"/>
                <w:szCs w:val="20"/>
              </w:rPr>
              <w:t>Скорее доверяю</w:t>
            </w:r>
          </w:p>
        </w:tc>
        <w:tc>
          <w:tcPr>
            <w:tcW w:w="1088" w:type="dxa"/>
            <w:tcBorders>
              <w:top w:val="single" w:sz="4" w:space="0" w:color="auto"/>
              <w:left w:val="nil"/>
              <w:bottom w:val="single" w:sz="4" w:space="0" w:color="auto"/>
              <w:right w:val="single" w:sz="4" w:space="0" w:color="auto"/>
            </w:tcBorders>
            <w:shd w:val="clear" w:color="auto" w:fill="auto"/>
            <w:hideMark/>
          </w:tcPr>
          <w:p w:rsidR="00105EF0" w:rsidRPr="00105EF0" w:rsidRDefault="00105EF0" w:rsidP="00CE248B">
            <w:pPr>
              <w:jc w:val="center"/>
              <w:rPr>
                <w:color w:val="000000"/>
                <w:sz w:val="20"/>
                <w:szCs w:val="20"/>
              </w:rPr>
            </w:pPr>
            <w:r w:rsidRPr="00105EF0">
              <w:rPr>
                <w:color w:val="000000"/>
                <w:sz w:val="20"/>
                <w:szCs w:val="20"/>
              </w:rPr>
              <w:t>Полностью доверяю</w:t>
            </w:r>
          </w:p>
        </w:tc>
        <w:tc>
          <w:tcPr>
            <w:tcW w:w="1146" w:type="dxa"/>
            <w:tcBorders>
              <w:top w:val="single" w:sz="4" w:space="0" w:color="auto"/>
              <w:left w:val="nil"/>
              <w:bottom w:val="single" w:sz="4" w:space="0" w:color="auto"/>
              <w:right w:val="single" w:sz="4" w:space="0" w:color="auto"/>
            </w:tcBorders>
            <w:shd w:val="clear" w:color="auto" w:fill="auto"/>
            <w:hideMark/>
          </w:tcPr>
          <w:p w:rsidR="00105EF0" w:rsidRPr="00105EF0" w:rsidRDefault="00105EF0" w:rsidP="00CE248B">
            <w:pPr>
              <w:jc w:val="center"/>
              <w:rPr>
                <w:color w:val="000000"/>
                <w:sz w:val="20"/>
                <w:szCs w:val="20"/>
              </w:rPr>
            </w:pPr>
            <w:r w:rsidRPr="00105EF0">
              <w:rPr>
                <w:color w:val="000000"/>
                <w:sz w:val="20"/>
                <w:szCs w:val="20"/>
              </w:rPr>
              <w:t>Не сталкивался</w:t>
            </w:r>
          </w:p>
        </w:tc>
      </w:tr>
      <w:tr w:rsidR="00105EF0" w:rsidRPr="00105EF0" w:rsidTr="00105EF0">
        <w:trPr>
          <w:trHeight w:val="300"/>
          <w:jc w:val="center"/>
        </w:trPr>
        <w:tc>
          <w:tcPr>
            <w:tcW w:w="3743" w:type="dxa"/>
            <w:tcBorders>
              <w:top w:val="nil"/>
              <w:left w:val="single" w:sz="4" w:space="0" w:color="auto"/>
              <w:bottom w:val="single" w:sz="4" w:space="0" w:color="auto"/>
              <w:right w:val="single" w:sz="4" w:space="0" w:color="auto"/>
            </w:tcBorders>
            <w:shd w:val="clear" w:color="auto" w:fill="auto"/>
            <w:hideMark/>
          </w:tcPr>
          <w:p w:rsidR="00105EF0" w:rsidRPr="00105EF0" w:rsidRDefault="00105EF0" w:rsidP="00CE248B">
            <w:pPr>
              <w:jc w:val="both"/>
              <w:rPr>
                <w:color w:val="000000"/>
                <w:sz w:val="20"/>
                <w:szCs w:val="20"/>
              </w:rPr>
            </w:pPr>
            <w:r w:rsidRPr="00105EF0">
              <w:rPr>
                <w:color w:val="000000"/>
                <w:sz w:val="20"/>
                <w:szCs w:val="20"/>
              </w:rPr>
              <w:t>Банки</w:t>
            </w:r>
          </w:p>
        </w:tc>
        <w:tc>
          <w:tcPr>
            <w:tcW w:w="1088" w:type="dxa"/>
            <w:tcBorders>
              <w:top w:val="nil"/>
              <w:left w:val="nil"/>
              <w:bottom w:val="single" w:sz="4" w:space="0" w:color="auto"/>
              <w:right w:val="single" w:sz="4" w:space="0" w:color="auto"/>
            </w:tcBorders>
            <w:shd w:val="clear" w:color="auto" w:fill="auto"/>
            <w:hideMark/>
          </w:tcPr>
          <w:p w:rsidR="00105EF0" w:rsidRPr="00105EF0" w:rsidRDefault="00105EF0" w:rsidP="00CE248B">
            <w:pPr>
              <w:jc w:val="center"/>
              <w:rPr>
                <w:color w:val="000000"/>
                <w:sz w:val="20"/>
                <w:szCs w:val="20"/>
              </w:rPr>
            </w:pPr>
            <w:r w:rsidRPr="00105EF0">
              <w:rPr>
                <w:color w:val="000000"/>
                <w:sz w:val="20"/>
                <w:szCs w:val="20"/>
              </w:rPr>
              <w:t>14,5</w:t>
            </w:r>
            <w:r w:rsidR="00983891">
              <w:rPr>
                <w:color w:val="000000"/>
                <w:sz w:val="20"/>
                <w:szCs w:val="20"/>
              </w:rPr>
              <w:t>%</w:t>
            </w:r>
          </w:p>
        </w:tc>
        <w:tc>
          <w:tcPr>
            <w:tcW w:w="870" w:type="dxa"/>
            <w:tcBorders>
              <w:top w:val="nil"/>
              <w:left w:val="nil"/>
              <w:bottom w:val="single" w:sz="4" w:space="0" w:color="auto"/>
              <w:right w:val="single" w:sz="4" w:space="0" w:color="auto"/>
            </w:tcBorders>
            <w:shd w:val="clear" w:color="auto" w:fill="auto"/>
            <w:hideMark/>
          </w:tcPr>
          <w:p w:rsidR="00105EF0" w:rsidRPr="00105EF0" w:rsidRDefault="00105EF0" w:rsidP="00CE248B">
            <w:pPr>
              <w:jc w:val="center"/>
              <w:rPr>
                <w:color w:val="000000"/>
                <w:sz w:val="20"/>
                <w:szCs w:val="20"/>
              </w:rPr>
            </w:pPr>
            <w:r w:rsidRPr="00105EF0">
              <w:rPr>
                <w:color w:val="000000"/>
                <w:sz w:val="20"/>
                <w:szCs w:val="20"/>
              </w:rPr>
              <w:t>17</w:t>
            </w:r>
            <w:r w:rsidR="00983891">
              <w:rPr>
                <w:color w:val="000000"/>
                <w:sz w:val="20"/>
                <w:szCs w:val="20"/>
              </w:rPr>
              <w:t>%</w:t>
            </w:r>
          </w:p>
        </w:tc>
        <w:tc>
          <w:tcPr>
            <w:tcW w:w="870" w:type="dxa"/>
            <w:tcBorders>
              <w:top w:val="nil"/>
              <w:left w:val="nil"/>
              <w:bottom w:val="single" w:sz="4" w:space="0" w:color="auto"/>
              <w:right w:val="single" w:sz="4" w:space="0" w:color="auto"/>
            </w:tcBorders>
            <w:shd w:val="clear" w:color="auto" w:fill="auto"/>
            <w:hideMark/>
          </w:tcPr>
          <w:p w:rsidR="00105EF0" w:rsidRPr="00105EF0" w:rsidRDefault="00105EF0" w:rsidP="00CE248B">
            <w:pPr>
              <w:jc w:val="center"/>
              <w:rPr>
                <w:color w:val="000000"/>
                <w:sz w:val="20"/>
                <w:szCs w:val="20"/>
              </w:rPr>
            </w:pPr>
            <w:r w:rsidRPr="00105EF0">
              <w:rPr>
                <w:color w:val="000000"/>
                <w:sz w:val="20"/>
                <w:szCs w:val="20"/>
              </w:rPr>
              <w:t>45,1</w:t>
            </w:r>
            <w:r w:rsidR="00983891">
              <w:rPr>
                <w:color w:val="000000"/>
                <w:sz w:val="20"/>
                <w:szCs w:val="20"/>
              </w:rPr>
              <w:t>%</w:t>
            </w:r>
          </w:p>
        </w:tc>
        <w:tc>
          <w:tcPr>
            <w:tcW w:w="1088" w:type="dxa"/>
            <w:tcBorders>
              <w:top w:val="nil"/>
              <w:left w:val="nil"/>
              <w:bottom w:val="single" w:sz="4" w:space="0" w:color="auto"/>
              <w:right w:val="single" w:sz="4" w:space="0" w:color="auto"/>
            </w:tcBorders>
            <w:shd w:val="clear" w:color="auto" w:fill="auto"/>
            <w:hideMark/>
          </w:tcPr>
          <w:p w:rsidR="00105EF0" w:rsidRPr="00105EF0" w:rsidRDefault="00105EF0" w:rsidP="00CE248B">
            <w:pPr>
              <w:jc w:val="center"/>
              <w:rPr>
                <w:color w:val="000000"/>
                <w:sz w:val="20"/>
                <w:szCs w:val="20"/>
              </w:rPr>
            </w:pPr>
            <w:r w:rsidRPr="00105EF0">
              <w:rPr>
                <w:color w:val="000000"/>
                <w:sz w:val="20"/>
                <w:szCs w:val="20"/>
              </w:rPr>
              <w:t>11,3</w:t>
            </w:r>
            <w:r w:rsidR="00983891">
              <w:rPr>
                <w:color w:val="000000"/>
                <w:sz w:val="20"/>
                <w:szCs w:val="20"/>
              </w:rPr>
              <w:t>%</w:t>
            </w:r>
          </w:p>
        </w:tc>
        <w:tc>
          <w:tcPr>
            <w:tcW w:w="1146" w:type="dxa"/>
            <w:tcBorders>
              <w:top w:val="nil"/>
              <w:left w:val="nil"/>
              <w:bottom w:val="single" w:sz="4" w:space="0" w:color="auto"/>
              <w:right w:val="single" w:sz="4" w:space="0" w:color="auto"/>
            </w:tcBorders>
            <w:shd w:val="clear" w:color="auto" w:fill="auto"/>
            <w:hideMark/>
          </w:tcPr>
          <w:p w:rsidR="00105EF0" w:rsidRPr="00105EF0" w:rsidRDefault="00105EF0" w:rsidP="00CE248B">
            <w:pPr>
              <w:jc w:val="center"/>
              <w:rPr>
                <w:color w:val="000000"/>
                <w:sz w:val="20"/>
                <w:szCs w:val="20"/>
              </w:rPr>
            </w:pPr>
            <w:r w:rsidRPr="00105EF0">
              <w:rPr>
                <w:color w:val="000000"/>
                <w:sz w:val="20"/>
                <w:szCs w:val="20"/>
              </w:rPr>
              <w:t>12</w:t>
            </w:r>
            <w:r w:rsidR="00983891">
              <w:rPr>
                <w:color w:val="000000"/>
                <w:sz w:val="20"/>
                <w:szCs w:val="20"/>
              </w:rPr>
              <w:t>%</w:t>
            </w:r>
          </w:p>
        </w:tc>
      </w:tr>
      <w:tr w:rsidR="00105EF0" w:rsidRPr="00105EF0" w:rsidTr="00105EF0">
        <w:trPr>
          <w:trHeight w:val="301"/>
          <w:jc w:val="center"/>
        </w:trPr>
        <w:tc>
          <w:tcPr>
            <w:tcW w:w="3743" w:type="dxa"/>
            <w:tcBorders>
              <w:top w:val="nil"/>
              <w:left w:val="single" w:sz="4" w:space="0" w:color="auto"/>
              <w:bottom w:val="single" w:sz="4" w:space="0" w:color="auto"/>
              <w:right w:val="single" w:sz="4" w:space="0" w:color="auto"/>
            </w:tcBorders>
            <w:shd w:val="clear" w:color="auto" w:fill="auto"/>
            <w:hideMark/>
          </w:tcPr>
          <w:p w:rsidR="00105EF0" w:rsidRPr="00105EF0" w:rsidRDefault="00105EF0" w:rsidP="00CE248B">
            <w:pPr>
              <w:jc w:val="both"/>
              <w:rPr>
                <w:color w:val="000000"/>
                <w:sz w:val="20"/>
                <w:szCs w:val="20"/>
              </w:rPr>
            </w:pPr>
            <w:r w:rsidRPr="00105EF0">
              <w:rPr>
                <w:color w:val="000000"/>
                <w:sz w:val="20"/>
                <w:szCs w:val="20"/>
              </w:rPr>
              <w:t>Микрофинансовые организации</w:t>
            </w:r>
          </w:p>
        </w:tc>
        <w:tc>
          <w:tcPr>
            <w:tcW w:w="1088" w:type="dxa"/>
            <w:tcBorders>
              <w:top w:val="nil"/>
              <w:left w:val="nil"/>
              <w:bottom w:val="single" w:sz="4" w:space="0" w:color="auto"/>
              <w:right w:val="single" w:sz="4" w:space="0" w:color="auto"/>
            </w:tcBorders>
            <w:shd w:val="clear" w:color="auto" w:fill="auto"/>
            <w:hideMark/>
          </w:tcPr>
          <w:p w:rsidR="00105EF0" w:rsidRPr="00105EF0" w:rsidRDefault="00105EF0" w:rsidP="00CE248B">
            <w:pPr>
              <w:jc w:val="center"/>
              <w:rPr>
                <w:color w:val="000000"/>
                <w:sz w:val="20"/>
                <w:szCs w:val="20"/>
              </w:rPr>
            </w:pPr>
            <w:r w:rsidRPr="00105EF0">
              <w:rPr>
                <w:color w:val="000000"/>
                <w:sz w:val="20"/>
                <w:szCs w:val="20"/>
              </w:rPr>
              <w:t>30</w:t>
            </w:r>
            <w:r w:rsidR="00983891">
              <w:rPr>
                <w:color w:val="000000"/>
                <w:sz w:val="20"/>
                <w:szCs w:val="20"/>
              </w:rPr>
              <w:t>%</w:t>
            </w:r>
          </w:p>
        </w:tc>
        <w:tc>
          <w:tcPr>
            <w:tcW w:w="870" w:type="dxa"/>
            <w:tcBorders>
              <w:top w:val="nil"/>
              <w:left w:val="nil"/>
              <w:bottom w:val="single" w:sz="4" w:space="0" w:color="auto"/>
              <w:right w:val="single" w:sz="4" w:space="0" w:color="auto"/>
            </w:tcBorders>
            <w:shd w:val="clear" w:color="auto" w:fill="auto"/>
            <w:hideMark/>
          </w:tcPr>
          <w:p w:rsidR="00105EF0" w:rsidRPr="00105EF0" w:rsidRDefault="00105EF0" w:rsidP="00CE248B">
            <w:pPr>
              <w:jc w:val="center"/>
              <w:rPr>
                <w:color w:val="000000"/>
                <w:sz w:val="20"/>
                <w:szCs w:val="20"/>
              </w:rPr>
            </w:pPr>
            <w:r w:rsidRPr="00105EF0">
              <w:rPr>
                <w:color w:val="000000"/>
                <w:sz w:val="20"/>
                <w:szCs w:val="20"/>
              </w:rPr>
              <w:t>23</w:t>
            </w:r>
            <w:r w:rsidR="00983891">
              <w:rPr>
                <w:color w:val="000000"/>
                <w:sz w:val="20"/>
                <w:szCs w:val="20"/>
              </w:rPr>
              <w:t>%</w:t>
            </w:r>
          </w:p>
        </w:tc>
        <w:tc>
          <w:tcPr>
            <w:tcW w:w="870" w:type="dxa"/>
            <w:tcBorders>
              <w:top w:val="nil"/>
              <w:left w:val="nil"/>
              <w:bottom w:val="single" w:sz="4" w:space="0" w:color="auto"/>
              <w:right w:val="single" w:sz="4" w:space="0" w:color="auto"/>
            </w:tcBorders>
            <w:shd w:val="clear" w:color="auto" w:fill="auto"/>
            <w:hideMark/>
          </w:tcPr>
          <w:p w:rsidR="00105EF0" w:rsidRPr="00105EF0" w:rsidRDefault="00105EF0" w:rsidP="00CE248B">
            <w:pPr>
              <w:jc w:val="center"/>
              <w:rPr>
                <w:color w:val="000000"/>
                <w:sz w:val="20"/>
                <w:szCs w:val="20"/>
              </w:rPr>
            </w:pPr>
            <w:r w:rsidRPr="00105EF0">
              <w:rPr>
                <w:color w:val="000000"/>
                <w:sz w:val="20"/>
                <w:szCs w:val="20"/>
              </w:rPr>
              <w:t>9,1</w:t>
            </w:r>
            <w:r w:rsidR="00983891">
              <w:rPr>
                <w:color w:val="000000"/>
                <w:sz w:val="20"/>
                <w:szCs w:val="20"/>
              </w:rPr>
              <w:t>%</w:t>
            </w:r>
          </w:p>
        </w:tc>
        <w:tc>
          <w:tcPr>
            <w:tcW w:w="1088" w:type="dxa"/>
            <w:tcBorders>
              <w:top w:val="nil"/>
              <w:left w:val="nil"/>
              <w:bottom w:val="single" w:sz="4" w:space="0" w:color="auto"/>
              <w:right w:val="single" w:sz="4" w:space="0" w:color="auto"/>
            </w:tcBorders>
            <w:shd w:val="clear" w:color="auto" w:fill="auto"/>
            <w:hideMark/>
          </w:tcPr>
          <w:p w:rsidR="00105EF0" w:rsidRPr="00105EF0" w:rsidRDefault="00105EF0" w:rsidP="00CE248B">
            <w:pPr>
              <w:jc w:val="center"/>
              <w:rPr>
                <w:color w:val="000000"/>
                <w:sz w:val="20"/>
                <w:szCs w:val="20"/>
              </w:rPr>
            </w:pPr>
            <w:r w:rsidRPr="00105EF0">
              <w:rPr>
                <w:color w:val="000000"/>
                <w:sz w:val="20"/>
                <w:szCs w:val="20"/>
              </w:rPr>
              <w:t>2,5</w:t>
            </w:r>
            <w:r w:rsidR="00983891">
              <w:rPr>
                <w:color w:val="000000"/>
                <w:sz w:val="20"/>
                <w:szCs w:val="20"/>
              </w:rPr>
              <w:t>%</w:t>
            </w:r>
          </w:p>
        </w:tc>
        <w:tc>
          <w:tcPr>
            <w:tcW w:w="1146" w:type="dxa"/>
            <w:tcBorders>
              <w:top w:val="nil"/>
              <w:left w:val="nil"/>
              <w:bottom w:val="single" w:sz="4" w:space="0" w:color="auto"/>
              <w:right w:val="single" w:sz="4" w:space="0" w:color="auto"/>
            </w:tcBorders>
            <w:shd w:val="clear" w:color="auto" w:fill="auto"/>
            <w:hideMark/>
          </w:tcPr>
          <w:p w:rsidR="00105EF0" w:rsidRPr="00105EF0" w:rsidRDefault="00105EF0" w:rsidP="00CE248B">
            <w:pPr>
              <w:jc w:val="center"/>
              <w:rPr>
                <w:color w:val="000000"/>
                <w:sz w:val="20"/>
                <w:szCs w:val="20"/>
              </w:rPr>
            </w:pPr>
            <w:r w:rsidRPr="00105EF0">
              <w:rPr>
                <w:color w:val="000000"/>
                <w:sz w:val="20"/>
                <w:szCs w:val="20"/>
              </w:rPr>
              <w:t>35,4</w:t>
            </w:r>
            <w:r w:rsidR="00983891">
              <w:rPr>
                <w:color w:val="000000"/>
                <w:sz w:val="20"/>
                <w:szCs w:val="20"/>
              </w:rPr>
              <w:t>%</w:t>
            </w:r>
          </w:p>
        </w:tc>
      </w:tr>
      <w:tr w:rsidR="00105EF0" w:rsidRPr="00105EF0" w:rsidTr="00105EF0">
        <w:trPr>
          <w:trHeight w:val="405"/>
          <w:jc w:val="center"/>
        </w:trPr>
        <w:tc>
          <w:tcPr>
            <w:tcW w:w="3743" w:type="dxa"/>
            <w:tcBorders>
              <w:top w:val="nil"/>
              <w:left w:val="single" w:sz="4" w:space="0" w:color="auto"/>
              <w:bottom w:val="single" w:sz="4" w:space="0" w:color="auto"/>
              <w:right w:val="single" w:sz="4" w:space="0" w:color="auto"/>
            </w:tcBorders>
            <w:shd w:val="clear" w:color="auto" w:fill="auto"/>
            <w:hideMark/>
          </w:tcPr>
          <w:p w:rsidR="00105EF0" w:rsidRPr="00105EF0" w:rsidRDefault="00105EF0" w:rsidP="00CE248B">
            <w:pPr>
              <w:jc w:val="both"/>
              <w:rPr>
                <w:color w:val="000000"/>
                <w:sz w:val="20"/>
                <w:szCs w:val="20"/>
              </w:rPr>
            </w:pPr>
            <w:r w:rsidRPr="00105EF0">
              <w:rPr>
                <w:color w:val="000000"/>
                <w:sz w:val="20"/>
                <w:szCs w:val="20"/>
              </w:rPr>
              <w:t>Кредитные потребительские кооперативы</w:t>
            </w:r>
          </w:p>
        </w:tc>
        <w:tc>
          <w:tcPr>
            <w:tcW w:w="1088" w:type="dxa"/>
            <w:tcBorders>
              <w:top w:val="nil"/>
              <w:left w:val="nil"/>
              <w:bottom w:val="single" w:sz="4" w:space="0" w:color="auto"/>
              <w:right w:val="single" w:sz="4" w:space="0" w:color="auto"/>
            </w:tcBorders>
            <w:shd w:val="clear" w:color="auto" w:fill="auto"/>
            <w:hideMark/>
          </w:tcPr>
          <w:p w:rsidR="00105EF0" w:rsidRPr="00105EF0" w:rsidRDefault="00105EF0" w:rsidP="00CE248B">
            <w:pPr>
              <w:jc w:val="center"/>
              <w:rPr>
                <w:color w:val="000000"/>
                <w:sz w:val="20"/>
                <w:szCs w:val="20"/>
              </w:rPr>
            </w:pPr>
            <w:r w:rsidRPr="00105EF0">
              <w:rPr>
                <w:color w:val="000000"/>
                <w:sz w:val="20"/>
                <w:szCs w:val="20"/>
              </w:rPr>
              <w:t>26,5</w:t>
            </w:r>
            <w:r w:rsidR="00983891">
              <w:rPr>
                <w:color w:val="000000"/>
                <w:sz w:val="20"/>
                <w:szCs w:val="20"/>
              </w:rPr>
              <w:t>%</w:t>
            </w:r>
          </w:p>
        </w:tc>
        <w:tc>
          <w:tcPr>
            <w:tcW w:w="870" w:type="dxa"/>
            <w:tcBorders>
              <w:top w:val="nil"/>
              <w:left w:val="nil"/>
              <w:bottom w:val="single" w:sz="4" w:space="0" w:color="auto"/>
              <w:right w:val="single" w:sz="4" w:space="0" w:color="auto"/>
            </w:tcBorders>
            <w:shd w:val="clear" w:color="auto" w:fill="auto"/>
            <w:noWrap/>
            <w:hideMark/>
          </w:tcPr>
          <w:p w:rsidR="00105EF0" w:rsidRPr="00105EF0" w:rsidRDefault="00105EF0" w:rsidP="00CE248B">
            <w:pPr>
              <w:jc w:val="center"/>
              <w:rPr>
                <w:color w:val="000000"/>
                <w:sz w:val="20"/>
                <w:szCs w:val="20"/>
              </w:rPr>
            </w:pPr>
            <w:r w:rsidRPr="00105EF0">
              <w:rPr>
                <w:color w:val="000000"/>
                <w:sz w:val="20"/>
                <w:szCs w:val="20"/>
              </w:rPr>
              <w:t>22,4</w:t>
            </w:r>
            <w:r w:rsidR="00983891">
              <w:rPr>
                <w:color w:val="000000"/>
                <w:sz w:val="20"/>
                <w:szCs w:val="20"/>
              </w:rPr>
              <w:t>%</w:t>
            </w:r>
          </w:p>
        </w:tc>
        <w:tc>
          <w:tcPr>
            <w:tcW w:w="870" w:type="dxa"/>
            <w:tcBorders>
              <w:top w:val="nil"/>
              <w:left w:val="nil"/>
              <w:bottom w:val="single" w:sz="4" w:space="0" w:color="auto"/>
              <w:right w:val="single" w:sz="4" w:space="0" w:color="auto"/>
            </w:tcBorders>
            <w:shd w:val="clear" w:color="auto" w:fill="auto"/>
            <w:noWrap/>
            <w:hideMark/>
          </w:tcPr>
          <w:p w:rsidR="00105EF0" w:rsidRPr="00105EF0" w:rsidRDefault="00105EF0" w:rsidP="00CE248B">
            <w:pPr>
              <w:jc w:val="center"/>
              <w:rPr>
                <w:color w:val="000000"/>
                <w:sz w:val="20"/>
                <w:szCs w:val="20"/>
              </w:rPr>
            </w:pPr>
            <w:r w:rsidRPr="00105EF0">
              <w:rPr>
                <w:color w:val="000000"/>
                <w:sz w:val="20"/>
                <w:szCs w:val="20"/>
              </w:rPr>
              <w:t>10,6</w:t>
            </w:r>
            <w:r w:rsidR="00983891">
              <w:rPr>
                <w:color w:val="000000"/>
                <w:sz w:val="20"/>
                <w:szCs w:val="20"/>
              </w:rPr>
              <w:t>%</w:t>
            </w:r>
          </w:p>
        </w:tc>
        <w:tc>
          <w:tcPr>
            <w:tcW w:w="1088" w:type="dxa"/>
            <w:tcBorders>
              <w:top w:val="nil"/>
              <w:left w:val="nil"/>
              <w:bottom w:val="single" w:sz="4" w:space="0" w:color="auto"/>
              <w:right w:val="single" w:sz="4" w:space="0" w:color="auto"/>
            </w:tcBorders>
            <w:shd w:val="clear" w:color="auto" w:fill="auto"/>
            <w:noWrap/>
            <w:hideMark/>
          </w:tcPr>
          <w:p w:rsidR="00105EF0" w:rsidRPr="00105EF0" w:rsidRDefault="00105EF0" w:rsidP="00CE248B">
            <w:pPr>
              <w:jc w:val="center"/>
              <w:rPr>
                <w:color w:val="000000"/>
                <w:sz w:val="20"/>
                <w:szCs w:val="20"/>
              </w:rPr>
            </w:pPr>
            <w:r w:rsidRPr="00105EF0">
              <w:rPr>
                <w:color w:val="000000"/>
                <w:sz w:val="20"/>
                <w:szCs w:val="20"/>
              </w:rPr>
              <w:t>2,5</w:t>
            </w:r>
            <w:r w:rsidR="00983891">
              <w:rPr>
                <w:color w:val="000000"/>
                <w:sz w:val="20"/>
                <w:szCs w:val="20"/>
              </w:rPr>
              <w:t>%</w:t>
            </w:r>
          </w:p>
        </w:tc>
        <w:tc>
          <w:tcPr>
            <w:tcW w:w="1146" w:type="dxa"/>
            <w:tcBorders>
              <w:top w:val="nil"/>
              <w:left w:val="nil"/>
              <w:bottom w:val="single" w:sz="4" w:space="0" w:color="auto"/>
              <w:right w:val="single" w:sz="4" w:space="0" w:color="auto"/>
            </w:tcBorders>
            <w:shd w:val="clear" w:color="auto" w:fill="auto"/>
            <w:noWrap/>
            <w:hideMark/>
          </w:tcPr>
          <w:p w:rsidR="00105EF0" w:rsidRPr="00105EF0" w:rsidRDefault="00105EF0" w:rsidP="00CE248B">
            <w:pPr>
              <w:jc w:val="center"/>
              <w:rPr>
                <w:color w:val="000000"/>
                <w:sz w:val="20"/>
                <w:szCs w:val="20"/>
              </w:rPr>
            </w:pPr>
            <w:r w:rsidRPr="00105EF0">
              <w:rPr>
                <w:color w:val="000000"/>
                <w:sz w:val="20"/>
                <w:szCs w:val="20"/>
              </w:rPr>
              <w:t>38</w:t>
            </w:r>
            <w:r w:rsidR="00983891">
              <w:rPr>
                <w:color w:val="000000"/>
                <w:sz w:val="20"/>
                <w:szCs w:val="20"/>
              </w:rPr>
              <w:t>%</w:t>
            </w:r>
          </w:p>
        </w:tc>
      </w:tr>
      <w:tr w:rsidR="00105EF0" w:rsidRPr="00105EF0" w:rsidTr="00105EF0">
        <w:trPr>
          <w:trHeight w:val="300"/>
          <w:jc w:val="center"/>
        </w:trPr>
        <w:tc>
          <w:tcPr>
            <w:tcW w:w="3743" w:type="dxa"/>
            <w:tcBorders>
              <w:top w:val="nil"/>
              <w:left w:val="single" w:sz="4" w:space="0" w:color="auto"/>
              <w:bottom w:val="single" w:sz="4" w:space="0" w:color="auto"/>
              <w:right w:val="single" w:sz="4" w:space="0" w:color="auto"/>
            </w:tcBorders>
            <w:shd w:val="clear" w:color="auto" w:fill="auto"/>
            <w:hideMark/>
          </w:tcPr>
          <w:p w:rsidR="00105EF0" w:rsidRPr="00105EF0" w:rsidRDefault="00105EF0" w:rsidP="00CE248B">
            <w:pPr>
              <w:jc w:val="both"/>
              <w:rPr>
                <w:color w:val="000000"/>
                <w:sz w:val="20"/>
                <w:szCs w:val="20"/>
              </w:rPr>
            </w:pPr>
            <w:r w:rsidRPr="00105EF0">
              <w:rPr>
                <w:color w:val="000000"/>
                <w:sz w:val="20"/>
                <w:szCs w:val="20"/>
              </w:rPr>
              <w:t>Ломбарды</w:t>
            </w:r>
          </w:p>
        </w:tc>
        <w:tc>
          <w:tcPr>
            <w:tcW w:w="1088" w:type="dxa"/>
            <w:tcBorders>
              <w:top w:val="nil"/>
              <w:left w:val="nil"/>
              <w:bottom w:val="single" w:sz="4" w:space="0" w:color="auto"/>
              <w:right w:val="single" w:sz="4" w:space="0" w:color="auto"/>
            </w:tcBorders>
            <w:shd w:val="clear" w:color="auto" w:fill="auto"/>
            <w:hideMark/>
          </w:tcPr>
          <w:p w:rsidR="00105EF0" w:rsidRPr="00105EF0" w:rsidRDefault="00105EF0" w:rsidP="00CE248B">
            <w:pPr>
              <w:jc w:val="center"/>
              <w:rPr>
                <w:color w:val="000000"/>
                <w:sz w:val="20"/>
                <w:szCs w:val="20"/>
              </w:rPr>
            </w:pPr>
            <w:r w:rsidRPr="00105EF0">
              <w:rPr>
                <w:color w:val="000000"/>
                <w:sz w:val="20"/>
                <w:szCs w:val="20"/>
              </w:rPr>
              <w:t>26,5</w:t>
            </w:r>
            <w:r w:rsidR="00983891">
              <w:rPr>
                <w:color w:val="000000"/>
                <w:sz w:val="20"/>
                <w:szCs w:val="20"/>
              </w:rPr>
              <w:t>%</w:t>
            </w:r>
          </w:p>
        </w:tc>
        <w:tc>
          <w:tcPr>
            <w:tcW w:w="870" w:type="dxa"/>
            <w:tcBorders>
              <w:top w:val="nil"/>
              <w:left w:val="nil"/>
              <w:bottom w:val="single" w:sz="4" w:space="0" w:color="auto"/>
              <w:right w:val="single" w:sz="4" w:space="0" w:color="auto"/>
            </w:tcBorders>
            <w:shd w:val="clear" w:color="auto" w:fill="auto"/>
            <w:hideMark/>
          </w:tcPr>
          <w:p w:rsidR="00105EF0" w:rsidRPr="00105EF0" w:rsidRDefault="00105EF0" w:rsidP="00CE248B">
            <w:pPr>
              <w:jc w:val="center"/>
              <w:rPr>
                <w:color w:val="000000"/>
                <w:sz w:val="20"/>
                <w:szCs w:val="20"/>
              </w:rPr>
            </w:pPr>
            <w:r w:rsidRPr="00105EF0">
              <w:rPr>
                <w:color w:val="000000"/>
                <w:sz w:val="20"/>
                <w:szCs w:val="20"/>
              </w:rPr>
              <w:t>21,5</w:t>
            </w:r>
            <w:r w:rsidR="00983891">
              <w:rPr>
                <w:color w:val="000000"/>
                <w:sz w:val="20"/>
                <w:szCs w:val="20"/>
              </w:rPr>
              <w:t>%</w:t>
            </w:r>
          </w:p>
        </w:tc>
        <w:tc>
          <w:tcPr>
            <w:tcW w:w="870" w:type="dxa"/>
            <w:tcBorders>
              <w:top w:val="nil"/>
              <w:left w:val="nil"/>
              <w:bottom w:val="single" w:sz="4" w:space="0" w:color="auto"/>
              <w:right w:val="single" w:sz="4" w:space="0" w:color="auto"/>
            </w:tcBorders>
            <w:shd w:val="clear" w:color="auto" w:fill="auto"/>
            <w:hideMark/>
          </w:tcPr>
          <w:p w:rsidR="00105EF0" w:rsidRPr="00105EF0" w:rsidRDefault="00105EF0" w:rsidP="00CE248B">
            <w:pPr>
              <w:jc w:val="center"/>
              <w:rPr>
                <w:color w:val="000000"/>
                <w:sz w:val="20"/>
                <w:szCs w:val="20"/>
              </w:rPr>
            </w:pPr>
            <w:r w:rsidRPr="00105EF0">
              <w:rPr>
                <w:color w:val="000000"/>
                <w:sz w:val="20"/>
                <w:szCs w:val="20"/>
              </w:rPr>
              <w:t>11,2</w:t>
            </w:r>
            <w:r w:rsidR="00983891">
              <w:rPr>
                <w:color w:val="000000"/>
                <w:sz w:val="20"/>
                <w:szCs w:val="20"/>
              </w:rPr>
              <w:t>%</w:t>
            </w:r>
          </w:p>
        </w:tc>
        <w:tc>
          <w:tcPr>
            <w:tcW w:w="1088" w:type="dxa"/>
            <w:tcBorders>
              <w:top w:val="nil"/>
              <w:left w:val="nil"/>
              <w:bottom w:val="single" w:sz="4" w:space="0" w:color="auto"/>
              <w:right w:val="single" w:sz="4" w:space="0" w:color="auto"/>
            </w:tcBorders>
            <w:shd w:val="clear" w:color="auto" w:fill="auto"/>
            <w:hideMark/>
          </w:tcPr>
          <w:p w:rsidR="00105EF0" w:rsidRPr="00105EF0" w:rsidRDefault="00105EF0" w:rsidP="00CE248B">
            <w:pPr>
              <w:jc w:val="center"/>
              <w:rPr>
                <w:color w:val="000000"/>
                <w:sz w:val="20"/>
                <w:szCs w:val="20"/>
              </w:rPr>
            </w:pPr>
            <w:r w:rsidRPr="00105EF0">
              <w:rPr>
                <w:color w:val="000000"/>
                <w:sz w:val="20"/>
                <w:szCs w:val="20"/>
              </w:rPr>
              <w:t>3,1</w:t>
            </w:r>
            <w:r w:rsidR="00983891">
              <w:rPr>
                <w:color w:val="000000"/>
                <w:sz w:val="20"/>
                <w:szCs w:val="20"/>
              </w:rPr>
              <w:t>%</w:t>
            </w:r>
          </w:p>
        </w:tc>
        <w:tc>
          <w:tcPr>
            <w:tcW w:w="1146" w:type="dxa"/>
            <w:tcBorders>
              <w:top w:val="nil"/>
              <w:left w:val="nil"/>
              <w:bottom w:val="single" w:sz="4" w:space="0" w:color="auto"/>
              <w:right w:val="single" w:sz="4" w:space="0" w:color="auto"/>
            </w:tcBorders>
            <w:shd w:val="clear" w:color="auto" w:fill="auto"/>
            <w:hideMark/>
          </w:tcPr>
          <w:p w:rsidR="00105EF0" w:rsidRPr="00105EF0" w:rsidRDefault="00105EF0" w:rsidP="00CE248B">
            <w:pPr>
              <w:jc w:val="center"/>
              <w:rPr>
                <w:color w:val="000000"/>
                <w:sz w:val="20"/>
                <w:szCs w:val="20"/>
              </w:rPr>
            </w:pPr>
            <w:r w:rsidRPr="00105EF0">
              <w:rPr>
                <w:color w:val="000000"/>
                <w:sz w:val="20"/>
                <w:szCs w:val="20"/>
              </w:rPr>
              <w:t>37,7</w:t>
            </w:r>
            <w:r w:rsidR="00983891">
              <w:rPr>
                <w:color w:val="000000"/>
                <w:sz w:val="20"/>
                <w:szCs w:val="20"/>
              </w:rPr>
              <w:t>%</w:t>
            </w:r>
          </w:p>
        </w:tc>
      </w:tr>
      <w:tr w:rsidR="00105EF0" w:rsidRPr="00105EF0" w:rsidTr="00105EF0">
        <w:trPr>
          <w:trHeight w:val="1039"/>
          <w:jc w:val="center"/>
        </w:trPr>
        <w:tc>
          <w:tcPr>
            <w:tcW w:w="3743" w:type="dxa"/>
            <w:tcBorders>
              <w:top w:val="nil"/>
              <w:left w:val="single" w:sz="4" w:space="0" w:color="auto"/>
              <w:bottom w:val="single" w:sz="4" w:space="0" w:color="auto"/>
              <w:right w:val="single" w:sz="4" w:space="0" w:color="auto"/>
            </w:tcBorders>
            <w:shd w:val="clear" w:color="auto" w:fill="auto"/>
            <w:hideMark/>
          </w:tcPr>
          <w:p w:rsidR="00105EF0" w:rsidRPr="00105EF0" w:rsidRDefault="00105EF0" w:rsidP="00CE248B">
            <w:pPr>
              <w:jc w:val="both"/>
              <w:rPr>
                <w:color w:val="000000"/>
                <w:sz w:val="20"/>
                <w:szCs w:val="20"/>
              </w:rPr>
            </w:pPr>
            <w:r w:rsidRPr="00105EF0">
              <w:rPr>
                <w:color w:val="000000"/>
                <w:sz w:val="20"/>
                <w:szCs w:val="20"/>
              </w:rPr>
              <w:t>Субъекты страхового дела (страховые организации, общества взаимного страхования и страховые брокеры)</w:t>
            </w:r>
          </w:p>
        </w:tc>
        <w:tc>
          <w:tcPr>
            <w:tcW w:w="1088" w:type="dxa"/>
            <w:tcBorders>
              <w:top w:val="nil"/>
              <w:left w:val="nil"/>
              <w:bottom w:val="single" w:sz="4" w:space="0" w:color="auto"/>
              <w:right w:val="single" w:sz="4" w:space="0" w:color="auto"/>
            </w:tcBorders>
            <w:shd w:val="clear" w:color="auto" w:fill="auto"/>
            <w:hideMark/>
          </w:tcPr>
          <w:p w:rsidR="00105EF0" w:rsidRPr="00105EF0" w:rsidRDefault="00105EF0" w:rsidP="00CE248B">
            <w:pPr>
              <w:jc w:val="center"/>
              <w:rPr>
                <w:color w:val="000000"/>
                <w:sz w:val="20"/>
                <w:szCs w:val="20"/>
              </w:rPr>
            </w:pPr>
            <w:r w:rsidRPr="00105EF0">
              <w:rPr>
                <w:color w:val="000000"/>
                <w:sz w:val="20"/>
                <w:szCs w:val="20"/>
              </w:rPr>
              <w:t>23,5</w:t>
            </w:r>
            <w:r w:rsidR="00983891">
              <w:rPr>
                <w:color w:val="000000"/>
                <w:sz w:val="20"/>
                <w:szCs w:val="20"/>
              </w:rPr>
              <w:t>%</w:t>
            </w:r>
          </w:p>
        </w:tc>
        <w:tc>
          <w:tcPr>
            <w:tcW w:w="870" w:type="dxa"/>
            <w:tcBorders>
              <w:top w:val="nil"/>
              <w:left w:val="nil"/>
              <w:bottom w:val="single" w:sz="4" w:space="0" w:color="auto"/>
              <w:right w:val="single" w:sz="4" w:space="0" w:color="auto"/>
            </w:tcBorders>
            <w:shd w:val="clear" w:color="auto" w:fill="auto"/>
            <w:hideMark/>
          </w:tcPr>
          <w:p w:rsidR="00105EF0" w:rsidRPr="00105EF0" w:rsidRDefault="00105EF0" w:rsidP="00CE248B">
            <w:pPr>
              <w:jc w:val="center"/>
              <w:rPr>
                <w:color w:val="000000"/>
                <w:sz w:val="20"/>
                <w:szCs w:val="20"/>
              </w:rPr>
            </w:pPr>
            <w:r w:rsidRPr="00105EF0">
              <w:rPr>
                <w:color w:val="000000"/>
                <w:sz w:val="20"/>
                <w:szCs w:val="20"/>
              </w:rPr>
              <w:t>22</w:t>
            </w:r>
            <w:r w:rsidR="00983891">
              <w:rPr>
                <w:color w:val="000000"/>
                <w:sz w:val="20"/>
                <w:szCs w:val="20"/>
              </w:rPr>
              <w:t>%</w:t>
            </w:r>
          </w:p>
        </w:tc>
        <w:tc>
          <w:tcPr>
            <w:tcW w:w="870" w:type="dxa"/>
            <w:tcBorders>
              <w:top w:val="nil"/>
              <w:left w:val="nil"/>
              <w:bottom w:val="single" w:sz="4" w:space="0" w:color="auto"/>
              <w:right w:val="single" w:sz="4" w:space="0" w:color="auto"/>
            </w:tcBorders>
            <w:shd w:val="clear" w:color="auto" w:fill="auto"/>
            <w:hideMark/>
          </w:tcPr>
          <w:p w:rsidR="00105EF0" w:rsidRPr="00105EF0" w:rsidRDefault="00105EF0" w:rsidP="00CE248B">
            <w:pPr>
              <w:jc w:val="center"/>
              <w:rPr>
                <w:color w:val="000000"/>
                <w:sz w:val="20"/>
                <w:szCs w:val="20"/>
              </w:rPr>
            </w:pPr>
            <w:r w:rsidRPr="00105EF0">
              <w:rPr>
                <w:color w:val="000000"/>
                <w:sz w:val="20"/>
                <w:szCs w:val="20"/>
              </w:rPr>
              <w:t>15</w:t>
            </w:r>
            <w:r w:rsidR="00983891">
              <w:rPr>
                <w:color w:val="000000"/>
                <w:sz w:val="20"/>
                <w:szCs w:val="20"/>
              </w:rPr>
              <w:t>%</w:t>
            </w:r>
          </w:p>
        </w:tc>
        <w:tc>
          <w:tcPr>
            <w:tcW w:w="1088" w:type="dxa"/>
            <w:tcBorders>
              <w:top w:val="nil"/>
              <w:left w:val="nil"/>
              <w:bottom w:val="single" w:sz="4" w:space="0" w:color="auto"/>
              <w:right w:val="single" w:sz="4" w:space="0" w:color="auto"/>
            </w:tcBorders>
            <w:shd w:val="clear" w:color="auto" w:fill="auto"/>
            <w:hideMark/>
          </w:tcPr>
          <w:p w:rsidR="00105EF0" w:rsidRPr="00105EF0" w:rsidRDefault="00105EF0" w:rsidP="00CE248B">
            <w:pPr>
              <w:jc w:val="center"/>
              <w:rPr>
                <w:color w:val="000000"/>
                <w:sz w:val="20"/>
                <w:szCs w:val="20"/>
              </w:rPr>
            </w:pPr>
            <w:r w:rsidRPr="00105EF0">
              <w:rPr>
                <w:color w:val="000000"/>
                <w:sz w:val="20"/>
                <w:szCs w:val="20"/>
              </w:rPr>
              <w:t>2,9</w:t>
            </w:r>
            <w:r w:rsidR="00983891">
              <w:rPr>
                <w:color w:val="000000"/>
                <w:sz w:val="20"/>
                <w:szCs w:val="20"/>
              </w:rPr>
              <w:t>%</w:t>
            </w:r>
          </w:p>
        </w:tc>
        <w:tc>
          <w:tcPr>
            <w:tcW w:w="1146" w:type="dxa"/>
            <w:tcBorders>
              <w:top w:val="nil"/>
              <w:left w:val="nil"/>
              <w:bottom w:val="single" w:sz="4" w:space="0" w:color="auto"/>
              <w:right w:val="single" w:sz="4" w:space="0" w:color="auto"/>
            </w:tcBorders>
            <w:shd w:val="clear" w:color="auto" w:fill="auto"/>
            <w:hideMark/>
          </w:tcPr>
          <w:p w:rsidR="00105EF0" w:rsidRPr="00105EF0" w:rsidRDefault="00105EF0" w:rsidP="00CE248B">
            <w:pPr>
              <w:jc w:val="center"/>
              <w:rPr>
                <w:color w:val="000000"/>
                <w:sz w:val="20"/>
                <w:szCs w:val="20"/>
              </w:rPr>
            </w:pPr>
            <w:r w:rsidRPr="00105EF0">
              <w:rPr>
                <w:color w:val="000000"/>
                <w:sz w:val="20"/>
                <w:szCs w:val="20"/>
              </w:rPr>
              <w:t>36,7</w:t>
            </w:r>
            <w:r w:rsidR="00983891">
              <w:rPr>
                <w:color w:val="000000"/>
                <w:sz w:val="20"/>
                <w:szCs w:val="20"/>
              </w:rPr>
              <w:t>%</w:t>
            </w:r>
          </w:p>
        </w:tc>
      </w:tr>
      <w:tr w:rsidR="00105EF0" w:rsidRPr="00105EF0" w:rsidTr="00105EF0">
        <w:trPr>
          <w:trHeight w:val="558"/>
          <w:jc w:val="center"/>
        </w:trPr>
        <w:tc>
          <w:tcPr>
            <w:tcW w:w="3743" w:type="dxa"/>
            <w:tcBorders>
              <w:top w:val="nil"/>
              <w:left w:val="single" w:sz="4" w:space="0" w:color="auto"/>
              <w:bottom w:val="single" w:sz="4" w:space="0" w:color="auto"/>
              <w:right w:val="single" w:sz="4" w:space="0" w:color="auto"/>
            </w:tcBorders>
            <w:shd w:val="clear" w:color="auto" w:fill="auto"/>
            <w:hideMark/>
          </w:tcPr>
          <w:p w:rsidR="00105EF0" w:rsidRPr="00105EF0" w:rsidRDefault="00105EF0" w:rsidP="00CE248B">
            <w:pPr>
              <w:jc w:val="both"/>
              <w:rPr>
                <w:color w:val="000000"/>
                <w:sz w:val="20"/>
                <w:szCs w:val="20"/>
              </w:rPr>
            </w:pPr>
            <w:r w:rsidRPr="00105EF0">
              <w:rPr>
                <w:color w:val="000000"/>
                <w:sz w:val="20"/>
                <w:szCs w:val="20"/>
              </w:rPr>
              <w:t>Сельскохозяйственные кредитные потребительские кооперативы</w:t>
            </w:r>
          </w:p>
        </w:tc>
        <w:tc>
          <w:tcPr>
            <w:tcW w:w="1088" w:type="dxa"/>
            <w:tcBorders>
              <w:top w:val="nil"/>
              <w:left w:val="nil"/>
              <w:bottom w:val="single" w:sz="4" w:space="0" w:color="auto"/>
              <w:right w:val="single" w:sz="4" w:space="0" w:color="auto"/>
            </w:tcBorders>
            <w:shd w:val="clear" w:color="auto" w:fill="auto"/>
            <w:hideMark/>
          </w:tcPr>
          <w:p w:rsidR="00105EF0" w:rsidRPr="00105EF0" w:rsidRDefault="00105EF0" w:rsidP="00CE248B">
            <w:pPr>
              <w:jc w:val="center"/>
              <w:rPr>
                <w:color w:val="000000"/>
                <w:sz w:val="20"/>
                <w:szCs w:val="20"/>
              </w:rPr>
            </w:pPr>
            <w:r w:rsidRPr="00105EF0">
              <w:rPr>
                <w:color w:val="000000"/>
                <w:sz w:val="20"/>
                <w:szCs w:val="20"/>
              </w:rPr>
              <w:t>23,7</w:t>
            </w:r>
            <w:r w:rsidR="00983891">
              <w:rPr>
                <w:color w:val="000000"/>
                <w:sz w:val="20"/>
                <w:szCs w:val="20"/>
              </w:rPr>
              <w:t>%</w:t>
            </w:r>
          </w:p>
        </w:tc>
        <w:tc>
          <w:tcPr>
            <w:tcW w:w="870" w:type="dxa"/>
            <w:tcBorders>
              <w:top w:val="nil"/>
              <w:left w:val="nil"/>
              <w:bottom w:val="single" w:sz="4" w:space="0" w:color="auto"/>
              <w:right w:val="single" w:sz="4" w:space="0" w:color="auto"/>
            </w:tcBorders>
            <w:shd w:val="clear" w:color="auto" w:fill="auto"/>
            <w:hideMark/>
          </w:tcPr>
          <w:p w:rsidR="00105EF0" w:rsidRPr="00105EF0" w:rsidRDefault="00105EF0" w:rsidP="00CE248B">
            <w:pPr>
              <w:jc w:val="center"/>
              <w:rPr>
                <w:color w:val="000000"/>
                <w:sz w:val="20"/>
                <w:szCs w:val="20"/>
              </w:rPr>
            </w:pPr>
            <w:r w:rsidRPr="00105EF0">
              <w:rPr>
                <w:color w:val="000000"/>
                <w:sz w:val="20"/>
                <w:szCs w:val="20"/>
              </w:rPr>
              <w:t>21,4</w:t>
            </w:r>
            <w:r w:rsidR="00983891">
              <w:rPr>
                <w:color w:val="000000"/>
                <w:sz w:val="20"/>
                <w:szCs w:val="20"/>
              </w:rPr>
              <w:t>%</w:t>
            </w:r>
          </w:p>
        </w:tc>
        <w:tc>
          <w:tcPr>
            <w:tcW w:w="870" w:type="dxa"/>
            <w:tcBorders>
              <w:top w:val="nil"/>
              <w:left w:val="nil"/>
              <w:bottom w:val="single" w:sz="4" w:space="0" w:color="auto"/>
              <w:right w:val="single" w:sz="4" w:space="0" w:color="auto"/>
            </w:tcBorders>
            <w:shd w:val="clear" w:color="auto" w:fill="auto"/>
            <w:hideMark/>
          </w:tcPr>
          <w:p w:rsidR="00105EF0" w:rsidRPr="00105EF0" w:rsidRDefault="00105EF0" w:rsidP="00CE248B">
            <w:pPr>
              <w:jc w:val="center"/>
              <w:rPr>
                <w:color w:val="000000"/>
                <w:sz w:val="20"/>
                <w:szCs w:val="20"/>
              </w:rPr>
            </w:pPr>
            <w:r w:rsidRPr="00105EF0">
              <w:rPr>
                <w:color w:val="000000"/>
                <w:sz w:val="20"/>
                <w:szCs w:val="20"/>
              </w:rPr>
              <w:t>10,8</w:t>
            </w:r>
            <w:r w:rsidR="00983891">
              <w:rPr>
                <w:color w:val="000000"/>
                <w:sz w:val="20"/>
                <w:szCs w:val="20"/>
              </w:rPr>
              <w:t>%</w:t>
            </w:r>
          </w:p>
        </w:tc>
        <w:tc>
          <w:tcPr>
            <w:tcW w:w="1088" w:type="dxa"/>
            <w:tcBorders>
              <w:top w:val="nil"/>
              <w:left w:val="nil"/>
              <w:bottom w:val="single" w:sz="4" w:space="0" w:color="auto"/>
              <w:right w:val="single" w:sz="4" w:space="0" w:color="auto"/>
            </w:tcBorders>
            <w:shd w:val="clear" w:color="auto" w:fill="auto"/>
            <w:hideMark/>
          </w:tcPr>
          <w:p w:rsidR="00105EF0" w:rsidRPr="00105EF0" w:rsidRDefault="00105EF0" w:rsidP="00CE248B">
            <w:pPr>
              <w:jc w:val="center"/>
              <w:rPr>
                <w:color w:val="000000"/>
                <w:sz w:val="20"/>
                <w:szCs w:val="20"/>
              </w:rPr>
            </w:pPr>
            <w:r w:rsidRPr="00105EF0">
              <w:rPr>
                <w:color w:val="000000"/>
                <w:sz w:val="20"/>
                <w:szCs w:val="20"/>
              </w:rPr>
              <w:t>2,7</w:t>
            </w:r>
            <w:r w:rsidR="00983891">
              <w:rPr>
                <w:color w:val="000000"/>
                <w:sz w:val="20"/>
                <w:szCs w:val="20"/>
              </w:rPr>
              <w:t>%</w:t>
            </w:r>
          </w:p>
        </w:tc>
        <w:tc>
          <w:tcPr>
            <w:tcW w:w="1146" w:type="dxa"/>
            <w:tcBorders>
              <w:top w:val="nil"/>
              <w:left w:val="nil"/>
              <w:bottom w:val="single" w:sz="4" w:space="0" w:color="auto"/>
              <w:right w:val="single" w:sz="4" w:space="0" w:color="auto"/>
            </w:tcBorders>
            <w:shd w:val="clear" w:color="auto" w:fill="auto"/>
            <w:hideMark/>
          </w:tcPr>
          <w:p w:rsidR="00105EF0" w:rsidRPr="00105EF0" w:rsidRDefault="00105EF0" w:rsidP="00CE248B">
            <w:pPr>
              <w:jc w:val="center"/>
              <w:rPr>
                <w:color w:val="000000"/>
                <w:sz w:val="20"/>
                <w:szCs w:val="20"/>
              </w:rPr>
            </w:pPr>
            <w:r w:rsidRPr="00105EF0">
              <w:rPr>
                <w:color w:val="000000"/>
                <w:sz w:val="20"/>
                <w:szCs w:val="20"/>
              </w:rPr>
              <w:t>41,4</w:t>
            </w:r>
            <w:r w:rsidR="00983891">
              <w:rPr>
                <w:color w:val="000000"/>
                <w:sz w:val="20"/>
                <w:szCs w:val="20"/>
              </w:rPr>
              <w:t>%</w:t>
            </w:r>
          </w:p>
        </w:tc>
      </w:tr>
      <w:tr w:rsidR="00105EF0" w:rsidRPr="00105EF0" w:rsidTr="00105EF0">
        <w:trPr>
          <w:trHeight w:val="411"/>
          <w:jc w:val="center"/>
        </w:trPr>
        <w:tc>
          <w:tcPr>
            <w:tcW w:w="3743" w:type="dxa"/>
            <w:tcBorders>
              <w:top w:val="nil"/>
              <w:left w:val="single" w:sz="4" w:space="0" w:color="auto"/>
              <w:bottom w:val="single" w:sz="4" w:space="0" w:color="auto"/>
              <w:right w:val="single" w:sz="4" w:space="0" w:color="auto"/>
            </w:tcBorders>
            <w:shd w:val="clear" w:color="auto" w:fill="auto"/>
            <w:hideMark/>
          </w:tcPr>
          <w:p w:rsidR="00105EF0" w:rsidRPr="00105EF0" w:rsidRDefault="00105EF0" w:rsidP="00CE248B">
            <w:pPr>
              <w:jc w:val="both"/>
              <w:rPr>
                <w:color w:val="000000"/>
                <w:sz w:val="20"/>
                <w:szCs w:val="20"/>
              </w:rPr>
            </w:pPr>
            <w:r w:rsidRPr="00105EF0">
              <w:rPr>
                <w:color w:val="000000"/>
                <w:sz w:val="20"/>
                <w:szCs w:val="20"/>
              </w:rPr>
              <w:t>Негосударственные пенсионные фонды</w:t>
            </w:r>
          </w:p>
        </w:tc>
        <w:tc>
          <w:tcPr>
            <w:tcW w:w="1088" w:type="dxa"/>
            <w:tcBorders>
              <w:top w:val="nil"/>
              <w:left w:val="nil"/>
              <w:bottom w:val="single" w:sz="4" w:space="0" w:color="auto"/>
              <w:right w:val="single" w:sz="4" w:space="0" w:color="auto"/>
            </w:tcBorders>
            <w:shd w:val="clear" w:color="auto" w:fill="auto"/>
            <w:hideMark/>
          </w:tcPr>
          <w:p w:rsidR="00105EF0" w:rsidRPr="00105EF0" w:rsidRDefault="00105EF0" w:rsidP="00CE248B">
            <w:pPr>
              <w:jc w:val="center"/>
              <w:rPr>
                <w:color w:val="000000"/>
                <w:sz w:val="20"/>
                <w:szCs w:val="20"/>
              </w:rPr>
            </w:pPr>
            <w:r w:rsidRPr="00105EF0">
              <w:rPr>
                <w:color w:val="000000"/>
                <w:sz w:val="20"/>
                <w:szCs w:val="20"/>
              </w:rPr>
              <w:t>24,2</w:t>
            </w:r>
            <w:r w:rsidR="00983891">
              <w:rPr>
                <w:color w:val="000000"/>
                <w:sz w:val="20"/>
                <w:szCs w:val="20"/>
              </w:rPr>
              <w:t>%</w:t>
            </w:r>
          </w:p>
        </w:tc>
        <w:tc>
          <w:tcPr>
            <w:tcW w:w="870" w:type="dxa"/>
            <w:tcBorders>
              <w:top w:val="nil"/>
              <w:left w:val="nil"/>
              <w:bottom w:val="single" w:sz="4" w:space="0" w:color="auto"/>
              <w:right w:val="single" w:sz="4" w:space="0" w:color="auto"/>
            </w:tcBorders>
            <w:shd w:val="clear" w:color="auto" w:fill="auto"/>
            <w:hideMark/>
          </w:tcPr>
          <w:p w:rsidR="00105EF0" w:rsidRPr="00105EF0" w:rsidRDefault="00105EF0" w:rsidP="00CE248B">
            <w:pPr>
              <w:jc w:val="center"/>
              <w:rPr>
                <w:color w:val="000000"/>
                <w:sz w:val="20"/>
                <w:szCs w:val="20"/>
              </w:rPr>
            </w:pPr>
            <w:r w:rsidRPr="00105EF0">
              <w:rPr>
                <w:color w:val="000000"/>
                <w:sz w:val="20"/>
                <w:szCs w:val="20"/>
              </w:rPr>
              <w:t>24,1</w:t>
            </w:r>
            <w:r w:rsidR="00983891">
              <w:rPr>
                <w:color w:val="000000"/>
                <w:sz w:val="20"/>
                <w:szCs w:val="20"/>
              </w:rPr>
              <w:t>%</w:t>
            </w:r>
          </w:p>
        </w:tc>
        <w:tc>
          <w:tcPr>
            <w:tcW w:w="870" w:type="dxa"/>
            <w:tcBorders>
              <w:top w:val="nil"/>
              <w:left w:val="nil"/>
              <w:bottom w:val="single" w:sz="4" w:space="0" w:color="auto"/>
              <w:right w:val="single" w:sz="4" w:space="0" w:color="auto"/>
            </w:tcBorders>
            <w:shd w:val="clear" w:color="auto" w:fill="auto"/>
            <w:hideMark/>
          </w:tcPr>
          <w:p w:rsidR="00105EF0" w:rsidRPr="00105EF0" w:rsidRDefault="00105EF0" w:rsidP="00CE248B">
            <w:pPr>
              <w:jc w:val="center"/>
              <w:rPr>
                <w:color w:val="000000"/>
                <w:sz w:val="20"/>
                <w:szCs w:val="20"/>
              </w:rPr>
            </w:pPr>
            <w:r w:rsidRPr="00105EF0">
              <w:rPr>
                <w:color w:val="000000"/>
                <w:sz w:val="20"/>
                <w:szCs w:val="20"/>
              </w:rPr>
              <w:t>15,1</w:t>
            </w:r>
            <w:r w:rsidR="00983891">
              <w:rPr>
                <w:color w:val="000000"/>
                <w:sz w:val="20"/>
                <w:szCs w:val="20"/>
              </w:rPr>
              <w:t>%</w:t>
            </w:r>
          </w:p>
        </w:tc>
        <w:tc>
          <w:tcPr>
            <w:tcW w:w="1088" w:type="dxa"/>
            <w:tcBorders>
              <w:top w:val="nil"/>
              <w:left w:val="nil"/>
              <w:bottom w:val="single" w:sz="4" w:space="0" w:color="auto"/>
              <w:right w:val="single" w:sz="4" w:space="0" w:color="auto"/>
            </w:tcBorders>
            <w:shd w:val="clear" w:color="auto" w:fill="auto"/>
            <w:hideMark/>
          </w:tcPr>
          <w:p w:rsidR="00105EF0" w:rsidRPr="00105EF0" w:rsidRDefault="00105EF0" w:rsidP="00CE248B">
            <w:pPr>
              <w:jc w:val="center"/>
              <w:rPr>
                <w:color w:val="000000"/>
                <w:sz w:val="20"/>
                <w:szCs w:val="20"/>
              </w:rPr>
            </w:pPr>
            <w:r w:rsidRPr="00105EF0">
              <w:rPr>
                <w:color w:val="000000"/>
                <w:sz w:val="20"/>
                <w:szCs w:val="20"/>
              </w:rPr>
              <w:t>3</w:t>
            </w:r>
            <w:r w:rsidR="00983891">
              <w:rPr>
                <w:color w:val="000000"/>
                <w:sz w:val="20"/>
                <w:szCs w:val="20"/>
              </w:rPr>
              <w:t>%</w:t>
            </w:r>
          </w:p>
        </w:tc>
        <w:tc>
          <w:tcPr>
            <w:tcW w:w="1146" w:type="dxa"/>
            <w:tcBorders>
              <w:top w:val="nil"/>
              <w:left w:val="nil"/>
              <w:bottom w:val="single" w:sz="4" w:space="0" w:color="auto"/>
              <w:right w:val="single" w:sz="4" w:space="0" w:color="auto"/>
            </w:tcBorders>
            <w:shd w:val="clear" w:color="auto" w:fill="auto"/>
            <w:hideMark/>
          </w:tcPr>
          <w:p w:rsidR="00105EF0" w:rsidRPr="00105EF0" w:rsidRDefault="00105EF0" w:rsidP="00CE248B">
            <w:pPr>
              <w:jc w:val="center"/>
              <w:rPr>
                <w:color w:val="000000"/>
                <w:sz w:val="20"/>
                <w:szCs w:val="20"/>
              </w:rPr>
            </w:pPr>
            <w:r w:rsidRPr="00105EF0">
              <w:rPr>
                <w:color w:val="000000"/>
                <w:sz w:val="20"/>
                <w:szCs w:val="20"/>
              </w:rPr>
              <w:t>33,5</w:t>
            </w:r>
            <w:r w:rsidR="00983891">
              <w:rPr>
                <w:color w:val="000000"/>
                <w:sz w:val="20"/>
                <w:szCs w:val="20"/>
              </w:rPr>
              <w:t>%</w:t>
            </w:r>
          </w:p>
        </w:tc>
      </w:tr>
      <w:tr w:rsidR="00105EF0" w:rsidRPr="00105EF0" w:rsidTr="00105EF0">
        <w:trPr>
          <w:trHeight w:val="300"/>
          <w:jc w:val="center"/>
        </w:trPr>
        <w:tc>
          <w:tcPr>
            <w:tcW w:w="3743" w:type="dxa"/>
            <w:tcBorders>
              <w:top w:val="nil"/>
              <w:left w:val="single" w:sz="4" w:space="0" w:color="auto"/>
              <w:bottom w:val="single" w:sz="4" w:space="0" w:color="auto"/>
              <w:right w:val="single" w:sz="4" w:space="0" w:color="auto"/>
            </w:tcBorders>
            <w:shd w:val="clear" w:color="auto" w:fill="auto"/>
            <w:hideMark/>
          </w:tcPr>
          <w:p w:rsidR="00105EF0" w:rsidRPr="00105EF0" w:rsidRDefault="00105EF0" w:rsidP="00CE248B">
            <w:pPr>
              <w:jc w:val="both"/>
              <w:rPr>
                <w:color w:val="000000"/>
                <w:sz w:val="20"/>
                <w:szCs w:val="20"/>
              </w:rPr>
            </w:pPr>
            <w:r w:rsidRPr="00105EF0">
              <w:rPr>
                <w:color w:val="000000"/>
                <w:sz w:val="20"/>
                <w:szCs w:val="20"/>
              </w:rPr>
              <w:t>Брокеры</w:t>
            </w:r>
          </w:p>
        </w:tc>
        <w:tc>
          <w:tcPr>
            <w:tcW w:w="1088" w:type="dxa"/>
            <w:tcBorders>
              <w:top w:val="nil"/>
              <w:left w:val="nil"/>
              <w:bottom w:val="single" w:sz="4" w:space="0" w:color="auto"/>
              <w:right w:val="single" w:sz="4" w:space="0" w:color="auto"/>
            </w:tcBorders>
            <w:shd w:val="clear" w:color="auto" w:fill="auto"/>
            <w:hideMark/>
          </w:tcPr>
          <w:p w:rsidR="00105EF0" w:rsidRPr="00105EF0" w:rsidRDefault="00105EF0" w:rsidP="00CE248B">
            <w:pPr>
              <w:jc w:val="center"/>
              <w:rPr>
                <w:color w:val="000000"/>
                <w:sz w:val="20"/>
                <w:szCs w:val="20"/>
              </w:rPr>
            </w:pPr>
            <w:r w:rsidRPr="00105EF0">
              <w:rPr>
                <w:color w:val="000000"/>
                <w:sz w:val="20"/>
                <w:szCs w:val="20"/>
              </w:rPr>
              <w:t>25,7</w:t>
            </w:r>
            <w:r w:rsidR="00983891">
              <w:rPr>
                <w:color w:val="000000"/>
                <w:sz w:val="20"/>
                <w:szCs w:val="20"/>
              </w:rPr>
              <w:t>%</w:t>
            </w:r>
          </w:p>
        </w:tc>
        <w:tc>
          <w:tcPr>
            <w:tcW w:w="870" w:type="dxa"/>
            <w:tcBorders>
              <w:top w:val="nil"/>
              <w:left w:val="nil"/>
              <w:bottom w:val="single" w:sz="4" w:space="0" w:color="auto"/>
              <w:right w:val="single" w:sz="4" w:space="0" w:color="auto"/>
            </w:tcBorders>
            <w:shd w:val="clear" w:color="auto" w:fill="auto"/>
            <w:hideMark/>
          </w:tcPr>
          <w:p w:rsidR="00105EF0" w:rsidRPr="00105EF0" w:rsidRDefault="00105EF0" w:rsidP="00CE248B">
            <w:pPr>
              <w:jc w:val="center"/>
              <w:rPr>
                <w:color w:val="000000"/>
                <w:sz w:val="20"/>
                <w:szCs w:val="20"/>
              </w:rPr>
            </w:pPr>
            <w:r w:rsidRPr="00105EF0">
              <w:rPr>
                <w:color w:val="000000"/>
                <w:sz w:val="20"/>
                <w:szCs w:val="20"/>
              </w:rPr>
              <w:t>21,5</w:t>
            </w:r>
            <w:r w:rsidR="00983891">
              <w:rPr>
                <w:color w:val="000000"/>
                <w:sz w:val="20"/>
                <w:szCs w:val="20"/>
              </w:rPr>
              <w:t>%</w:t>
            </w:r>
          </w:p>
        </w:tc>
        <w:tc>
          <w:tcPr>
            <w:tcW w:w="870" w:type="dxa"/>
            <w:tcBorders>
              <w:top w:val="nil"/>
              <w:left w:val="nil"/>
              <w:bottom w:val="single" w:sz="4" w:space="0" w:color="auto"/>
              <w:right w:val="single" w:sz="4" w:space="0" w:color="auto"/>
            </w:tcBorders>
            <w:shd w:val="clear" w:color="auto" w:fill="auto"/>
            <w:hideMark/>
          </w:tcPr>
          <w:p w:rsidR="00105EF0" w:rsidRPr="00105EF0" w:rsidRDefault="00105EF0" w:rsidP="00CE248B">
            <w:pPr>
              <w:jc w:val="center"/>
              <w:rPr>
                <w:color w:val="000000"/>
                <w:sz w:val="20"/>
                <w:szCs w:val="20"/>
              </w:rPr>
            </w:pPr>
            <w:r w:rsidRPr="00105EF0">
              <w:rPr>
                <w:color w:val="000000"/>
                <w:sz w:val="20"/>
                <w:szCs w:val="20"/>
              </w:rPr>
              <w:t>8,8</w:t>
            </w:r>
            <w:r w:rsidR="00983891">
              <w:rPr>
                <w:color w:val="000000"/>
                <w:sz w:val="20"/>
                <w:szCs w:val="20"/>
              </w:rPr>
              <w:t>%</w:t>
            </w:r>
          </w:p>
        </w:tc>
        <w:tc>
          <w:tcPr>
            <w:tcW w:w="1088" w:type="dxa"/>
            <w:tcBorders>
              <w:top w:val="nil"/>
              <w:left w:val="nil"/>
              <w:bottom w:val="single" w:sz="4" w:space="0" w:color="auto"/>
              <w:right w:val="single" w:sz="4" w:space="0" w:color="auto"/>
            </w:tcBorders>
            <w:shd w:val="clear" w:color="auto" w:fill="auto"/>
            <w:hideMark/>
          </w:tcPr>
          <w:p w:rsidR="00105EF0" w:rsidRPr="00105EF0" w:rsidRDefault="00105EF0" w:rsidP="00CE248B">
            <w:pPr>
              <w:jc w:val="center"/>
              <w:rPr>
                <w:color w:val="000000"/>
                <w:sz w:val="20"/>
                <w:szCs w:val="20"/>
              </w:rPr>
            </w:pPr>
            <w:r w:rsidRPr="00105EF0">
              <w:rPr>
                <w:color w:val="000000"/>
                <w:sz w:val="20"/>
                <w:szCs w:val="20"/>
              </w:rPr>
              <w:t>2,4</w:t>
            </w:r>
            <w:r w:rsidR="00983891">
              <w:rPr>
                <w:color w:val="000000"/>
                <w:sz w:val="20"/>
                <w:szCs w:val="20"/>
              </w:rPr>
              <w:t>%</w:t>
            </w:r>
          </w:p>
        </w:tc>
        <w:tc>
          <w:tcPr>
            <w:tcW w:w="1146" w:type="dxa"/>
            <w:tcBorders>
              <w:top w:val="nil"/>
              <w:left w:val="nil"/>
              <w:bottom w:val="single" w:sz="4" w:space="0" w:color="auto"/>
              <w:right w:val="single" w:sz="4" w:space="0" w:color="auto"/>
            </w:tcBorders>
            <w:shd w:val="clear" w:color="auto" w:fill="auto"/>
            <w:hideMark/>
          </w:tcPr>
          <w:p w:rsidR="00105EF0" w:rsidRPr="00105EF0" w:rsidRDefault="00105EF0" w:rsidP="00CE248B">
            <w:pPr>
              <w:jc w:val="center"/>
              <w:rPr>
                <w:color w:val="000000"/>
                <w:sz w:val="20"/>
                <w:szCs w:val="20"/>
              </w:rPr>
            </w:pPr>
            <w:r w:rsidRPr="00105EF0">
              <w:rPr>
                <w:color w:val="000000"/>
                <w:sz w:val="20"/>
                <w:szCs w:val="20"/>
              </w:rPr>
              <w:t>41,6</w:t>
            </w:r>
            <w:r w:rsidR="00983891">
              <w:rPr>
                <w:color w:val="000000"/>
                <w:sz w:val="20"/>
                <w:szCs w:val="20"/>
              </w:rPr>
              <w:t>%</w:t>
            </w:r>
          </w:p>
        </w:tc>
      </w:tr>
    </w:tbl>
    <w:p w:rsidR="004F74E1" w:rsidRPr="00105EF0" w:rsidRDefault="004F74E1" w:rsidP="00CE248B">
      <w:pPr>
        <w:ind w:firstLine="708"/>
        <w:jc w:val="center"/>
        <w:rPr>
          <w:rFonts w:eastAsiaTheme="minorHAnsi"/>
          <w:bCs/>
          <w:sz w:val="28"/>
          <w:szCs w:val="28"/>
        </w:rPr>
      </w:pPr>
    </w:p>
    <w:p w:rsidR="004F74E1" w:rsidRPr="00105EF0" w:rsidRDefault="00105EF0" w:rsidP="00CE248B">
      <w:pPr>
        <w:ind w:firstLine="708"/>
        <w:jc w:val="both"/>
        <w:rPr>
          <w:rFonts w:eastAsiaTheme="minorHAnsi"/>
          <w:bCs/>
          <w:sz w:val="28"/>
          <w:szCs w:val="28"/>
        </w:rPr>
      </w:pPr>
      <w:r w:rsidRPr="00105EF0">
        <w:rPr>
          <w:rFonts w:eastAsiaTheme="minorHAnsi"/>
          <w:bCs/>
          <w:sz w:val="28"/>
          <w:szCs w:val="28"/>
        </w:rPr>
        <w:t>Большинство опрошенных жителей Оренбургской области доверяют банкам (56,4%), более 53% не доверяют микрофинансовым организациям, почти половина респондентов не доверят свои денежные ресурсы кредитным потребительским кооперативам, негосударственным пенсионным фондам, брокерам и ломбардам. Около 42% не сталкивались с сельскохозяйственными кредитными потребительскими кооперативами и брокерами.</w:t>
      </w:r>
    </w:p>
    <w:p w:rsidR="00105EF0" w:rsidRPr="00105EF0" w:rsidRDefault="00105EF0" w:rsidP="00CE248B">
      <w:pPr>
        <w:ind w:firstLine="709"/>
        <w:jc w:val="both"/>
        <w:rPr>
          <w:sz w:val="28"/>
          <w:szCs w:val="28"/>
        </w:rPr>
      </w:pPr>
      <w:r w:rsidRPr="007B2CBE">
        <w:rPr>
          <w:sz w:val="28"/>
          <w:szCs w:val="28"/>
        </w:rPr>
        <w:t xml:space="preserve">Среди </w:t>
      </w:r>
      <w:r>
        <w:rPr>
          <w:sz w:val="28"/>
          <w:szCs w:val="28"/>
        </w:rPr>
        <w:t>доверительно</w:t>
      </w:r>
      <w:r w:rsidRPr="007B2CBE">
        <w:rPr>
          <w:sz w:val="28"/>
          <w:szCs w:val="28"/>
        </w:rPr>
        <w:t xml:space="preserve"> оценивающих работу финансовых организаций </w:t>
      </w:r>
      <w:r w:rsidR="00AF63EA">
        <w:rPr>
          <w:sz w:val="28"/>
          <w:szCs w:val="28"/>
        </w:rPr>
        <w:t>73</w:t>
      </w:r>
      <w:r>
        <w:rPr>
          <w:sz w:val="28"/>
          <w:szCs w:val="28"/>
        </w:rPr>
        <w:t xml:space="preserve">% - являются </w:t>
      </w:r>
      <w:r w:rsidR="00AF63EA">
        <w:rPr>
          <w:sz w:val="28"/>
          <w:szCs w:val="28"/>
        </w:rPr>
        <w:t>работающими, самозанятыми</w:t>
      </w:r>
      <w:r w:rsidRPr="00105EF0">
        <w:rPr>
          <w:sz w:val="28"/>
          <w:szCs w:val="28"/>
        </w:rPr>
        <w:t>, предпринимателями, 1</w:t>
      </w:r>
      <w:r w:rsidR="00AF63EA">
        <w:rPr>
          <w:sz w:val="28"/>
          <w:szCs w:val="28"/>
        </w:rPr>
        <w:t>4</w:t>
      </w:r>
      <w:r w:rsidRPr="00105EF0">
        <w:rPr>
          <w:sz w:val="28"/>
          <w:szCs w:val="28"/>
        </w:rPr>
        <w:t xml:space="preserve">,9% - студентами, </w:t>
      </w:r>
      <w:r w:rsidR="00AF63EA">
        <w:rPr>
          <w:sz w:val="28"/>
          <w:szCs w:val="28"/>
        </w:rPr>
        <w:t>8,8</w:t>
      </w:r>
      <w:r w:rsidRPr="00105EF0">
        <w:rPr>
          <w:sz w:val="28"/>
          <w:szCs w:val="28"/>
        </w:rPr>
        <w:t xml:space="preserve">% - без работы, </w:t>
      </w:r>
      <w:r w:rsidR="00AF63EA">
        <w:rPr>
          <w:sz w:val="28"/>
          <w:szCs w:val="28"/>
        </w:rPr>
        <w:t xml:space="preserve">в декрете, </w:t>
      </w:r>
      <w:r w:rsidRPr="00105EF0">
        <w:rPr>
          <w:sz w:val="28"/>
          <w:szCs w:val="28"/>
        </w:rPr>
        <w:t>домохозяйками (домохозяинами), пенсионерами.</w:t>
      </w:r>
    </w:p>
    <w:p w:rsidR="004F74E1" w:rsidRDefault="004F74E1" w:rsidP="00CE248B">
      <w:pPr>
        <w:ind w:firstLine="708"/>
        <w:jc w:val="center"/>
        <w:rPr>
          <w:rFonts w:eastAsiaTheme="minorHAnsi"/>
          <w:bCs/>
          <w:color w:val="FF0000"/>
          <w:sz w:val="28"/>
          <w:szCs w:val="28"/>
        </w:rPr>
      </w:pPr>
    </w:p>
    <w:p w:rsidR="003610DE" w:rsidRPr="003610DE" w:rsidRDefault="006D008A" w:rsidP="00CE248B">
      <w:pPr>
        <w:ind w:firstLine="708"/>
        <w:jc w:val="center"/>
        <w:rPr>
          <w:rFonts w:eastAsiaTheme="minorHAnsi"/>
          <w:bCs/>
          <w:sz w:val="28"/>
          <w:szCs w:val="28"/>
        </w:rPr>
      </w:pPr>
      <w:r w:rsidRPr="006D008A">
        <w:rPr>
          <w:rFonts w:eastAsiaTheme="minorHAnsi"/>
          <w:bCs/>
          <w:sz w:val="28"/>
          <w:szCs w:val="28"/>
        </w:rPr>
        <w:t>Таблица 22</w:t>
      </w:r>
      <w:r w:rsidR="004F74E1" w:rsidRPr="006D008A">
        <w:rPr>
          <w:rFonts w:eastAsiaTheme="minorHAnsi"/>
          <w:bCs/>
          <w:sz w:val="28"/>
          <w:szCs w:val="28"/>
        </w:rPr>
        <w:t xml:space="preserve"> –</w:t>
      </w:r>
      <w:r w:rsidR="003610DE" w:rsidRPr="006D008A">
        <w:rPr>
          <w:rFonts w:eastAsiaTheme="minorHAnsi"/>
          <w:bCs/>
          <w:sz w:val="28"/>
          <w:szCs w:val="28"/>
        </w:rPr>
        <w:t xml:space="preserve"> Вопрос:</w:t>
      </w:r>
      <w:r w:rsidR="004F74E1" w:rsidRPr="006D008A">
        <w:rPr>
          <w:rFonts w:eastAsiaTheme="minorHAnsi"/>
          <w:bCs/>
          <w:sz w:val="28"/>
          <w:szCs w:val="28"/>
        </w:rPr>
        <w:t xml:space="preserve"> </w:t>
      </w:r>
      <w:r w:rsidR="003610DE" w:rsidRPr="006D008A">
        <w:rPr>
          <w:rFonts w:eastAsiaTheme="minorHAnsi"/>
          <w:bCs/>
          <w:sz w:val="28"/>
          <w:szCs w:val="28"/>
        </w:rPr>
        <w:t>Насколько Вы удовлетворены следующими продуктами/</w:t>
      </w:r>
      <w:r w:rsidR="003610DE" w:rsidRPr="003610DE">
        <w:rPr>
          <w:rFonts w:eastAsiaTheme="minorHAnsi"/>
          <w:bCs/>
          <w:sz w:val="28"/>
          <w:szCs w:val="28"/>
        </w:rPr>
        <w:t>услугами финансовых организаций при их оформлении и/или использовании или</w:t>
      </w:r>
      <w:r w:rsidR="0064709A">
        <w:rPr>
          <w:rFonts w:eastAsiaTheme="minorHAnsi"/>
          <w:bCs/>
          <w:sz w:val="28"/>
          <w:szCs w:val="28"/>
        </w:rPr>
        <w:t xml:space="preserve"> их качеством или</w:t>
      </w:r>
      <w:r w:rsidR="003610DE" w:rsidRPr="003610DE">
        <w:rPr>
          <w:rFonts w:eastAsiaTheme="minorHAnsi"/>
          <w:bCs/>
          <w:sz w:val="28"/>
          <w:szCs w:val="28"/>
        </w:rPr>
        <w:t xml:space="preserve"> в любых других случаях, когда вы сталкивались с ними?</w:t>
      </w:r>
    </w:p>
    <w:p w:rsidR="004F74E1" w:rsidRPr="003610DE" w:rsidRDefault="003610DE" w:rsidP="00CE248B">
      <w:pPr>
        <w:ind w:firstLine="708"/>
        <w:jc w:val="center"/>
        <w:rPr>
          <w:rFonts w:eastAsiaTheme="minorHAnsi"/>
          <w:bCs/>
          <w:sz w:val="28"/>
          <w:szCs w:val="28"/>
        </w:rPr>
      </w:pPr>
      <w:r w:rsidRPr="003610DE">
        <w:rPr>
          <w:rFonts w:eastAsiaTheme="minorHAnsi"/>
          <w:bCs/>
          <w:sz w:val="28"/>
          <w:szCs w:val="28"/>
        </w:rPr>
        <w:t xml:space="preserve">Если </w:t>
      </w:r>
      <w:r>
        <w:rPr>
          <w:rFonts w:eastAsiaTheme="minorHAnsi"/>
          <w:bCs/>
          <w:sz w:val="28"/>
          <w:szCs w:val="28"/>
        </w:rPr>
        <w:t>В</w:t>
      </w:r>
      <w:r w:rsidRPr="003610DE">
        <w:rPr>
          <w:rFonts w:eastAsiaTheme="minorHAnsi"/>
          <w:bCs/>
          <w:sz w:val="28"/>
          <w:szCs w:val="28"/>
        </w:rPr>
        <w:t>ы ранее не сталкивались с такими организациями, укажите.</w:t>
      </w:r>
    </w:p>
    <w:tbl>
      <w:tblPr>
        <w:tblW w:w="942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29"/>
        <w:gridCol w:w="1293"/>
        <w:gridCol w:w="1293"/>
        <w:gridCol w:w="1293"/>
        <w:gridCol w:w="1293"/>
        <w:gridCol w:w="1185"/>
      </w:tblGrid>
      <w:tr w:rsidR="005A6DDF" w:rsidTr="00A24811">
        <w:trPr>
          <w:trHeight w:val="975"/>
          <w:tblHeader/>
        </w:trPr>
        <w:tc>
          <w:tcPr>
            <w:tcW w:w="1803" w:type="dxa"/>
            <w:shd w:val="clear" w:color="auto" w:fill="auto"/>
            <w:hideMark/>
          </w:tcPr>
          <w:p w:rsidR="005A6DDF" w:rsidRDefault="005A6DDF" w:rsidP="00CE248B">
            <w:pPr>
              <w:jc w:val="center"/>
              <w:rPr>
                <w:color w:val="000000"/>
                <w:sz w:val="18"/>
                <w:szCs w:val="18"/>
              </w:rPr>
            </w:pPr>
            <w:r>
              <w:rPr>
                <w:color w:val="000000"/>
                <w:sz w:val="18"/>
                <w:szCs w:val="18"/>
              </w:rPr>
              <w:t>Финансовые организации</w:t>
            </w:r>
          </w:p>
        </w:tc>
        <w:tc>
          <w:tcPr>
            <w:tcW w:w="1773" w:type="dxa"/>
            <w:shd w:val="clear" w:color="auto" w:fill="auto"/>
            <w:hideMark/>
          </w:tcPr>
          <w:p w:rsidR="005A6DDF" w:rsidRDefault="005A6DDF" w:rsidP="00CE248B">
            <w:pPr>
              <w:jc w:val="center"/>
              <w:rPr>
                <w:color w:val="000000"/>
                <w:sz w:val="18"/>
                <w:szCs w:val="18"/>
              </w:rPr>
            </w:pPr>
            <w:r>
              <w:rPr>
                <w:color w:val="000000"/>
                <w:sz w:val="18"/>
                <w:szCs w:val="18"/>
              </w:rPr>
              <w:t>Финансовые продукты (услуги)</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Полностью НЕ удовлетворе</w:t>
            </w:r>
            <w:proofErr w:type="gramStart"/>
            <w:r>
              <w:rPr>
                <w:color w:val="000000"/>
                <w:sz w:val="18"/>
                <w:szCs w:val="18"/>
              </w:rPr>
              <w:t>н(</w:t>
            </w:r>
            <w:proofErr w:type="gramEnd"/>
            <w:r>
              <w:rPr>
                <w:color w:val="000000"/>
                <w:sz w:val="18"/>
                <w:szCs w:val="18"/>
              </w:rPr>
              <w:t>-а)</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Скорее НЕ удовлетворе</w:t>
            </w:r>
            <w:proofErr w:type="gramStart"/>
            <w:r>
              <w:rPr>
                <w:color w:val="000000"/>
                <w:sz w:val="18"/>
                <w:szCs w:val="18"/>
              </w:rPr>
              <w:t>н(</w:t>
            </w:r>
            <w:proofErr w:type="gramEnd"/>
            <w:r>
              <w:rPr>
                <w:color w:val="000000"/>
                <w:sz w:val="18"/>
                <w:szCs w:val="18"/>
              </w:rPr>
              <w:t>-а)</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Скорее удовлетворе</w:t>
            </w:r>
            <w:proofErr w:type="gramStart"/>
            <w:r>
              <w:rPr>
                <w:color w:val="000000"/>
                <w:sz w:val="18"/>
                <w:szCs w:val="18"/>
              </w:rPr>
              <w:t>н(</w:t>
            </w:r>
            <w:proofErr w:type="gramEnd"/>
            <w:r>
              <w:rPr>
                <w:color w:val="000000"/>
                <w:sz w:val="18"/>
                <w:szCs w:val="18"/>
              </w:rPr>
              <w:t>-а)</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Полностью удовлетворе</w:t>
            </w:r>
            <w:proofErr w:type="gramStart"/>
            <w:r>
              <w:rPr>
                <w:color w:val="000000"/>
                <w:sz w:val="18"/>
                <w:szCs w:val="18"/>
              </w:rPr>
              <w:t>н(</w:t>
            </w:r>
            <w:proofErr w:type="gramEnd"/>
            <w:r>
              <w:rPr>
                <w:color w:val="000000"/>
                <w:sz w:val="18"/>
                <w:szCs w:val="18"/>
              </w:rPr>
              <w:t>-а)</w:t>
            </w:r>
          </w:p>
        </w:tc>
        <w:tc>
          <w:tcPr>
            <w:tcW w:w="1076" w:type="dxa"/>
            <w:shd w:val="clear" w:color="auto" w:fill="auto"/>
            <w:hideMark/>
          </w:tcPr>
          <w:p w:rsidR="005A6DDF" w:rsidRDefault="005A6DDF" w:rsidP="00CE248B">
            <w:pPr>
              <w:jc w:val="center"/>
              <w:rPr>
                <w:color w:val="000000"/>
                <w:sz w:val="18"/>
                <w:szCs w:val="18"/>
              </w:rPr>
            </w:pPr>
            <w:r>
              <w:rPr>
                <w:color w:val="000000"/>
                <w:sz w:val="18"/>
                <w:szCs w:val="18"/>
              </w:rPr>
              <w:t>Не сталкивалс</w:t>
            </w:r>
            <w:proofErr w:type="gramStart"/>
            <w:r>
              <w:rPr>
                <w:color w:val="000000"/>
                <w:sz w:val="18"/>
                <w:szCs w:val="18"/>
              </w:rPr>
              <w:t>я(</w:t>
            </w:r>
            <w:proofErr w:type="gramEnd"/>
            <w:r>
              <w:rPr>
                <w:color w:val="000000"/>
                <w:sz w:val="18"/>
                <w:szCs w:val="18"/>
              </w:rPr>
              <w:t>-лась)</w:t>
            </w:r>
          </w:p>
        </w:tc>
      </w:tr>
      <w:tr w:rsidR="00A24811" w:rsidTr="00A24811">
        <w:trPr>
          <w:trHeight w:val="245"/>
          <w:tblHeader/>
        </w:trPr>
        <w:tc>
          <w:tcPr>
            <w:tcW w:w="1803" w:type="dxa"/>
            <w:shd w:val="clear" w:color="auto" w:fill="auto"/>
          </w:tcPr>
          <w:p w:rsidR="00A24811" w:rsidRDefault="00A24811" w:rsidP="00CE248B">
            <w:pPr>
              <w:jc w:val="center"/>
              <w:rPr>
                <w:color w:val="000000"/>
                <w:sz w:val="18"/>
                <w:szCs w:val="18"/>
              </w:rPr>
            </w:pPr>
            <w:r>
              <w:rPr>
                <w:color w:val="000000"/>
                <w:sz w:val="18"/>
                <w:szCs w:val="18"/>
              </w:rPr>
              <w:t>1</w:t>
            </w:r>
          </w:p>
        </w:tc>
        <w:tc>
          <w:tcPr>
            <w:tcW w:w="1773" w:type="dxa"/>
            <w:shd w:val="clear" w:color="auto" w:fill="auto"/>
          </w:tcPr>
          <w:p w:rsidR="00A24811" w:rsidRDefault="00A24811" w:rsidP="00CE248B">
            <w:pPr>
              <w:jc w:val="center"/>
              <w:rPr>
                <w:color w:val="000000"/>
                <w:sz w:val="18"/>
                <w:szCs w:val="18"/>
              </w:rPr>
            </w:pPr>
            <w:r>
              <w:rPr>
                <w:color w:val="000000"/>
                <w:sz w:val="18"/>
                <w:szCs w:val="18"/>
              </w:rPr>
              <w:t>2</w:t>
            </w:r>
          </w:p>
        </w:tc>
        <w:tc>
          <w:tcPr>
            <w:tcW w:w="1193" w:type="dxa"/>
            <w:shd w:val="clear" w:color="auto" w:fill="auto"/>
          </w:tcPr>
          <w:p w:rsidR="00A24811" w:rsidRDefault="00A24811" w:rsidP="00CE248B">
            <w:pPr>
              <w:jc w:val="center"/>
              <w:rPr>
                <w:color w:val="000000"/>
                <w:sz w:val="18"/>
                <w:szCs w:val="18"/>
              </w:rPr>
            </w:pPr>
            <w:r>
              <w:rPr>
                <w:color w:val="000000"/>
                <w:sz w:val="18"/>
                <w:szCs w:val="18"/>
              </w:rPr>
              <w:t>3</w:t>
            </w:r>
          </w:p>
        </w:tc>
        <w:tc>
          <w:tcPr>
            <w:tcW w:w="1193" w:type="dxa"/>
            <w:shd w:val="clear" w:color="auto" w:fill="auto"/>
          </w:tcPr>
          <w:p w:rsidR="00A24811" w:rsidRDefault="00A24811" w:rsidP="00CE248B">
            <w:pPr>
              <w:jc w:val="center"/>
              <w:rPr>
                <w:color w:val="000000"/>
                <w:sz w:val="18"/>
                <w:szCs w:val="18"/>
              </w:rPr>
            </w:pPr>
            <w:r>
              <w:rPr>
                <w:color w:val="000000"/>
                <w:sz w:val="18"/>
                <w:szCs w:val="18"/>
              </w:rPr>
              <w:t>4</w:t>
            </w:r>
          </w:p>
        </w:tc>
        <w:tc>
          <w:tcPr>
            <w:tcW w:w="1193" w:type="dxa"/>
            <w:shd w:val="clear" w:color="auto" w:fill="auto"/>
          </w:tcPr>
          <w:p w:rsidR="00A24811" w:rsidRDefault="00A24811" w:rsidP="00CE248B">
            <w:pPr>
              <w:jc w:val="center"/>
              <w:rPr>
                <w:color w:val="000000"/>
                <w:sz w:val="18"/>
                <w:szCs w:val="18"/>
              </w:rPr>
            </w:pPr>
            <w:r>
              <w:rPr>
                <w:color w:val="000000"/>
                <w:sz w:val="18"/>
                <w:szCs w:val="18"/>
              </w:rPr>
              <w:t>5</w:t>
            </w:r>
          </w:p>
        </w:tc>
        <w:tc>
          <w:tcPr>
            <w:tcW w:w="1193" w:type="dxa"/>
            <w:shd w:val="clear" w:color="auto" w:fill="auto"/>
          </w:tcPr>
          <w:p w:rsidR="00A24811" w:rsidRDefault="00A24811" w:rsidP="00CE248B">
            <w:pPr>
              <w:jc w:val="center"/>
              <w:rPr>
                <w:color w:val="000000"/>
                <w:sz w:val="18"/>
                <w:szCs w:val="18"/>
              </w:rPr>
            </w:pPr>
            <w:r>
              <w:rPr>
                <w:color w:val="000000"/>
                <w:sz w:val="18"/>
                <w:szCs w:val="18"/>
              </w:rPr>
              <w:t>6</w:t>
            </w:r>
          </w:p>
        </w:tc>
        <w:tc>
          <w:tcPr>
            <w:tcW w:w="1076" w:type="dxa"/>
            <w:shd w:val="clear" w:color="auto" w:fill="auto"/>
          </w:tcPr>
          <w:p w:rsidR="00A24811" w:rsidRDefault="00A24811" w:rsidP="00CE248B">
            <w:pPr>
              <w:jc w:val="center"/>
              <w:rPr>
                <w:color w:val="000000"/>
                <w:sz w:val="18"/>
                <w:szCs w:val="18"/>
              </w:rPr>
            </w:pPr>
            <w:r>
              <w:rPr>
                <w:color w:val="000000"/>
                <w:sz w:val="18"/>
                <w:szCs w:val="18"/>
              </w:rPr>
              <w:t>7</w:t>
            </w:r>
          </w:p>
        </w:tc>
      </w:tr>
      <w:tr w:rsidR="005A6DDF" w:rsidTr="00D05544">
        <w:trPr>
          <w:trHeight w:val="315"/>
        </w:trPr>
        <w:tc>
          <w:tcPr>
            <w:tcW w:w="1803" w:type="dxa"/>
            <w:vMerge w:val="restart"/>
            <w:shd w:val="clear" w:color="auto" w:fill="auto"/>
            <w:hideMark/>
          </w:tcPr>
          <w:p w:rsidR="005A6DDF" w:rsidRDefault="005A6DDF" w:rsidP="00CE248B">
            <w:pPr>
              <w:jc w:val="center"/>
              <w:rPr>
                <w:color w:val="000000"/>
                <w:sz w:val="18"/>
                <w:szCs w:val="18"/>
              </w:rPr>
            </w:pPr>
            <w:r>
              <w:rPr>
                <w:color w:val="000000"/>
                <w:sz w:val="18"/>
                <w:szCs w:val="18"/>
              </w:rPr>
              <w:t>Банки</w:t>
            </w:r>
          </w:p>
        </w:tc>
        <w:tc>
          <w:tcPr>
            <w:tcW w:w="1773" w:type="dxa"/>
            <w:shd w:val="clear" w:color="auto" w:fill="auto"/>
            <w:hideMark/>
          </w:tcPr>
          <w:p w:rsidR="005A6DDF" w:rsidRDefault="005A6DDF" w:rsidP="00CE248B">
            <w:pPr>
              <w:rPr>
                <w:color w:val="000000"/>
                <w:sz w:val="18"/>
                <w:szCs w:val="18"/>
              </w:rPr>
            </w:pPr>
            <w:r>
              <w:rPr>
                <w:color w:val="000000"/>
                <w:sz w:val="18"/>
                <w:szCs w:val="18"/>
              </w:rPr>
              <w:t>1.1. Кредиты</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21,2</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23,7</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32,5</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6,9</w:t>
            </w:r>
          </w:p>
        </w:tc>
        <w:tc>
          <w:tcPr>
            <w:tcW w:w="1076" w:type="dxa"/>
            <w:shd w:val="clear" w:color="auto" w:fill="auto"/>
            <w:hideMark/>
          </w:tcPr>
          <w:p w:rsidR="005A6DDF" w:rsidRDefault="005A6DDF" w:rsidP="00CE248B">
            <w:pPr>
              <w:jc w:val="center"/>
              <w:rPr>
                <w:color w:val="000000"/>
                <w:sz w:val="18"/>
                <w:szCs w:val="18"/>
              </w:rPr>
            </w:pPr>
            <w:r>
              <w:rPr>
                <w:color w:val="000000"/>
                <w:sz w:val="18"/>
                <w:szCs w:val="18"/>
              </w:rPr>
              <w:t>15,7</w:t>
            </w:r>
          </w:p>
        </w:tc>
      </w:tr>
      <w:tr w:rsidR="005A6DDF" w:rsidTr="00D05544">
        <w:trPr>
          <w:trHeight w:val="315"/>
        </w:trPr>
        <w:tc>
          <w:tcPr>
            <w:tcW w:w="1803" w:type="dxa"/>
            <w:vMerge/>
            <w:vAlign w:val="center"/>
            <w:hideMark/>
          </w:tcPr>
          <w:p w:rsidR="005A6DDF" w:rsidRDefault="005A6DDF" w:rsidP="00CE248B">
            <w:pPr>
              <w:rPr>
                <w:color w:val="000000"/>
                <w:sz w:val="18"/>
                <w:szCs w:val="18"/>
              </w:rPr>
            </w:pPr>
          </w:p>
        </w:tc>
        <w:tc>
          <w:tcPr>
            <w:tcW w:w="1773" w:type="dxa"/>
            <w:shd w:val="clear" w:color="auto" w:fill="auto"/>
            <w:hideMark/>
          </w:tcPr>
          <w:p w:rsidR="005A6DDF" w:rsidRDefault="005A6DDF" w:rsidP="00CE248B">
            <w:pPr>
              <w:rPr>
                <w:color w:val="000000"/>
                <w:sz w:val="18"/>
                <w:szCs w:val="18"/>
              </w:rPr>
            </w:pPr>
            <w:r>
              <w:rPr>
                <w:color w:val="000000"/>
                <w:sz w:val="18"/>
                <w:szCs w:val="18"/>
              </w:rPr>
              <w:t>1.2. Вклады</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19,8</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27,1</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27,7</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6,5</w:t>
            </w:r>
          </w:p>
        </w:tc>
        <w:tc>
          <w:tcPr>
            <w:tcW w:w="1076" w:type="dxa"/>
            <w:shd w:val="clear" w:color="auto" w:fill="auto"/>
            <w:hideMark/>
          </w:tcPr>
          <w:p w:rsidR="005A6DDF" w:rsidRDefault="005A6DDF" w:rsidP="00CE248B">
            <w:pPr>
              <w:jc w:val="center"/>
              <w:rPr>
                <w:color w:val="000000"/>
                <w:sz w:val="18"/>
                <w:szCs w:val="18"/>
              </w:rPr>
            </w:pPr>
            <w:r>
              <w:rPr>
                <w:color w:val="000000"/>
                <w:sz w:val="18"/>
                <w:szCs w:val="18"/>
              </w:rPr>
              <w:t>19</w:t>
            </w:r>
          </w:p>
        </w:tc>
      </w:tr>
      <w:tr w:rsidR="005A6DDF" w:rsidTr="00D05544">
        <w:trPr>
          <w:trHeight w:val="644"/>
        </w:trPr>
        <w:tc>
          <w:tcPr>
            <w:tcW w:w="1803" w:type="dxa"/>
            <w:vMerge/>
            <w:vAlign w:val="center"/>
            <w:hideMark/>
          </w:tcPr>
          <w:p w:rsidR="005A6DDF" w:rsidRDefault="005A6DDF" w:rsidP="00CE248B">
            <w:pPr>
              <w:rPr>
                <w:color w:val="000000"/>
                <w:sz w:val="18"/>
                <w:szCs w:val="18"/>
              </w:rPr>
            </w:pPr>
          </w:p>
        </w:tc>
        <w:tc>
          <w:tcPr>
            <w:tcW w:w="1773" w:type="dxa"/>
            <w:shd w:val="clear" w:color="auto" w:fill="auto"/>
            <w:hideMark/>
          </w:tcPr>
          <w:p w:rsidR="005A6DDF" w:rsidRDefault="005A6DDF" w:rsidP="00CE248B">
            <w:pPr>
              <w:rPr>
                <w:color w:val="000000"/>
                <w:sz w:val="18"/>
                <w:szCs w:val="18"/>
              </w:rPr>
            </w:pPr>
            <w:r>
              <w:rPr>
                <w:color w:val="000000"/>
                <w:sz w:val="18"/>
                <w:szCs w:val="18"/>
              </w:rPr>
              <w:t>1.3. Расчетные (дебетовые) карты, включая зарплатные</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18,9</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16,4</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38,9</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12,6</w:t>
            </w:r>
          </w:p>
        </w:tc>
        <w:tc>
          <w:tcPr>
            <w:tcW w:w="1076" w:type="dxa"/>
            <w:shd w:val="clear" w:color="auto" w:fill="auto"/>
            <w:hideMark/>
          </w:tcPr>
          <w:p w:rsidR="005A6DDF" w:rsidRDefault="005A6DDF" w:rsidP="00CE248B">
            <w:pPr>
              <w:jc w:val="center"/>
              <w:rPr>
                <w:color w:val="000000"/>
                <w:sz w:val="18"/>
                <w:szCs w:val="18"/>
              </w:rPr>
            </w:pPr>
            <w:r>
              <w:rPr>
                <w:color w:val="000000"/>
                <w:sz w:val="18"/>
                <w:szCs w:val="18"/>
              </w:rPr>
              <w:t>13,2</w:t>
            </w:r>
          </w:p>
        </w:tc>
      </w:tr>
      <w:tr w:rsidR="005A6DDF" w:rsidTr="00D05544">
        <w:trPr>
          <w:trHeight w:val="495"/>
        </w:trPr>
        <w:tc>
          <w:tcPr>
            <w:tcW w:w="1803" w:type="dxa"/>
            <w:vMerge/>
            <w:vAlign w:val="center"/>
            <w:hideMark/>
          </w:tcPr>
          <w:p w:rsidR="005A6DDF" w:rsidRDefault="005A6DDF" w:rsidP="00CE248B">
            <w:pPr>
              <w:rPr>
                <w:color w:val="000000"/>
                <w:sz w:val="18"/>
                <w:szCs w:val="18"/>
              </w:rPr>
            </w:pPr>
          </w:p>
        </w:tc>
        <w:tc>
          <w:tcPr>
            <w:tcW w:w="1773" w:type="dxa"/>
            <w:shd w:val="clear" w:color="auto" w:fill="auto"/>
            <w:hideMark/>
          </w:tcPr>
          <w:p w:rsidR="005A6DDF" w:rsidRDefault="005A6DDF" w:rsidP="00CE248B">
            <w:pPr>
              <w:rPr>
                <w:color w:val="000000"/>
                <w:sz w:val="18"/>
                <w:szCs w:val="18"/>
              </w:rPr>
            </w:pPr>
            <w:r>
              <w:rPr>
                <w:color w:val="000000"/>
                <w:sz w:val="18"/>
                <w:szCs w:val="18"/>
              </w:rPr>
              <w:t>1.4. Кредитные карты</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21,6</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21</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29,4</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8,4</w:t>
            </w:r>
          </w:p>
        </w:tc>
        <w:tc>
          <w:tcPr>
            <w:tcW w:w="1076" w:type="dxa"/>
            <w:shd w:val="clear" w:color="auto" w:fill="auto"/>
            <w:hideMark/>
          </w:tcPr>
          <w:p w:rsidR="005A6DDF" w:rsidRDefault="005A6DDF" w:rsidP="00CE248B">
            <w:pPr>
              <w:jc w:val="center"/>
              <w:rPr>
                <w:color w:val="000000"/>
                <w:sz w:val="18"/>
                <w:szCs w:val="18"/>
              </w:rPr>
            </w:pPr>
            <w:r>
              <w:rPr>
                <w:color w:val="000000"/>
                <w:sz w:val="18"/>
                <w:szCs w:val="18"/>
              </w:rPr>
              <w:t>19,6</w:t>
            </w:r>
          </w:p>
        </w:tc>
      </w:tr>
      <w:tr w:rsidR="005A6DDF" w:rsidTr="00D05544">
        <w:trPr>
          <w:trHeight w:val="495"/>
        </w:trPr>
        <w:tc>
          <w:tcPr>
            <w:tcW w:w="1803" w:type="dxa"/>
            <w:vMerge/>
            <w:vAlign w:val="center"/>
            <w:hideMark/>
          </w:tcPr>
          <w:p w:rsidR="005A6DDF" w:rsidRDefault="005A6DDF" w:rsidP="00CE248B">
            <w:pPr>
              <w:rPr>
                <w:color w:val="000000"/>
                <w:sz w:val="18"/>
                <w:szCs w:val="18"/>
              </w:rPr>
            </w:pPr>
          </w:p>
        </w:tc>
        <w:tc>
          <w:tcPr>
            <w:tcW w:w="1773" w:type="dxa"/>
            <w:shd w:val="clear" w:color="auto" w:fill="auto"/>
            <w:hideMark/>
          </w:tcPr>
          <w:p w:rsidR="005A6DDF" w:rsidRDefault="005A6DDF" w:rsidP="00CE248B">
            <w:pPr>
              <w:rPr>
                <w:color w:val="000000"/>
                <w:sz w:val="18"/>
                <w:szCs w:val="18"/>
              </w:rPr>
            </w:pPr>
            <w:r>
              <w:rPr>
                <w:color w:val="000000"/>
                <w:sz w:val="18"/>
                <w:szCs w:val="18"/>
              </w:rPr>
              <w:t>1.5. Переводы и платежи</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17,3</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15,6</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40,9</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15,2</w:t>
            </w:r>
          </w:p>
        </w:tc>
        <w:tc>
          <w:tcPr>
            <w:tcW w:w="1076" w:type="dxa"/>
            <w:shd w:val="clear" w:color="auto" w:fill="auto"/>
            <w:hideMark/>
          </w:tcPr>
          <w:p w:rsidR="005A6DDF" w:rsidRDefault="005A6DDF" w:rsidP="00CE248B">
            <w:pPr>
              <w:jc w:val="center"/>
              <w:rPr>
                <w:color w:val="000000"/>
                <w:sz w:val="18"/>
                <w:szCs w:val="18"/>
              </w:rPr>
            </w:pPr>
            <w:r>
              <w:rPr>
                <w:color w:val="000000"/>
                <w:sz w:val="18"/>
                <w:szCs w:val="18"/>
              </w:rPr>
              <w:t>10,9</w:t>
            </w:r>
          </w:p>
        </w:tc>
      </w:tr>
      <w:tr w:rsidR="005A6DDF" w:rsidTr="00D05544">
        <w:trPr>
          <w:trHeight w:val="735"/>
        </w:trPr>
        <w:tc>
          <w:tcPr>
            <w:tcW w:w="1803" w:type="dxa"/>
            <w:vMerge w:val="restart"/>
            <w:shd w:val="clear" w:color="auto" w:fill="auto"/>
            <w:hideMark/>
          </w:tcPr>
          <w:p w:rsidR="005A6DDF" w:rsidRDefault="005A6DDF" w:rsidP="00CE248B">
            <w:pPr>
              <w:jc w:val="center"/>
              <w:rPr>
                <w:color w:val="000000"/>
                <w:sz w:val="18"/>
                <w:szCs w:val="18"/>
              </w:rPr>
            </w:pPr>
            <w:r>
              <w:rPr>
                <w:color w:val="000000"/>
                <w:sz w:val="18"/>
                <w:szCs w:val="18"/>
              </w:rPr>
              <w:t>Микрофинансовые организации</w:t>
            </w:r>
          </w:p>
        </w:tc>
        <w:tc>
          <w:tcPr>
            <w:tcW w:w="1773" w:type="dxa"/>
            <w:shd w:val="clear" w:color="auto" w:fill="auto"/>
            <w:hideMark/>
          </w:tcPr>
          <w:p w:rsidR="005A6DDF" w:rsidRDefault="005A6DDF" w:rsidP="00CE248B">
            <w:pPr>
              <w:rPr>
                <w:color w:val="000000"/>
                <w:sz w:val="18"/>
                <w:szCs w:val="18"/>
              </w:rPr>
            </w:pPr>
            <w:r>
              <w:rPr>
                <w:color w:val="000000"/>
                <w:sz w:val="18"/>
                <w:szCs w:val="18"/>
              </w:rPr>
              <w:t>2.1. Займы в микрофинансовых организациях</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27,9</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21,9</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15</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3,9</w:t>
            </w:r>
          </w:p>
        </w:tc>
        <w:tc>
          <w:tcPr>
            <w:tcW w:w="1076" w:type="dxa"/>
            <w:shd w:val="clear" w:color="auto" w:fill="auto"/>
            <w:hideMark/>
          </w:tcPr>
          <w:p w:rsidR="005A6DDF" w:rsidRDefault="005A6DDF" w:rsidP="00CE248B">
            <w:pPr>
              <w:jc w:val="center"/>
              <w:rPr>
                <w:color w:val="000000"/>
                <w:sz w:val="18"/>
                <w:szCs w:val="18"/>
              </w:rPr>
            </w:pPr>
            <w:r>
              <w:rPr>
                <w:color w:val="000000"/>
                <w:sz w:val="18"/>
                <w:szCs w:val="18"/>
              </w:rPr>
              <w:t>31,2</w:t>
            </w:r>
          </w:p>
        </w:tc>
      </w:tr>
      <w:tr w:rsidR="005A6DDF" w:rsidTr="00D05544">
        <w:trPr>
          <w:trHeight w:val="1033"/>
        </w:trPr>
        <w:tc>
          <w:tcPr>
            <w:tcW w:w="1803" w:type="dxa"/>
            <w:vMerge/>
            <w:vAlign w:val="center"/>
            <w:hideMark/>
          </w:tcPr>
          <w:p w:rsidR="005A6DDF" w:rsidRDefault="005A6DDF" w:rsidP="00CE248B">
            <w:pPr>
              <w:rPr>
                <w:color w:val="000000"/>
                <w:sz w:val="18"/>
                <w:szCs w:val="18"/>
              </w:rPr>
            </w:pPr>
          </w:p>
        </w:tc>
        <w:tc>
          <w:tcPr>
            <w:tcW w:w="1773" w:type="dxa"/>
            <w:shd w:val="clear" w:color="auto" w:fill="auto"/>
            <w:hideMark/>
          </w:tcPr>
          <w:p w:rsidR="005A6DDF" w:rsidRDefault="005A6DDF" w:rsidP="00CE248B">
            <w:pPr>
              <w:rPr>
                <w:color w:val="000000"/>
                <w:sz w:val="18"/>
                <w:szCs w:val="18"/>
              </w:rPr>
            </w:pPr>
            <w:r>
              <w:rPr>
                <w:color w:val="000000"/>
                <w:sz w:val="18"/>
                <w:szCs w:val="18"/>
              </w:rPr>
              <w:t>2.2. Размещение сре</w:t>
            </w:r>
            <w:proofErr w:type="gramStart"/>
            <w:r>
              <w:rPr>
                <w:color w:val="000000"/>
                <w:sz w:val="18"/>
                <w:szCs w:val="18"/>
              </w:rPr>
              <w:t>дств в ф</w:t>
            </w:r>
            <w:proofErr w:type="gramEnd"/>
            <w:r>
              <w:rPr>
                <w:color w:val="000000"/>
                <w:sz w:val="18"/>
                <w:szCs w:val="18"/>
              </w:rPr>
              <w:t>орме договора займа в микрофинансовых организациях</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27,8</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21,9</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14,5</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3,6</w:t>
            </w:r>
          </w:p>
        </w:tc>
        <w:tc>
          <w:tcPr>
            <w:tcW w:w="1076" w:type="dxa"/>
            <w:shd w:val="clear" w:color="auto" w:fill="auto"/>
            <w:hideMark/>
          </w:tcPr>
          <w:p w:rsidR="005A6DDF" w:rsidRDefault="005A6DDF" w:rsidP="00CE248B">
            <w:pPr>
              <w:jc w:val="center"/>
              <w:rPr>
                <w:color w:val="000000"/>
                <w:sz w:val="18"/>
                <w:szCs w:val="18"/>
              </w:rPr>
            </w:pPr>
            <w:r>
              <w:rPr>
                <w:color w:val="000000"/>
                <w:sz w:val="18"/>
                <w:szCs w:val="18"/>
              </w:rPr>
              <w:t>32,2</w:t>
            </w:r>
          </w:p>
        </w:tc>
      </w:tr>
      <w:tr w:rsidR="005A6DDF" w:rsidTr="00D05544">
        <w:trPr>
          <w:trHeight w:val="975"/>
        </w:trPr>
        <w:tc>
          <w:tcPr>
            <w:tcW w:w="1803" w:type="dxa"/>
            <w:vMerge w:val="restart"/>
            <w:shd w:val="clear" w:color="auto" w:fill="auto"/>
            <w:hideMark/>
          </w:tcPr>
          <w:p w:rsidR="005A6DDF" w:rsidRDefault="005A6DDF" w:rsidP="00CE248B">
            <w:pPr>
              <w:jc w:val="center"/>
              <w:rPr>
                <w:color w:val="000000"/>
                <w:sz w:val="18"/>
                <w:szCs w:val="18"/>
              </w:rPr>
            </w:pPr>
            <w:r>
              <w:rPr>
                <w:color w:val="000000"/>
                <w:sz w:val="18"/>
                <w:szCs w:val="18"/>
              </w:rPr>
              <w:t>Кредитные потребительские кооперативы</w:t>
            </w:r>
          </w:p>
        </w:tc>
        <w:tc>
          <w:tcPr>
            <w:tcW w:w="1773" w:type="dxa"/>
            <w:shd w:val="clear" w:color="auto" w:fill="auto"/>
            <w:hideMark/>
          </w:tcPr>
          <w:p w:rsidR="005A6DDF" w:rsidRDefault="005A6DDF" w:rsidP="00CE248B">
            <w:pPr>
              <w:rPr>
                <w:color w:val="000000"/>
                <w:sz w:val="18"/>
                <w:szCs w:val="18"/>
              </w:rPr>
            </w:pPr>
            <w:r>
              <w:rPr>
                <w:color w:val="000000"/>
                <w:sz w:val="18"/>
                <w:szCs w:val="18"/>
              </w:rPr>
              <w:t>3.1. Займы в кредитных потребительских кооперативах</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26,9</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22,3</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14,9</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3,7</w:t>
            </w:r>
          </w:p>
        </w:tc>
        <w:tc>
          <w:tcPr>
            <w:tcW w:w="1076" w:type="dxa"/>
            <w:shd w:val="clear" w:color="auto" w:fill="auto"/>
            <w:hideMark/>
          </w:tcPr>
          <w:p w:rsidR="005A6DDF" w:rsidRDefault="005A6DDF" w:rsidP="00CE248B">
            <w:pPr>
              <w:jc w:val="center"/>
              <w:rPr>
                <w:color w:val="000000"/>
                <w:sz w:val="18"/>
                <w:szCs w:val="18"/>
              </w:rPr>
            </w:pPr>
            <w:r>
              <w:rPr>
                <w:color w:val="000000"/>
                <w:sz w:val="18"/>
                <w:szCs w:val="18"/>
              </w:rPr>
              <w:t>32,2</w:t>
            </w:r>
          </w:p>
        </w:tc>
      </w:tr>
      <w:tr w:rsidR="005A6DDF" w:rsidTr="00D05544">
        <w:trPr>
          <w:trHeight w:val="1247"/>
        </w:trPr>
        <w:tc>
          <w:tcPr>
            <w:tcW w:w="1803" w:type="dxa"/>
            <w:vMerge/>
            <w:vAlign w:val="center"/>
            <w:hideMark/>
          </w:tcPr>
          <w:p w:rsidR="005A6DDF" w:rsidRDefault="005A6DDF" w:rsidP="00CE248B">
            <w:pPr>
              <w:rPr>
                <w:color w:val="000000"/>
                <w:sz w:val="18"/>
                <w:szCs w:val="18"/>
              </w:rPr>
            </w:pPr>
          </w:p>
        </w:tc>
        <w:tc>
          <w:tcPr>
            <w:tcW w:w="1773" w:type="dxa"/>
            <w:shd w:val="clear" w:color="auto" w:fill="auto"/>
            <w:hideMark/>
          </w:tcPr>
          <w:p w:rsidR="005A6DDF" w:rsidRDefault="005A6DDF" w:rsidP="00CE248B">
            <w:pPr>
              <w:rPr>
                <w:color w:val="000000"/>
                <w:sz w:val="18"/>
                <w:szCs w:val="18"/>
              </w:rPr>
            </w:pPr>
            <w:r>
              <w:rPr>
                <w:color w:val="000000"/>
                <w:sz w:val="18"/>
                <w:szCs w:val="18"/>
              </w:rPr>
              <w:t>3.2. Размещение сре</w:t>
            </w:r>
            <w:proofErr w:type="gramStart"/>
            <w:r>
              <w:rPr>
                <w:color w:val="000000"/>
                <w:sz w:val="18"/>
                <w:szCs w:val="18"/>
              </w:rPr>
              <w:t>дств в ф</w:t>
            </w:r>
            <w:proofErr w:type="gramEnd"/>
            <w:r>
              <w:rPr>
                <w:color w:val="000000"/>
                <w:sz w:val="18"/>
                <w:szCs w:val="18"/>
              </w:rPr>
              <w:t>орме договора займа в кредитных потребительских кооперативах</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26,8</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22,3</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14,6</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3,8</w:t>
            </w:r>
          </w:p>
        </w:tc>
        <w:tc>
          <w:tcPr>
            <w:tcW w:w="1076" w:type="dxa"/>
            <w:shd w:val="clear" w:color="auto" w:fill="auto"/>
            <w:hideMark/>
          </w:tcPr>
          <w:p w:rsidR="005A6DDF" w:rsidRDefault="005A6DDF" w:rsidP="00CE248B">
            <w:pPr>
              <w:jc w:val="center"/>
              <w:rPr>
                <w:color w:val="000000"/>
                <w:sz w:val="18"/>
                <w:szCs w:val="18"/>
              </w:rPr>
            </w:pPr>
            <w:r>
              <w:rPr>
                <w:color w:val="000000"/>
                <w:sz w:val="18"/>
                <w:szCs w:val="18"/>
              </w:rPr>
              <w:t>32,5</w:t>
            </w:r>
          </w:p>
        </w:tc>
      </w:tr>
      <w:tr w:rsidR="005A6DDF" w:rsidTr="00D05544">
        <w:trPr>
          <w:trHeight w:val="495"/>
        </w:trPr>
        <w:tc>
          <w:tcPr>
            <w:tcW w:w="1803" w:type="dxa"/>
            <w:shd w:val="clear" w:color="auto" w:fill="auto"/>
            <w:hideMark/>
          </w:tcPr>
          <w:p w:rsidR="005A6DDF" w:rsidRDefault="005A6DDF" w:rsidP="00CE248B">
            <w:pPr>
              <w:jc w:val="center"/>
              <w:rPr>
                <w:color w:val="000000"/>
                <w:sz w:val="18"/>
                <w:szCs w:val="18"/>
              </w:rPr>
            </w:pPr>
            <w:r>
              <w:rPr>
                <w:color w:val="000000"/>
                <w:sz w:val="18"/>
                <w:szCs w:val="18"/>
              </w:rPr>
              <w:t>Ломбарды</w:t>
            </w:r>
          </w:p>
        </w:tc>
        <w:tc>
          <w:tcPr>
            <w:tcW w:w="1773" w:type="dxa"/>
            <w:shd w:val="clear" w:color="auto" w:fill="auto"/>
            <w:hideMark/>
          </w:tcPr>
          <w:p w:rsidR="005A6DDF" w:rsidRDefault="005A6DDF" w:rsidP="00CE248B">
            <w:pPr>
              <w:rPr>
                <w:color w:val="000000"/>
                <w:sz w:val="18"/>
                <w:szCs w:val="18"/>
              </w:rPr>
            </w:pPr>
            <w:r>
              <w:rPr>
                <w:color w:val="000000"/>
                <w:sz w:val="18"/>
                <w:szCs w:val="18"/>
              </w:rPr>
              <w:t>4. Займы в ломбардах</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26,5</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22</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15,6</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4,1</w:t>
            </w:r>
          </w:p>
        </w:tc>
        <w:tc>
          <w:tcPr>
            <w:tcW w:w="1076" w:type="dxa"/>
            <w:shd w:val="clear" w:color="auto" w:fill="auto"/>
            <w:hideMark/>
          </w:tcPr>
          <w:p w:rsidR="005A6DDF" w:rsidRDefault="005A6DDF" w:rsidP="00CE248B">
            <w:pPr>
              <w:jc w:val="center"/>
              <w:rPr>
                <w:color w:val="000000"/>
                <w:sz w:val="18"/>
                <w:szCs w:val="18"/>
              </w:rPr>
            </w:pPr>
            <w:r>
              <w:rPr>
                <w:color w:val="000000"/>
                <w:sz w:val="18"/>
                <w:szCs w:val="18"/>
              </w:rPr>
              <w:t>31,9</w:t>
            </w:r>
          </w:p>
        </w:tc>
      </w:tr>
      <w:tr w:rsidR="005A6DDF" w:rsidTr="00D05544">
        <w:trPr>
          <w:trHeight w:val="464"/>
        </w:trPr>
        <w:tc>
          <w:tcPr>
            <w:tcW w:w="1803" w:type="dxa"/>
            <w:vMerge w:val="restart"/>
            <w:shd w:val="clear" w:color="auto" w:fill="auto"/>
            <w:hideMark/>
          </w:tcPr>
          <w:p w:rsidR="005A6DDF" w:rsidRDefault="005A6DDF" w:rsidP="00CE248B">
            <w:pPr>
              <w:jc w:val="center"/>
              <w:rPr>
                <w:color w:val="000000"/>
                <w:sz w:val="18"/>
                <w:szCs w:val="18"/>
              </w:rPr>
            </w:pPr>
            <w:r>
              <w:rPr>
                <w:color w:val="000000"/>
                <w:sz w:val="18"/>
                <w:szCs w:val="18"/>
              </w:rPr>
              <w:t>Субъекты страхового дела</w:t>
            </w:r>
          </w:p>
        </w:tc>
        <w:tc>
          <w:tcPr>
            <w:tcW w:w="1773" w:type="dxa"/>
            <w:shd w:val="clear" w:color="auto" w:fill="auto"/>
            <w:hideMark/>
          </w:tcPr>
          <w:p w:rsidR="005A6DDF" w:rsidRDefault="005A6DDF" w:rsidP="00CE248B">
            <w:pPr>
              <w:rPr>
                <w:color w:val="000000"/>
                <w:sz w:val="18"/>
                <w:szCs w:val="18"/>
              </w:rPr>
            </w:pPr>
            <w:r>
              <w:rPr>
                <w:color w:val="000000"/>
                <w:sz w:val="18"/>
                <w:szCs w:val="18"/>
              </w:rPr>
              <w:t>5.1. Добровольное страхование жизни</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24,2</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22,7</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19,5</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5,3</w:t>
            </w:r>
          </w:p>
        </w:tc>
        <w:tc>
          <w:tcPr>
            <w:tcW w:w="1076" w:type="dxa"/>
            <w:shd w:val="clear" w:color="auto" w:fill="auto"/>
            <w:hideMark/>
          </w:tcPr>
          <w:p w:rsidR="005A6DDF" w:rsidRDefault="005A6DDF" w:rsidP="00CE248B">
            <w:pPr>
              <w:jc w:val="center"/>
              <w:rPr>
                <w:color w:val="000000"/>
                <w:sz w:val="18"/>
                <w:szCs w:val="18"/>
              </w:rPr>
            </w:pPr>
            <w:r>
              <w:rPr>
                <w:color w:val="000000"/>
                <w:sz w:val="18"/>
                <w:szCs w:val="18"/>
              </w:rPr>
              <w:t>28,4</w:t>
            </w:r>
          </w:p>
        </w:tc>
      </w:tr>
      <w:tr w:rsidR="005A6DDF" w:rsidTr="00D05544">
        <w:trPr>
          <w:trHeight w:val="684"/>
        </w:trPr>
        <w:tc>
          <w:tcPr>
            <w:tcW w:w="1803" w:type="dxa"/>
            <w:vMerge/>
            <w:vAlign w:val="center"/>
            <w:hideMark/>
          </w:tcPr>
          <w:p w:rsidR="005A6DDF" w:rsidRDefault="005A6DDF" w:rsidP="00CE248B">
            <w:pPr>
              <w:rPr>
                <w:color w:val="000000"/>
                <w:sz w:val="18"/>
                <w:szCs w:val="18"/>
              </w:rPr>
            </w:pPr>
          </w:p>
        </w:tc>
        <w:tc>
          <w:tcPr>
            <w:tcW w:w="1773" w:type="dxa"/>
            <w:shd w:val="clear" w:color="auto" w:fill="auto"/>
            <w:hideMark/>
          </w:tcPr>
          <w:p w:rsidR="005A6DDF" w:rsidRDefault="005A6DDF" w:rsidP="00CE248B">
            <w:pPr>
              <w:rPr>
                <w:color w:val="000000"/>
                <w:sz w:val="18"/>
                <w:szCs w:val="18"/>
              </w:rPr>
            </w:pPr>
            <w:r>
              <w:rPr>
                <w:color w:val="000000"/>
                <w:sz w:val="18"/>
                <w:szCs w:val="18"/>
              </w:rPr>
              <w:t>5.2. Другое добровольное страхование</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24,2</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22,9</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19,1</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5</w:t>
            </w:r>
          </w:p>
        </w:tc>
        <w:tc>
          <w:tcPr>
            <w:tcW w:w="1076" w:type="dxa"/>
            <w:shd w:val="clear" w:color="auto" w:fill="auto"/>
            <w:hideMark/>
          </w:tcPr>
          <w:p w:rsidR="005A6DDF" w:rsidRDefault="005A6DDF" w:rsidP="00CE248B">
            <w:pPr>
              <w:jc w:val="center"/>
              <w:rPr>
                <w:color w:val="000000"/>
                <w:sz w:val="18"/>
                <w:szCs w:val="18"/>
              </w:rPr>
            </w:pPr>
            <w:r>
              <w:rPr>
                <w:color w:val="000000"/>
                <w:sz w:val="18"/>
                <w:szCs w:val="18"/>
              </w:rPr>
              <w:t>28,7</w:t>
            </w:r>
          </w:p>
        </w:tc>
      </w:tr>
      <w:tr w:rsidR="005A6DDF" w:rsidTr="00D05544">
        <w:trPr>
          <w:trHeight w:val="552"/>
        </w:trPr>
        <w:tc>
          <w:tcPr>
            <w:tcW w:w="1803" w:type="dxa"/>
            <w:vMerge/>
            <w:vAlign w:val="center"/>
            <w:hideMark/>
          </w:tcPr>
          <w:p w:rsidR="005A6DDF" w:rsidRDefault="005A6DDF" w:rsidP="00CE248B">
            <w:pPr>
              <w:rPr>
                <w:color w:val="000000"/>
                <w:sz w:val="18"/>
                <w:szCs w:val="18"/>
              </w:rPr>
            </w:pPr>
          </w:p>
        </w:tc>
        <w:tc>
          <w:tcPr>
            <w:tcW w:w="1773" w:type="dxa"/>
            <w:shd w:val="clear" w:color="auto" w:fill="auto"/>
            <w:hideMark/>
          </w:tcPr>
          <w:p w:rsidR="005A6DDF" w:rsidRDefault="005A6DDF" w:rsidP="00CE248B">
            <w:pPr>
              <w:rPr>
                <w:color w:val="000000"/>
                <w:sz w:val="18"/>
                <w:szCs w:val="18"/>
              </w:rPr>
            </w:pPr>
            <w:r>
              <w:rPr>
                <w:color w:val="000000"/>
                <w:sz w:val="18"/>
                <w:szCs w:val="18"/>
              </w:rPr>
              <w:t>5.3. Обязательное медицинское страхование</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22,6</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23,2</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26,5</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7,5</w:t>
            </w:r>
          </w:p>
        </w:tc>
        <w:tc>
          <w:tcPr>
            <w:tcW w:w="1076" w:type="dxa"/>
            <w:shd w:val="clear" w:color="auto" w:fill="auto"/>
            <w:hideMark/>
          </w:tcPr>
          <w:p w:rsidR="005A6DDF" w:rsidRDefault="005A6DDF" w:rsidP="00CE248B">
            <w:pPr>
              <w:jc w:val="center"/>
              <w:rPr>
                <w:color w:val="000000"/>
                <w:sz w:val="18"/>
                <w:szCs w:val="18"/>
              </w:rPr>
            </w:pPr>
            <w:r>
              <w:rPr>
                <w:color w:val="000000"/>
                <w:sz w:val="18"/>
                <w:szCs w:val="18"/>
              </w:rPr>
              <w:t>20,2</w:t>
            </w:r>
          </w:p>
        </w:tc>
      </w:tr>
      <w:tr w:rsidR="005A6DDF" w:rsidTr="00D05544">
        <w:trPr>
          <w:trHeight w:val="547"/>
        </w:trPr>
        <w:tc>
          <w:tcPr>
            <w:tcW w:w="1803" w:type="dxa"/>
            <w:vMerge/>
            <w:vAlign w:val="center"/>
            <w:hideMark/>
          </w:tcPr>
          <w:p w:rsidR="005A6DDF" w:rsidRDefault="005A6DDF" w:rsidP="00CE248B">
            <w:pPr>
              <w:rPr>
                <w:color w:val="000000"/>
                <w:sz w:val="18"/>
                <w:szCs w:val="18"/>
              </w:rPr>
            </w:pPr>
          </w:p>
        </w:tc>
        <w:tc>
          <w:tcPr>
            <w:tcW w:w="1773" w:type="dxa"/>
            <w:shd w:val="clear" w:color="auto" w:fill="auto"/>
            <w:hideMark/>
          </w:tcPr>
          <w:p w:rsidR="005A6DDF" w:rsidRDefault="005A6DDF" w:rsidP="00CE248B">
            <w:pPr>
              <w:rPr>
                <w:color w:val="000000"/>
                <w:sz w:val="18"/>
                <w:szCs w:val="18"/>
              </w:rPr>
            </w:pPr>
            <w:r>
              <w:rPr>
                <w:color w:val="000000"/>
                <w:sz w:val="18"/>
                <w:szCs w:val="18"/>
              </w:rPr>
              <w:t>5.4. Другое обязательное страхование</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23,9</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23,3</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19,2</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4,9</w:t>
            </w:r>
          </w:p>
        </w:tc>
        <w:tc>
          <w:tcPr>
            <w:tcW w:w="1076" w:type="dxa"/>
            <w:shd w:val="clear" w:color="auto" w:fill="auto"/>
            <w:hideMark/>
          </w:tcPr>
          <w:p w:rsidR="005A6DDF" w:rsidRDefault="005A6DDF" w:rsidP="00CE248B">
            <w:pPr>
              <w:jc w:val="center"/>
              <w:rPr>
                <w:color w:val="000000"/>
                <w:sz w:val="18"/>
                <w:szCs w:val="18"/>
              </w:rPr>
            </w:pPr>
            <w:r>
              <w:rPr>
                <w:color w:val="000000"/>
                <w:sz w:val="18"/>
                <w:szCs w:val="18"/>
              </w:rPr>
              <w:t>28,7</w:t>
            </w:r>
          </w:p>
        </w:tc>
      </w:tr>
      <w:tr w:rsidR="005A6DDF" w:rsidTr="00D05544">
        <w:trPr>
          <w:trHeight w:val="973"/>
        </w:trPr>
        <w:tc>
          <w:tcPr>
            <w:tcW w:w="1803" w:type="dxa"/>
            <w:vMerge w:val="restart"/>
            <w:shd w:val="clear" w:color="auto" w:fill="auto"/>
            <w:hideMark/>
          </w:tcPr>
          <w:p w:rsidR="005A6DDF" w:rsidRDefault="005A6DDF" w:rsidP="00CE248B">
            <w:pPr>
              <w:jc w:val="center"/>
              <w:rPr>
                <w:color w:val="000000"/>
                <w:sz w:val="18"/>
                <w:szCs w:val="18"/>
              </w:rPr>
            </w:pPr>
            <w:r>
              <w:rPr>
                <w:color w:val="000000"/>
                <w:sz w:val="18"/>
                <w:szCs w:val="18"/>
              </w:rPr>
              <w:t>Сельскохозяйственные кредитные потребительские кооперативы</w:t>
            </w:r>
          </w:p>
        </w:tc>
        <w:tc>
          <w:tcPr>
            <w:tcW w:w="1773" w:type="dxa"/>
            <w:shd w:val="clear" w:color="auto" w:fill="auto"/>
            <w:hideMark/>
          </w:tcPr>
          <w:p w:rsidR="005A6DDF" w:rsidRDefault="005A6DDF" w:rsidP="00CE248B">
            <w:pPr>
              <w:rPr>
                <w:color w:val="000000"/>
                <w:sz w:val="18"/>
                <w:szCs w:val="18"/>
              </w:rPr>
            </w:pPr>
            <w:r>
              <w:rPr>
                <w:color w:val="000000"/>
                <w:sz w:val="18"/>
                <w:szCs w:val="18"/>
              </w:rPr>
              <w:t>6.1 Займы в сельскохозяйственных кредитных потребительских кооперативах</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25,4</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22,4</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15,7</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4,1</w:t>
            </w:r>
          </w:p>
        </w:tc>
        <w:tc>
          <w:tcPr>
            <w:tcW w:w="1076" w:type="dxa"/>
            <w:shd w:val="clear" w:color="auto" w:fill="auto"/>
            <w:hideMark/>
          </w:tcPr>
          <w:p w:rsidR="005A6DDF" w:rsidRDefault="005A6DDF" w:rsidP="00CE248B">
            <w:pPr>
              <w:jc w:val="center"/>
              <w:rPr>
                <w:color w:val="000000"/>
                <w:sz w:val="18"/>
                <w:szCs w:val="18"/>
              </w:rPr>
            </w:pPr>
            <w:r>
              <w:rPr>
                <w:color w:val="000000"/>
                <w:sz w:val="18"/>
                <w:szCs w:val="18"/>
              </w:rPr>
              <w:t>32,4</w:t>
            </w:r>
          </w:p>
        </w:tc>
      </w:tr>
      <w:tr w:rsidR="005A6DDF" w:rsidTr="00D05544">
        <w:trPr>
          <w:trHeight w:val="1497"/>
        </w:trPr>
        <w:tc>
          <w:tcPr>
            <w:tcW w:w="1803" w:type="dxa"/>
            <w:vMerge/>
            <w:vAlign w:val="center"/>
            <w:hideMark/>
          </w:tcPr>
          <w:p w:rsidR="005A6DDF" w:rsidRDefault="005A6DDF" w:rsidP="00CE248B">
            <w:pPr>
              <w:rPr>
                <w:color w:val="000000"/>
                <w:sz w:val="18"/>
                <w:szCs w:val="18"/>
              </w:rPr>
            </w:pPr>
          </w:p>
        </w:tc>
        <w:tc>
          <w:tcPr>
            <w:tcW w:w="1773" w:type="dxa"/>
            <w:shd w:val="clear" w:color="auto" w:fill="auto"/>
            <w:hideMark/>
          </w:tcPr>
          <w:p w:rsidR="005A6DDF" w:rsidRDefault="005A6DDF" w:rsidP="00CE248B">
            <w:pPr>
              <w:rPr>
                <w:color w:val="000000"/>
                <w:sz w:val="18"/>
                <w:szCs w:val="18"/>
              </w:rPr>
            </w:pPr>
            <w:r>
              <w:rPr>
                <w:color w:val="000000"/>
                <w:sz w:val="18"/>
                <w:szCs w:val="18"/>
              </w:rPr>
              <w:t>6.2. Размещение сре</w:t>
            </w:r>
            <w:proofErr w:type="gramStart"/>
            <w:r>
              <w:rPr>
                <w:color w:val="000000"/>
                <w:sz w:val="18"/>
                <w:szCs w:val="18"/>
              </w:rPr>
              <w:t>дств в ф</w:t>
            </w:r>
            <w:proofErr w:type="gramEnd"/>
            <w:r>
              <w:rPr>
                <w:color w:val="000000"/>
                <w:sz w:val="18"/>
                <w:szCs w:val="18"/>
              </w:rPr>
              <w:t>орме договора займа в сельскохозяйственных кредитных потребительских кооперативах</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25,6</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22,1</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15,4</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4,4</w:t>
            </w:r>
          </w:p>
        </w:tc>
        <w:tc>
          <w:tcPr>
            <w:tcW w:w="1076" w:type="dxa"/>
            <w:shd w:val="clear" w:color="auto" w:fill="auto"/>
            <w:hideMark/>
          </w:tcPr>
          <w:p w:rsidR="005A6DDF" w:rsidRDefault="005A6DDF" w:rsidP="00CE248B">
            <w:pPr>
              <w:jc w:val="center"/>
              <w:rPr>
                <w:color w:val="000000"/>
                <w:sz w:val="18"/>
                <w:szCs w:val="18"/>
              </w:rPr>
            </w:pPr>
            <w:r>
              <w:rPr>
                <w:color w:val="000000"/>
                <w:sz w:val="18"/>
                <w:szCs w:val="18"/>
              </w:rPr>
              <w:t>32,5</w:t>
            </w:r>
          </w:p>
        </w:tc>
      </w:tr>
      <w:tr w:rsidR="005A6DDF" w:rsidTr="00D05544">
        <w:trPr>
          <w:trHeight w:val="735"/>
        </w:trPr>
        <w:tc>
          <w:tcPr>
            <w:tcW w:w="1803" w:type="dxa"/>
            <w:vMerge w:val="restart"/>
            <w:shd w:val="clear" w:color="auto" w:fill="auto"/>
            <w:hideMark/>
          </w:tcPr>
          <w:p w:rsidR="005A6DDF" w:rsidRDefault="005A6DDF" w:rsidP="00CE248B">
            <w:pPr>
              <w:jc w:val="center"/>
              <w:rPr>
                <w:color w:val="000000"/>
                <w:sz w:val="18"/>
                <w:szCs w:val="18"/>
              </w:rPr>
            </w:pPr>
            <w:r>
              <w:rPr>
                <w:color w:val="000000"/>
                <w:sz w:val="18"/>
                <w:szCs w:val="18"/>
              </w:rPr>
              <w:t>Негосударственные пенсионные фонды</w:t>
            </w:r>
          </w:p>
        </w:tc>
        <w:tc>
          <w:tcPr>
            <w:tcW w:w="1773" w:type="dxa"/>
            <w:shd w:val="clear" w:color="auto" w:fill="auto"/>
            <w:hideMark/>
          </w:tcPr>
          <w:p w:rsidR="005A6DDF" w:rsidRDefault="005A6DDF" w:rsidP="00CE248B">
            <w:pPr>
              <w:rPr>
                <w:color w:val="000000"/>
                <w:sz w:val="18"/>
                <w:szCs w:val="18"/>
              </w:rPr>
            </w:pPr>
            <w:r>
              <w:rPr>
                <w:color w:val="000000"/>
                <w:sz w:val="18"/>
                <w:szCs w:val="18"/>
              </w:rPr>
              <w:t xml:space="preserve">7.1. Обязательное пенсионное страхование </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23,7</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23,1</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23,2</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6,3</w:t>
            </w:r>
          </w:p>
        </w:tc>
        <w:tc>
          <w:tcPr>
            <w:tcW w:w="1076" w:type="dxa"/>
            <w:shd w:val="clear" w:color="auto" w:fill="auto"/>
            <w:hideMark/>
          </w:tcPr>
          <w:p w:rsidR="005A6DDF" w:rsidRDefault="005A6DDF" w:rsidP="00CE248B">
            <w:pPr>
              <w:jc w:val="center"/>
              <w:rPr>
                <w:color w:val="000000"/>
                <w:sz w:val="18"/>
                <w:szCs w:val="18"/>
              </w:rPr>
            </w:pPr>
            <w:r>
              <w:rPr>
                <w:color w:val="000000"/>
                <w:sz w:val="18"/>
                <w:szCs w:val="18"/>
              </w:rPr>
              <w:t>23,7</w:t>
            </w:r>
          </w:p>
        </w:tc>
      </w:tr>
      <w:tr w:rsidR="005A6DDF" w:rsidTr="00D05544">
        <w:trPr>
          <w:trHeight w:val="792"/>
        </w:trPr>
        <w:tc>
          <w:tcPr>
            <w:tcW w:w="1803" w:type="dxa"/>
            <w:vMerge/>
            <w:vAlign w:val="center"/>
            <w:hideMark/>
          </w:tcPr>
          <w:p w:rsidR="005A6DDF" w:rsidRDefault="005A6DDF" w:rsidP="00CE248B">
            <w:pPr>
              <w:rPr>
                <w:color w:val="000000"/>
                <w:sz w:val="18"/>
                <w:szCs w:val="18"/>
              </w:rPr>
            </w:pPr>
          </w:p>
        </w:tc>
        <w:tc>
          <w:tcPr>
            <w:tcW w:w="1773" w:type="dxa"/>
            <w:shd w:val="clear" w:color="auto" w:fill="auto"/>
            <w:hideMark/>
          </w:tcPr>
          <w:p w:rsidR="005A6DDF" w:rsidRDefault="005A6DDF" w:rsidP="00CE248B">
            <w:pPr>
              <w:rPr>
                <w:color w:val="000000"/>
                <w:sz w:val="18"/>
                <w:szCs w:val="18"/>
              </w:rPr>
            </w:pPr>
            <w:r>
              <w:rPr>
                <w:color w:val="000000"/>
                <w:sz w:val="18"/>
                <w:szCs w:val="18"/>
              </w:rPr>
              <w:t>7.2. Негосударственное пенсионное обеспечение</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24,7</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24</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19</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5</w:t>
            </w:r>
          </w:p>
        </w:tc>
        <w:tc>
          <w:tcPr>
            <w:tcW w:w="1076" w:type="dxa"/>
            <w:shd w:val="clear" w:color="auto" w:fill="auto"/>
            <w:hideMark/>
          </w:tcPr>
          <w:p w:rsidR="005A6DDF" w:rsidRDefault="005A6DDF" w:rsidP="00CE248B">
            <w:pPr>
              <w:jc w:val="center"/>
              <w:rPr>
                <w:color w:val="000000"/>
                <w:sz w:val="18"/>
                <w:szCs w:val="18"/>
              </w:rPr>
            </w:pPr>
            <w:r>
              <w:rPr>
                <w:color w:val="000000"/>
                <w:sz w:val="18"/>
                <w:szCs w:val="18"/>
              </w:rPr>
              <w:t>27,3</w:t>
            </w:r>
          </w:p>
        </w:tc>
      </w:tr>
      <w:tr w:rsidR="005A6DDF" w:rsidTr="00D05544">
        <w:trPr>
          <w:trHeight w:val="777"/>
        </w:trPr>
        <w:tc>
          <w:tcPr>
            <w:tcW w:w="1803" w:type="dxa"/>
            <w:shd w:val="clear" w:color="auto" w:fill="auto"/>
            <w:hideMark/>
          </w:tcPr>
          <w:p w:rsidR="005A6DDF" w:rsidRDefault="005A6DDF" w:rsidP="00CE248B">
            <w:pPr>
              <w:jc w:val="center"/>
              <w:rPr>
                <w:color w:val="000000"/>
                <w:sz w:val="18"/>
                <w:szCs w:val="18"/>
              </w:rPr>
            </w:pPr>
            <w:r>
              <w:rPr>
                <w:color w:val="000000"/>
                <w:sz w:val="18"/>
                <w:szCs w:val="18"/>
              </w:rPr>
              <w:t>Брокеры</w:t>
            </w:r>
          </w:p>
        </w:tc>
        <w:tc>
          <w:tcPr>
            <w:tcW w:w="1773" w:type="dxa"/>
            <w:shd w:val="clear" w:color="auto" w:fill="auto"/>
            <w:hideMark/>
          </w:tcPr>
          <w:p w:rsidR="005A6DDF" w:rsidRDefault="005A6DDF" w:rsidP="00CE248B">
            <w:pPr>
              <w:rPr>
                <w:color w:val="000000"/>
                <w:sz w:val="18"/>
                <w:szCs w:val="18"/>
              </w:rPr>
            </w:pPr>
            <w:r>
              <w:rPr>
                <w:color w:val="000000"/>
                <w:sz w:val="18"/>
                <w:szCs w:val="18"/>
              </w:rPr>
              <w:t>8.1. Индивидуальные инвестиционные счета</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25,2</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21,5</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17,2</w:t>
            </w:r>
          </w:p>
        </w:tc>
        <w:tc>
          <w:tcPr>
            <w:tcW w:w="1193" w:type="dxa"/>
            <w:shd w:val="clear" w:color="auto" w:fill="auto"/>
            <w:hideMark/>
          </w:tcPr>
          <w:p w:rsidR="005A6DDF" w:rsidRDefault="005A6DDF" w:rsidP="00CE248B">
            <w:pPr>
              <w:jc w:val="center"/>
              <w:rPr>
                <w:color w:val="000000"/>
                <w:sz w:val="18"/>
                <w:szCs w:val="18"/>
              </w:rPr>
            </w:pPr>
            <w:r>
              <w:rPr>
                <w:color w:val="000000"/>
                <w:sz w:val="18"/>
                <w:szCs w:val="18"/>
              </w:rPr>
              <w:t>4,8</w:t>
            </w:r>
          </w:p>
        </w:tc>
        <w:tc>
          <w:tcPr>
            <w:tcW w:w="1076" w:type="dxa"/>
            <w:shd w:val="clear" w:color="auto" w:fill="auto"/>
            <w:hideMark/>
          </w:tcPr>
          <w:p w:rsidR="005A6DDF" w:rsidRDefault="005A6DDF" w:rsidP="00CE248B">
            <w:pPr>
              <w:jc w:val="center"/>
              <w:rPr>
                <w:color w:val="000000"/>
                <w:sz w:val="18"/>
                <w:szCs w:val="18"/>
              </w:rPr>
            </w:pPr>
            <w:r>
              <w:rPr>
                <w:color w:val="000000"/>
                <w:sz w:val="18"/>
                <w:szCs w:val="18"/>
              </w:rPr>
              <w:t>31,3</w:t>
            </w:r>
          </w:p>
        </w:tc>
      </w:tr>
    </w:tbl>
    <w:p w:rsidR="003610DE" w:rsidRDefault="003610DE" w:rsidP="00CE248B">
      <w:pPr>
        <w:ind w:firstLine="708"/>
        <w:jc w:val="center"/>
        <w:rPr>
          <w:rFonts w:eastAsiaTheme="minorHAnsi"/>
          <w:bCs/>
          <w:color w:val="FF0000"/>
          <w:sz w:val="28"/>
          <w:szCs w:val="28"/>
        </w:rPr>
      </w:pPr>
    </w:p>
    <w:p w:rsidR="00D05544" w:rsidRPr="00D05544" w:rsidRDefault="00D05544" w:rsidP="00CE248B">
      <w:pPr>
        <w:ind w:firstLine="709"/>
        <w:jc w:val="both"/>
        <w:rPr>
          <w:rFonts w:eastAsiaTheme="minorHAnsi"/>
          <w:sz w:val="28"/>
          <w:szCs w:val="28"/>
        </w:rPr>
      </w:pPr>
      <w:r w:rsidRPr="00D05544">
        <w:rPr>
          <w:rFonts w:eastAsiaTheme="minorHAnsi"/>
          <w:sz w:val="28"/>
          <w:szCs w:val="28"/>
        </w:rPr>
        <w:t>Оценивая уровень удовлетворенности населения различными финансовыми продуктами и услугами, можно сделать вывод, о том, что большинство удовлетворены банковскими продуктами и услугами: платежи и переводы – 56,1%,  расчетные (дебетовые) карты, включая зарплатные – 51,5%. Также отмечена средняя удовлетворенность негосударственными пенсионными фондами – 26,8%.</w:t>
      </w:r>
    </w:p>
    <w:p w:rsidR="00D05544" w:rsidRPr="00D05544" w:rsidRDefault="00D05544" w:rsidP="00CE248B">
      <w:pPr>
        <w:ind w:firstLine="709"/>
        <w:jc w:val="both"/>
        <w:rPr>
          <w:rFonts w:eastAsiaTheme="minorHAnsi"/>
          <w:sz w:val="28"/>
          <w:szCs w:val="28"/>
        </w:rPr>
      </w:pPr>
      <w:r w:rsidRPr="00D05544">
        <w:rPr>
          <w:rFonts w:eastAsiaTheme="minorHAnsi"/>
          <w:sz w:val="28"/>
          <w:szCs w:val="28"/>
        </w:rPr>
        <w:lastRenderedPageBreak/>
        <w:t>При этом половина респондентов указали низкий уровень удовлетворенности микрофинансовыми организациями, ломбардами, субъектами страхового дела, негосударственными пенсионными фондами и брокерами.</w:t>
      </w:r>
    </w:p>
    <w:p w:rsidR="00D05544" w:rsidRPr="00D05544" w:rsidRDefault="00D05544" w:rsidP="00CE248B">
      <w:pPr>
        <w:ind w:firstLine="709"/>
        <w:jc w:val="both"/>
        <w:rPr>
          <w:rFonts w:eastAsiaTheme="minorHAnsi"/>
          <w:sz w:val="28"/>
          <w:szCs w:val="28"/>
        </w:rPr>
      </w:pPr>
      <w:r w:rsidRPr="00D05544">
        <w:rPr>
          <w:rFonts w:eastAsiaTheme="minorHAnsi"/>
          <w:sz w:val="28"/>
          <w:szCs w:val="28"/>
        </w:rPr>
        <w:t>Более 30% не сталкивались с микрофинансовыми организациями, кредитными потребительскими кооперативами, ломбардами, субъектами страхового дела, сельскохозяйственными кредитными потребительскими кооперативами и кредитными потребительскими кооперативами.</w:t>
      </w:r>
    </w:p>
    <w:p w:rsidR="00D05544" w:rsidRPr="002F0182" w:rsidRDefault="00056D0E" w:rsidP="00CE248B">
      <w:pPr>
        <w:ind w:firstLine="709"/>
        <w:jc w:val="both"/>
        <w:rPr>
          <w:sz w:val="28"/>
          <w:szCs w:val="28"/>
        </w:rPr>
      </w:pPr>
      <w:r w:rsidRPr="002F0182">
        <w:rPr>
          <w:rFonts w:eastAsiaTheme="minorHAnsi"/>
          <w:sz w:val="28"/>
          <w:szCs w:val="28"/>
        </w:rPr>
        <w:t xml:space="preserve">Среди тех респондентов, которые оценивают </w:t>
      </w:r>
      <w:r w:rsidR="00D05544" w:rsidRPr="002F0182">
        <w:rPr>
          <w:rFonts w:eastAsiaTheme="minorHAnsi"/>
          <w:sz w:val="28"/>
          <w:szCs w:val="28"/>
        </w:rPr>
        <w:t>финансовы</w:t>
      </w:r>
      <w:r w:rsidR="002F0182" w:rsidRPr="002F0182">
        <w:rPr>
          <w:rFonts w:eastAsiaTheme="minorHAnsi"/>
          <w:sz w:val="28"/>
          <w:szCs w:val="28"/>
        </w:rPr>
        <w:t>е</w:t>
      </w:r>
      <w:r w:rsidR="00D05544" w:rsidRPr="002F0182">
        <w:rPr>
          <w:rFonts w:eastAsiaTheme="minorHAnsi"/>
          <w:sz w:val="28"/>
          <w:szCs w:val="28"/>
        </w:rPr>
        <w:t xml:space="preserve"> продукт</w:t>
      </w:r>
      <w:r w:rsidRPr="002F0182">
        <w:rPr>
          <w:rFonts w:eastAsiaTheme="minorHAnsi"/>
          <w:sz w:val="28"/>
          <w:szCs w:val="28"/>
        </w:rPr>
        <w:t>ы</w:t>
      </w:r>
      <w:r w:rsidR="00D05544" w:rsidRPr="002F0182">
        <w:rPr>
          <w:rFonts w:eastAsiaTheme="minorHAnsi"/>
          <w:sz w:val="28"/>
          <w:szCs w:val="28"/>
        </w:rPr>
        <w:t xml:space="preserve"> и услуг</w:t>
      </w:r>
      <w:r w:rsidRPr="002F0182">
        <w:rPr>
          <w:rFonts w:eastAsiaTheme="minorHAnsi"/>
          <w:sz w:val="28"/>
          <w:szCs w:val="28"/>
        </w:rPr>
        <w:t>и</w:t>
      </w:r>
      <w:r w:rsidR="00D05544" w:rsidRPr="002F0182">
        <w:rPr>
          <w:rFonts w:eastAsiaTheme="minorHAnsi"/>
          <w:sz w:val="28"/>
          <w:szCs w:val="28"/>
        </w:rPr>
        <w:t xml:space="preserve"> </w:t>
      </w:r>
      <w:r w:rsidR="002F0182" w:rsidRPr="002F0182">
        <w:rPr>
          <w:rFonts w:eastAsiaTheme="minorHAnsi"/>
          <w:sz w:val="28"/>
          <w:szCs w:val="28"/>
        </w:rPr>
        <w:t xml:space="preserve">различных </w:t>
      </w:r>
      <w:r w:rsidRPr="002F0182">
        <w:rPr>
          <w:rFonts w:eastAsiaTheme="minorHAnsi"/>
          <w:sz w:val="28"/>
          <w:szCs w:val="28"/>
        </w:rPr>
        <w:t xml:space="preserve">финансовых </w:t>
      </w:r>
      <w:proofErr w:type="gramStart"/>
      <w:r w:rsidR="002F0182" w:rsidRPr="002F0182">
        <w:rPr>
          <w:rFonts w:eastAsiaTheme="minorHAnsi"/>
          <w:sz w:val="28"/>
          <w:szCs w:val="28"/>
        </w:rPr>
        <w:t>организаций</w:t>
      </w:r>
      <w:proofErr w:type="gramEnd"/>
      <w:r w:rsidRPr="002F0182">
        <w:rPr>
          <w:rFonts w:eastAsiaTheme="minorHAnsi"/>
          <w:sz w:val="28"/>
          <w:szCs w:val="28"/>
        </w:rPr>
        <w:t xml:space="preserve"> удовлетворительно, </w:t>
      </w:r>
      <w:r w:rsidR="00D05544" w:rsidRPr="002F0182">
        <w:rPr>
          <w:rFonts w:eastAsiaTheme="minorHAnsi"/>
          <w:sz w:val="28"/>
          <w:szCs w:val="28"/>
        </w:rPr>
        <w:t>в основном работающие</w:t>
      </w:r>
      <w:r w:rsidRPr="002F0182">
        <w:rPr>
          <w:rFonts w:eastAsiaTheme="minorHAnsi"/>
          <w:sz w:val="28"/>
          <w:szCs w:val="28"/>
        </w:rPr>
        <w:t>, предприниматели, самозанятые, служащие</w:t>
      </w:r>
      <w:r w:rsidR="00D05544" w:rsidRPr="002F0182">
        <w:rPr>
          <w:rFonts w:eastAsiaTheme="minorHAnsi"/>
          <w:sz w:val="28"/>
          <w:szCs w:val="28"/>
        </w:rPr>
        <w:t xml:space="preserve"> (</w:t>
      </w:r>
      <w:r w:rsidRPr="002F0182">
        <w:rPr>
          <w:rFonts w:eastAsiaTheme="minorHAnsi"/>
          <w:sz w:val="28"/>
          <w:szCs w:val="28"/>
        </w:rPr>
        <w:t>82,7</w:t>
      </w:r>
      <w:r w:rsidR="00D05544" w:rsidRPr="002F0182">
        <w:rPr>
          <w:rFonts w:eastAsiaTheme="minorHAnsi"/>
          <w:sz w:val="28"/>
          <w:szCs w:val="28"/>
        </w:rPr>
        <w:t xml:space="preserve">%), </w:t>
      </w:r>
      <w:r w:rsidRPr="002F0182">
        <w:rPr>
          <w:rFonts w:eastAsiaTheme="minorHAnsi"/>
          <w:sz w:val="28"/>
          <w:szCs w:val="28"/>
        </w:rPr>
        <w:t>9,7% - студенты, 7,6% - без работы, в декрете, пенсионеры и домохозяйки.</w:t>
      </w:r>
    </w:p>
    <w:p w:rsidR="004F74E1" w:rsidRPr="002F0182" w:rsidRDefault="004F74E1" w:rsidP="00CE248B">
      <w:pPr>
        <w:ind w:left="-284" w:firstLine="851"/>
        <w:jc w:val="both"/>
        <w:rPr>
          <w:sz w:val="28"/>
          <w:szCs w:val="28"/>
        </w:rPr>
      </w:pPr>
    </w:p>
    <w:p w:rsidR="00D05544" w:rsidRPr="002F0182" w:rsidRDefault="006D008A" w:rsidP="00CE248B">
      <w:pPr>
        <w:ind w:left="-284" w:firstLine="851"/>
        <w:jc w:val="center"/>
        <w:rPr>
          <w:rFonts w:eastAsiaTheme="minorHAnsi"/>
          <w:sz w:val="28"/>
          <w:szCs w:val="28"/>
        </w:rPr>
      </w:pPr>
      <w:r w:rsidRPr="006D008A">
        <w:rPr>
          <w:rFonts w:eastAsiaTheme="minorHAnsi"/>
          <w:sz w:val="28"/>
          <w:szCs w:val="28"/>
        </w:rPr>
        <w:t>Таблица 23</w:t>
      </w:r>
      <w:r w:rsidR="00056D0E" w:rsidRPr="006D008A">
        <w:rPr>
          <w:rFonts w:eastAsiaTheme="minorHAnsi"/>
          <w:sz w:val="28"/>
          <w:szCs w:val="28"/>
        </w:rPr>
        <w:t xml:space="preserve"> –</w:t>
      </w:r>
      <w:r w:rsidR="002F0182" w:rsidRPr="006D008A">
        <w:rPr>
          <w:rFonts w:eastAsiaTheme="minorHAnsi"/>
          <w:sz w:val="28"/>
          <w:szCs w:val="28"/>
        </w:rPr>
        <w:t xml:space="preserve"> Респонденты</w:t>
      </w:r>
      <w:r w:rsidR="002F0182" w:rsidRPr="002F0182">
        <w:rPr>
          <w:rFonts w:eastAsiaTheme="minorHAnsi"/>
          <w:sz w:val="28"/>
          <w:szCs w:val="28"/>
        </w:rPr>
        <w:t>, высоко оценивающие уровень удовлетворенности финансовы</w:t>
      </w:r>
      <w:r w:rsidR="002F0182">
        <w:rPr>
          <w:rFonts w:eastAsiaTheme="minorHAnsi"/>
          <w:sz w:val="28"/>
          <w:szCs w:val="28"/>
        </w:rPr>
        <w:t>х</w:t>
      </w:r>
      <w:r w:rsidR="002F0182" w:rsidRPr="002F0182">
        <w:rPr>
          <w:rFonts w:eastAsiaTheme="minorHAnsi"/>
          <w:sz w:val="28"/>
          <w:szCs w:val="28"/>
        </w:rPr>
        <w:t xml:space="preserve"> продукт</w:t>
      </w:r>
      <w:r w:rsidR="002F0182">
        <w:rPr>
          <w:rFonts w:eastAsiaTheme="minorHAnsi"/>
          <w:sz w:val="28"/>
          <w:szCs w:val="28"/>
        </w:rPr>
        <w:t>ов</w:t>
      </w:r>
      <w:r w:rsidR="002F0182" w:rsidRPr="002F0182">
        <w:rPr>
          <w:rFonts w:eastAsiaTheme="minorHAnsi"/>
          <w:sz w:val="28"/>
          <w:szCs w:val="28"/>
        </w:rPr>
        <w:t xml:space="preserve"> и услуг различных финансовых организаций в разрезе социального статуса</w:t>
      </w:r>
      <w:r w:rsidR="0064709A">
        <w:rPr>
          <w:rFonts w:eastAsiaTheme="minorHAnsi"/>
          <w:sz w:val="28"/>
          <w:szCs w:val="28"/>
        </w:rPr>
        <w:t>*</w:t>
      </w:r>
    </w:p>
    <w:tbl>
      <w:tblPr>
        <w:tblW w:w="9755" w:type="dxa"/>
        <w:jc w:val="center"/>
        <w:tblInd w:w="95" w:type="dxa"/>
        <w:tblLook w:val="04A0" w:firstRow="1" w:lastRow="0" w:firstColumn="1" w:lastColumn="0" w:noHBand="0" w:noVBand="1"/>
      </w:tblPr>
      <w:tblGrid>
        <w:gridCol w:w="5431"/>
        <w:gridCol w:w="1653"/>
        <w:gridCol w:w="1682"/>
        <w:gridCol w:w="989"/>
      </w:tblGrid>
      <w:tr w:rsidR="00056D0E" w:rsidTr="002F0182">
        <w:trPr>
          <w:trHeight w:val="1185"/>
          <w:jc w:val="center"/>
        </w:trPr>
        <w:tc>
          <w:tcPr>
            <w:tcW w:w="5431" w:type="dxa"/>
            <w:tcBorders>
              <w:top w:val="single" w:sz="4" w:space="0" w:color="auto"/>
              <w:left w:val="single" w:sz="4" w:space="0" w:color="auto"/>
              <w:bottom w:val="single" w:sz="4" w:space="0" w:color="auto"/>
              <w:right w:val="single" w:sz="4" w:space="0" w:color="auto"/>
            </w:tcBorders>
            <w:shd w:val="clear" w:color="auto" w:fill="auto"/>
            <w:hideMark/>
          </w:tcPr>
          <w:p w:rsidR="00056D0E" w:rsidRDefault="00056D0E" w:rsidP="00CE248B">
            <w:pPr>
              <w:jc w:val="center"/>
              <w:rPr>
                <w:color w:val="000000"/>
                <w:sz w:val="18"/>
                <w:szCs w:val="18"/>
              </w:rPr>
            </w:pPr>
            <w:r>
              <w:rPr>
                <w:color w:val="000000"/>
                <w:sz w:val="18"/>
                <w:szCs w:val="18"/>
              </w:rPr>
              <w:t>Финансовые организации</w:t>
            </w:r>
          </w:p>
        </w:tc>
        <w:tc>
          <w:tcPr>
            <w:tcW w:w="1653" w:type="dxa"/>
            <w:tcBorders>
              <w:top w:val="single" w:sz="4" w:space="0" w:color="auto"/>
              <w:left w:val="nil"/>
              <w:bottom w:val="single" w:sz="4" w:space="0" w:color="auto"/>
              <w:right w:val="single" w:sz="4" w:space="0" w:color="auto"/>
            </w:tcBorders>
            <w:shd w:val="clear" w:color="auto" w:fill="auto"/>
            <w:hideMark/>
          </w:tcPr>
          <w:p w:rsidR="00056D0E" w:rsidRDefault="00056D0E" w:rsidP="00CE248B">
            <w:pPr>
              <w:jc w:val="center"/>
              <w:rPr>
                <w:color w:val="000000"/>
                <w:sz w:val="18"/>
                <w:szCs w:val="18"/>
              </w:rPr>
            </w:pPr>
            <w:r>
              <w:rPr>
                <w:color w:val="000000"/>
                <w:sz w:val="18"/>
                <w:szCs w:val="18"/>
              </w:rPr>
              <w:t xml:space="preserve">Работаю, Самозанятый, </w:t>
            </w:r>
            <w:r>
              <w:rPr>
                <w:color w:val="000000"/>
                <w:sz w:val="18"/>
                <w:szCs w:val="18"/>
              </w:rPr>
              <w:br/>
              <w:t>Предприниматель, Служащий</w:t>
            </w:r>
          </w:p>
        </w:tc>
        <w:tc>
          <w:tcPr>
            <w:tcW w:w="1682" w:type="dxa"/>
            <w:tcBorders>
              <w:top w:val="single" w:sz="4" w:space="0" w:color="auto"/>
              <w:left w:val="nil"/>
              <w:bottom w:val="single" w:sz="4" w:space="0" w:color="auto"/>
              <w:right w:val="single" w:sz="4" w:space="0" w:color="auto"/>
            </w:tcBorders>
            <w:shd w:val="clear" w:color="auto" w:fill="auto"/>
            <w:hideMark/>
          </w:tcPr>
          <w:p w:rsidR="00056D0E" w:rsidRDefault="00056D0E" w:rsidP="00CE248B">
            <w:pPr>
              <w:jc w:val="center"/>
              <w:rPr>
                <w:color w:val="000000"/>
                <w:sz w:val="18"/>
                <w:szCs w:val="18"/>
              </w:rPr>
            </w:pPr>
            <w:r>
              <w:rPr>
                <w:color w:val="000000"/>
                <w:sz w:val="18"/>
                <w:szCs w:val="18"/>
              </w:rPr>
              <w:t>Без работы, Домохозяйка (домохозяин)</w:t>
            </w:r>
            <w:r>
              <w:rPr>
                <w:color w:val="000000"/>
                <w:sz w:val="18"/>
                <w:szCs w:val="18"/>
              </w:rPr>
              <w:br/>
              <w:t>Пенсионер (в том числе по инвалидности), в декрете</w:t>
            </w:r>
          </w:p>
        </w:tc>
        <w:tc>
          <w:tcPr>
            <w:tcW w:w="989" w:type="dxa"/>
            <w:tcBorders>
              <w:top w:val="single" w:sz="4" w:space="0" w:color="auto"/>
              <w:left w:val="nil"/>
              <w:bottom w:val="single" w:sz="4" w:space="0" w:color="auto"/>
              <w:right w:val="single" w:sz="4" w:space="0" w:color="auto"/>
            </w:tcBorders>
            <w:shd w:val="clear" w:color="auto" w:fill="auto"/>
            <w:hideMark/>
          </w:tcPr>
          <w:p w:rsidR="00056D0E" w:rsidRDefault="00056D0E" w:rsidP="00CE248B">
            <w:pPr>
              <w:jc w:val="center"/>
              <w:rPr>
                <w:color w:val="000000"/>
                <w:sz w:val="18"/>
                <w:szCs w:val="18"/>
              </w:rPr>
            </w:pPr>
            <w:r>
              <w:rPr>
                <w:color w:val="000000"/>
                <w:sz w:val="18"/>
                <w:szCs w:val="18"/>
              </w:rPr>
              <w:t>Учусь / студент</w:t>
            </w:r>
            <w:r>
              <w:rPr>
                <w:color w:val="000000"/>
                <w:sz w:val="18"/>
                <w:szCs w:val="18"/>
              </w:rPr>
              <w:br/>
            </w:r>
          </w:p>
        </w:tc>
      </w:tr>
      <w:tr w:rsidR="00056D0E" w:rsidTr="002F0182">
        <w:trPr>
          <w:trHeight w:val="300"/>
          <w:jc w:val="center"/>
        </w:trPr>
        <w:tc>
          <w:tcPr>
            <w:tcW w:w="5431" w:type="dxa"/>
            <w:tcBorders>
              <w:top w:val="nil"/>
              <w:left w:val="single" w:sz="4" w:space="0" w:color="auto"/>
              <w:bottom w:val="single" w:sz="4" w:space="0" w:color="auto"/>
              <w:right w:val="single" w:sz="4" w:space="0" w:color="auto"/>
            </w:tcBorders>
            <w:shd w:val="clear" w:color="auto" w:fill="auto"/>
            <w:hideMark/>
          </w:tcPr>
          <w:p w:rsidR="00056D0E" w:rsidRDefault="00056D0E" w:rsidP="00CE248B">
            <w:pPr>
              <w:jc w:val="both"/>
              <w:rPr>
                <w:color w:val="000000"/>
                <w:sz w:val="18"/>
                <w:szCs w:val="18"/>
              </w:rPr>
            </w:pPr>
            <w:r>
              <w:rPr>
                <w:color w:val="000000"/>
                <w:sz w:val="18"/>
                <w:szCs w:val="18"/>
              </w:rPr>
              <w:t>Банки</w:t>
            </w:r>
          </w:p>
        </w:tc>
        <w:tc>
          <w:tcPr>
            <w:tcW w:w="1653" w:type="dxa"/>
            <w:tcBorders>
              <w:top w:val="nil"/>
              <w:left w:val="nil"/>
              <w:bottom w:val="single" w:sz="4" w:space="0" w:color="auto"/>
              <w:right w:val="single" w:sz="4" w:space="0" w:color="auto"/>
            </w:tcBorders>
            <w:shd w:val="clear" w:color="auto" w:fill="auto"/>
            <w:hideMark/>
          </w:tcPr>
          <w:p w:rsidR="00056D0E" w:rsidRDefault="00056D0E" w:rsidP="00CE248B">
            <w:pPr>
              <w:jc w:val="center"/>
              <w:rPr>
                <w:color w:val="000000"/>
                <w:sz w:val="18"/>
                <w:szCs w:val="18"/>
              </w:rPr>
            </w:pPr>
            <w:r>
              <w:rPr>
                <w:color w:val="000000"/>
                <w:sz w:val="18"/>
                <w:szCs w:val="18"/>
              </w:rPr>
              <w:t>84,1</w:t>
            </w:r>
          </w:p>
        </w:tc>
        <w:tc>
          <w:tcPr>
            <w:tcW w:w="1682" w:type="dxa"/>
            <w:tcBorders>
              <w:top w:val="nil"/>
              <w:left w:val="nil"/>
              <w:bottom w:val="single" w:sz="4" w:space="0" w:color="auto"/>
              <w:right w:val="single" w:sz="4" w:space="0" w:color="auto"/>
            </w:tcBorders>
            <w:shd w:val="clear" w:color="auto" w:fill="auto"/>
            <w:hideMark/>
          </w:tcPr>
          <w:p w:rsidR="00056D0E" w:rsidRDefault="00056D0E" w:rsidP="00CE248B">
            <w:pPr>
              <w:jc w:val="center"/>
              <w:rPr>
                <w:color w:val="000000"/>
                <w:sz w:val="18"/>
                <w:szCs w:val="18"/>
              </w:rPr>
            </w:pPr>
            <w:r>
              <w:rPr>
                <w:color w:val="000000"/>
                <w:sz w:val="18"/>
                <w:szCs w:val="18"/>
              </w:rPr>
              <w:t>7,8</w:t>
            </w:r>
          </w:p>
        </w:tc>
        <w:tc>
          <w:tcPr>
            <w:tcW w:w="989" w:type="dxa"/>
            <w:tcBorders>
              <w:top w:val="nil"/>
              <w:left w:val="nil"/>
              <w:bottom w:val="single" w:sz="4" w:space="0" w:color="auto"/>
              <w:right w:val="single" w:sz="4" w:space="0" w:color="auto"/>
            </w:tcBorders>
            <w:shd w:val="clear" w:color="auto" w:fill="auto"/>
            <w:hideMark/>
          </w:tcPr>
          <w:p w:rsidR="00056D0E" w:rsidRDefault="00056D0E" w:rsidP="00CE248B">
            <w:pPr>
              <w:jc w:val="center"/>
              <w:rPr>
                <w:color w:val="000000"/>
                <w:sz w:val="18"/>
                <w:szCs w:val="18"/>
              </w:rPr>
            </w:pPr>
            <w:r>
              <w:rPr>
                <w:color w:val="000000"/>
                <w:sz w:val="18"/>
                <w:szCs w:val="18"/>
              </w:rPr>
              <w:t>8,2</w:t>
            </w:r>
          </w:p>
        </w:tc>
      </w:tr>
      <w:tr w:rsidR="00056D0E" w:rsidTr="002F0182">
        <w:trPr>
          <w:trHeight w:val="263"/>
          <w:jc w:val="center"/>
        </w:trPr>
        <w:tc>
          <w:tcPr>
            <w:tcW w:w="5431" w:type="dxa"/>
            <w:tcBorders>
              <w:top w:val="nil"/>
              <w:left w:val="single" w:sz="4" w:space="0" w:color="auto"/>
              <w:bottom w:val="single" w:sz="4" w:space="0" w:color="auto"/>
              <w:right w:val="single" w:sz="4" w:space="0" w:color="auto"/>
            </w:tcBorders>
            <w:shd w:val="clear" w:color="auto" w:fill="auto"/>
            <w:hideMark/>
          </w:tcPr>
          <w:p w:rsidR="00056D0E" w:rsidRDefault="00056D0E" w:rsidP="00CE248B">
            <w:pPr>
              <w:jc w:val="both"/>
              <w:rPr>
                <w:color w:val="000000"/>
                <w:sz w:val="18"/>
                <w:szCs w:val="18"/>
              </w:rPr>
            </w:pPr>
            <w:r>
              <w:rPr>
                <w:color w:val="000000"/>
                <w:sz w:val="18"/>
                <w:szCs w:val="18"/>
              </w:rPr>
              <w:t>Микрофинансовые организации</w:t>
            </w:r>
          </w:p>
        </w:tc>
        <w:tc>
          <w:tcPr>
            <w:tcW w:w="1653" w:type="dxa"/>
            <w:tcBorders>
              <w:top w:val="nil"/>
              <w:left w:val="nil"/>
              <w:bottom w:val="single" w:sz="4" w:space="0" w:color="auto"/>
              <w:right w:val="single" w:sz="4" w:space="0" w:color="auto"/>
            </w:tcBorders>
            <w:shd w:val="clear" w:color="auto" w:fill="auto"/>
            <w:hideMark/>
          </w:tcPr>
          <w:p w:rsidR="00056D0E" w:rsidRDefault="00056D0E" w:rsidP="00CE248B">
            <w:pPr>
              <w:jc w:val="center"/>
              <w:rPr>
                <w:color w:val="000000"/>
                <w:sz w:val="18"/>
                <w:szCs w:val="18"/>
              </w:rPr>
            </w:pPr>
            <w:r>
              <w:rPr>
                <w:color w:val="000000"/>
                <w:sz w:val="18"/>
                <w:szCs w:val="18"/>
              </w:rPr>
              <w:t>82</w:t>
            </w:r>
          </w:p>
        </w:tc>
        <w:tc>
          <w:tcPr>
            <w:tcW w:w="1682" w:type="dxa"/>
            <w:tcBorders>
              <w:top w:val="nil"/>
              <w:left w:val="nil"/>
              <w:bottom w:val="single" w:sz="4" w:space="0" w:color="auto"/>
              <w:right w:val="single" w:sz="4" w:space="0" w:color="auto"/>
            </w:tcBorders>
            <w:shd w:val="clear" w:color="auto" w:fill="auto"/>
            <w:hideMark/>
          </w:tcPr>
          <w:p w:rsidR="00056D0E" w:rsidRDefault="00056D0E" w:rsidP="00CE248B">
            <w:pPr>
              <w:jc w:val="center"/>
              <w:rPr>
                <w:color w:val="000000"/>
                <w:sz w:val="18"/>
                <w:szCs w:val="18"/>
              </w:rPr>
            </w:pPr>
            <w:r>
              <w:rPr>
                <w:color w:val="000000"/>
                <w:sz w:val="18"/>
                <w:szCs w:val="18"/>
              </w:rPr>
              <w:t>7,9</w:t>
            </w:r>
          </w:p>
        </w:tc>
        <w:tc>
          <w:tcPr>
            <w:tcW w:w="989" w:type="dxa"/>
            <w:tcBorders>
              <w:top w:val="nil"/>
              <w:left w:val="nil"/>
              <w:bottom w:val="single" w:sz="4" w:space="0" w:color="auto"/>
              <w:right w:val="single" w:sz="4" w:space="0" w:color="auto"/>
            </w:tcBorders>
            <w:shd w:val="clear" w:color="auto" w:fill="auto"/>
            <w:hideMark/>
          </w:tcPr>
          <w:p w:rsidR="00056D0E" w:rsidRDefault="00056D0E" w:rsidP="00CE248B">
            <w:pPr>
              <w:jc w:val="center"/>
              <w:rPr>
                <w:color w:val="000000"/>
                <w:sz w:val="18"/>
                <w:szCs w:val="18"/>
              </w:rPr>
            </w:pPr>
            <w:r>
              <w:rPr>
                <w:color w:val="000000"/>
                <w:sz w:val="18"/>
                <w:szCs w:val="18"/>
              </w:rPr>
              <w:t>10,1</w:t>
            </w:r>
          </w:p>
        </w:tc>
      </w:tr>
      <w:tr w:rsidR="00056D0E" w:rsidTr="002F0182">
        <w:trPr>
          <w:trHeight w:val="267"/>
          <w:jc w:val="center"/>
        </w:trPr>
        <w:tc>
          <w:tcPr>
            <w:tcW w:w="5431" w:type="dxa"/>
            <w:tcBorders>
              <w:top w:val="nil"/>
              <w:left w:val="single" w:sz="4" w:space="0" w:color="auto"/>
              <w:bottom w:val="single" w:sz="4" w:space="0" w:color="auto"/>
              <w:right w:val="single" w:sz="4" w:space="0" w:color="auto"/>
            </w:tcBorders>
            <w:shd w:val="clear" w:color="auto" w:fill="auto"/>
            <w:hideMark/>
          </w:tcPr>
          <w:p w:rsidR="00056D0E" w:rsidRDefault="00056D0E" w:rsidP="00CE248B">
            <w:pPr>
              <w:jc w:val="both"/>
              <w:rPr>
                <w:color w:val="000000"/>
                <w:sz w:val="18"/>
                <w:szCs w:val="18"/>
              </w:rPr>
            </w:pPr>
            <w:r>
              <w:rPr>
                <w:color w:val="000000"/>
                <w:sz w:val="18"/>
                <w:szCs w:val="18"/>
              </w:rPr>
              <w:t>Кредитные потребительские кооперативы</w:t>
            </w:r>
          </w:p>
        </w:tc>
        <w:tc>
          <w:tcPr>
            <w:tcW w:w="1653" w:type="dxa"/>
            <w:tcBorders>
              <w:top w:val="nil"/>
              <w:left w:val="nil"/>
              <w:bottom w:val="single" w:sz="4" w:space="0" w:color="auto"/>
              <w:right w:val="single" w:sz="4" w:space="0" w:color="auto"/>
            </w:tcBorders>
            <w:shd w:val="clear" w:color="auto" w:fill="auto"/>
            <w:hideMark/>
          </w:tcPr>
          <w:p w:rsidR="00056D0E" w:rsidRDefault="00056D0E" w:rsidP="00CE248B">
            <w:pPr>
              <w:jc w:val="center"/>
              <w:rPr>
                <w:color w:val="000000"/>
                <w:sz w:val="18"/>
                <w:szCs w:val="18"/>
              </w:rPr>
            </w:pPr>
            <w:r>
              <w:rPr>
                <w:color w:val="000000"/>
                <w:sz w:val="18"/>
                <w:szCs w:val="18"/>
              </w:rPr>
              <w:t>82,7</w:t>
            </w:r>
          </w:p>
        </w:tc>
        <w:tc>
          <w:tcPr>
            <w:tcW w:w="1682" w:type="dxa"/>
            <w:tcBorders>
              <w:top w:val="nil"/>
              <w:left w:val="nil"/>
              <w:bottom w:val="single" w:sz="4" w:space="0" w:color="auto"/>
              <w:right w:val="single" w:sz="4" w:space="0" w:color="auto"/>
            </w:tcBorders>
            <w:shd w:val="clear" w:color="auto" w:fill="auto"/>
            <w:hideMark/>
          </w:tcPr>
          <w:p w:rsidR="00056D0E" w:rsidRDefault="00056D0E" w:rsidP="00CE248B">
            <w:pPr>
              <w:jc w:val="center"/>
              <w:rPr>
                <w:color w:val="000000"/>
                <w:sz w:val="18"/>
                <w:szCs w:val="18"/>
              </w:rPr>
            </w:pPr>
            <w:r>
              <w:rPr>
                <w:color w:val="000000"/>
                <w:sz w:val="18"/>
                <w:szCs w:val="18"/>
              </w:rPr>
              <w:t>7,6</w:t>
            </w:r>
          </w:p>
        </w:tc>
        <w:tc>
          <w:tcPr>
            <w:tcW w:w="989" w:type="dxa"/>
            <w:tcBorders>
              <w:top w:val="nil"/>
              <w:left w:val="nil"/>
              <w:bottom w:val="single" w:sz="4" w:space="0" w:color="auto"/>
              <w:right w:val="single" w:sz="4" w:space="0" w:color="auto"/>
            </w:tcBorders>
            <w:shd w:val="clear" w:color="auto" w:fill="auto"/>
            <w:hideMark/>
          </w:tcPr>
          <w:p w:rsidR="00056D0E" w:rsidRDefault="00056D0E" w:rsidP="00CE248B">
            <w:pPr>
              <w:jc w:val="center"/>
              <w:rPr>
                <w:color w:val="000000"/>
                <w:sz w:val="18"/>
                <w:szCs w:val="18"/>
              </w:rPr>
            </w:pPr>
            <w:r>
              <w:rPr>
                <w:color w:val="000000"/>
                <w:sz w:val="18"/>
                <w:szCs w:val="18"/>
              </w:rPr>
              <w:t>9,7</w:t>
            </w:r>
          </w:p>
        </w:tc>
      </w:tr>
      <w:tr w:rsidR="00056D0E" w:rsidTr="002F0182">
        <w:trPr>
          <w:trHeight w:val="300"/>
          <w:jc w:val="center"/>
        </w:trPr>
        <w:tc>
          <w:tcPr>
            <w:tcW w:w="5431" w:type="dxa"/>
            <w:tcBorders>
              <w:top w:val="nil"/>
              <w:left w:val="single" w:sz="4" w:space="0" w:color="auto"/>
              <w:bottom w:val="single" w:sz="4" w:space="0" w:color="auto"/>
              <w:right w:val="single" w:sz="4" w:space="0" w:color="auto"/>
            </w:tcBorders>
            <w:shd w:val="clear" w:color="auto" w:fill="auto"/>
            <w:hideMark/>
          </w:tcPr>
          <w:p w:rsidR="00056D0E" w:rsidRDefault="00056D0E" w:rsidP="00CE248B">
            <w:pPr>
              <w:jc w:val="both"/>
              <w:rPr>
                <w:color w:val="000000"/>
                <w:sz w:val="18"/>
                <w:szCs w:val="18"/>
              </w:rPr>
            </w:pPr>
            <w:r>
              <w:rPr>
                <w:color w:val="000000"/>
                <w:sz w:val="18"/>
                <w:szCs w:val="18"/>
              </w:rPr>
              <w:t>Ломбарды</w:t>
            </w:r>
          </w:p>
        </w:tc>
        <w:tc>
          <w:tcPr>
            <w:tcW w:w="1653" w:type="dxa"/>
            <w:tcBorders>
              <w:top w:val="nil"/>
              <w:left w:val="nil"/>
              <w:bottom w:val="single" w:sz="4" w:space="0" w:color="auto"/>
              <w:right w:val="single" w:sz="4" w:space="0" w:color="auto"/>
            </w:tcBorders>
            <w:shd w:val="clear" w:color="auto" w:fill="auto"/>
            <w:hideMark/>
          </w:tcPr>
          <w:p w:rsidR="00056D0E" w:rsidRDefault="00056D0E" w:rsidP="00CE248B">
            <w:pPr>
              <w:jc w:val="center"/>
              <w:rPr>
                <w:color w:val="000000"/>
                <w:sz w:val="18"/>
                <w:szCs w:val="18"/>
              </w:rPr>
            </w:pPr>
            <w:r>
              <w:rPr>
                <w:color w:val="000000"/>
                <w:sz w:val="18"/>
                <w:szCs w:val="18"/>
              </w:rPr>
              <w:t>81,7</w:t>
            </w:r>
          </w:p>
        </w:tc>
        <w:tc>
          <w:tcPr>
            <w:tcW w:w="1682" w:type="dxa"/>
            <w:tcBorders>
              <w:top w:val="nil"/>
              <w:left w:val="nil"/>
              <w:bottom w:val="single" w:sz="4" w:space="0" w:color="auto"/>
              <w:right w:val="single" w:sz="4" w:space="0" w:color="auto"/>
            </w:tcBorders>
            <w:shd w:val="clear" w:color="auto" w:fill="auto"/>
            <w:hideMark/>
          </w:tcPr>
          <w:p w:rsidR="00056D0E" w:rsidRDefault="00056D0E" w:rsidP="00CE248B">
            <w:pPr>
              <w:jc w:val="center"/>
              <w:rPr>
                <w:color w:val="000000"/>
                <w:sz w:val="18"/>
                <w:szCs w:val="18"/>
              </w:rPr>
            </w:pPr>
            <w:r>
              <w:rPr>
                <w:color w:val="000000"/>
                <w:sz w:val="18"/>
                <w:szCs w:val="18"/>
              </w:rPr>
              <w:t>7,6</w:t>
            </w:r>
          </w:p>
        </w:tc>
        <w:tc>
          <w:tcPr>
            <w:tcW w:w="989" w:type="dxa"/>
            <w:tcBorders>
              <w:top w:val="nil"/>
              <w:left w:val="nil"/>
              <w:bottom w:val="single" w:sz="4" w:space="0" w:color="auto"/>
              <w:right w:val="single" w:sz="4" w:space="0" w:color="auto"/>
            </w:tcBorders>
            <w:shd w:val="clear" w:color="auto" w:fill="auto"/>
            <w:hideMark/>
          </w:tcPr>
          <w:p w:rsidR="00056D0E" w:rsidRDefault="00056D0E" w:rsidP="00CE248B">
            <w:pPr>
              <w:jc w:val="center"/>
              <w:rPr>
                <w:color w:val="000000"/>
                <w:sz w:val="18"/>
                <w:szCs w:val="18"/>
              </w:rPr>
            </w:pPr>
            <w:r>
              <w:rPr>
                <w:color w:val="000000"/>
                <w:sz w:val="18"/>
                <w:szCs w:val="18"/>
              </w:rPr>
              <w:t>10,6</w:t>
            </w:r>
          </w:p>
        </w:tc>
      </w:tr>
      <w:tr w:rsidR="00056D0E" w:rsidTr="002F0182">
        <w:trPr>
          <w:trHeight w:val="300"/>
          <w:jc w:val="center"/>
        </w:trPr>
        <w:tc>
          <w:tcPr>
            <w:tcW w:w="5431" w:type="dxa"/>
            <w:tcBorders>
              <w:top w:val="nil"/>
              <w:left w:val="single" w:sz="4" w:space="0" w:color="auto"/>
              <w:bottom w:val="single" w:sz="4" w:space="0" w:color="auto"/>
              <w:right w:val="single" w:sz="4" w:space="0" w:color="auto"/>
            </w:tcBorders>
            <w:shd w:val="clear" w:color="auto" w:fill="auto"/>
            <w:hideMark/>
          </w:tcPr>
          <w:p w:rsidR="00056D0E" w:rsidRDefault="00056D0E" w:rsidP="00CE248B">
            <w:pPr>
              <w:jc w:val="both"/>
              <w:rPr>
                <w:color w:val="000000"/>
                <w:sz w:val="18"/>
                <w:szCs w:val="18"/>
              </w:rPr>
            </w:pPr>
            <w:r>
              <w:rPr>
                <w:color w:val="000000"/>
                <w:sz w:val="18"/>
                <w:szCs w:val="18"/>
              </w:rPr>
              <w:t>Субъекты страхового дела</w:t>
            </w:r>
          </w:p>
        </w:tc>
        <w:tc>
          <w:tcPr>
            <w:tcW w:w="1653" w:type="dxa"/>
            <w:tcBorders>
              <w:top w:val="nil"/>
              <w:left w:val="nil"/>
              <w:bottom w:val="single" w:sz="4" w:space="0" w:color="auto"/>
              <w:right w:val="single" w:sz="4" w:space="0" w:color="auto"/>
            </w:tcBorders>
            <w:shd w:val="clear" w:color="auto" w:fill="auto"/>
            <w:hideMark/>
          </w:tcPr>
          <w:p w:rsidR="00056D0E" w:rsidRDefault="00056D0E" w:rsidP="00CE248B">
            <w:pPr>
              <w:jc w:val="center"/>
              <w:rPr>
                <w:color w:val="000000"/>
                <w:sz w:val="18"/>
                <w:szCs w:val="18"/>
              </w:rPr>
            </w:pPr>
            <w:r>
              <w:rPr>
                <w:color w:val="000000"/>
                <w:sz w:val="18"/>
                <w:szCs w:val="18"/>
              </w:rPr>
              <w:t>82,6</w:t>
            </w:r>
          </w:p>
        </w:tc>
        <w:tc>
          <w:tcPr>
            <w:tcW w:w="1682" w:type="dxa"/>
            <w:tcBorders>
              <w:top w:val="nil"/>
              <w:left w:val="nil"/>
              <w:bottom w:val="single" w:sz="4" w:space="0" w:color="auto"/>
              <w:right w:val="single" w:sz="4" w:space="0" w:color="auto"/>
            </w:tcBorders>
            <w:shd w:val="clear" w:color="auto" w:fill="auto"/>
            <w:hideMark/>
          </w:tcPr>
          <w:p w:rsidR="00056D0E" w:rsidRDefault="00056D0E" w:rsidP="00CE248B">
            <w:pPr>
              <w:jc w:val="center"/>
              <w:rPr>
                <w:color w:val="000000"/>
                <w:sz w:val="18"/>
                <w:szCs w:val="18"/>
              </w:rPr>
            </w:pPr>
            <w:r>
              <w:rPr>
                <w:color w:val="000000"/>
                <w:sz w:val="18"/>
                <w:szCs w:val="18"/>
              </w:rPr>
              <w:t>7,4</w:t>
            </w:r>
          </w:p>
        </w:tc>
        <w:tc>
          <w:tcPr>
            <w:tcW w:w="989" w:type="dxa"/>
            <w:tcBorders>
              <w:top w:val="nil"/>
              <w:left w:val="nil"/>
              <w:bottom w:val="single" w:sz="4" w:space="0" w:color="auto"/>
              <w:right w:val="single" w:sz="4" w:space="0" w:color="auto"/>
            </w:tcBorders>
            <w:shd w:val="clear" w:color="auto" w:fill="auto"/>
            <w:hideMark/>
          </w:tcPr>
          <w:p w:rsidR="00056D0E" w:rsidRDefault="00056D0E" w:rsidP="00CE248B">
            <w:pPr>
              <w:jc w:val="center"/>
              <w:rPr>
                <w:color w:val="000000"/>
                <w:sz w:val="18"/>
                <w:szCs w:val="18"/>
              </w:rPr>
            </w:pPr>
            <w:r>
              <w:rPr>
                <w:color w:val="000000"/>
                <w:sz w:val="18"/>
                <w:szCs w:val="18"/>
              </w:rPr>
              <w:t>10</w:t>
            </w:r>
          </w:p>
        </w:tc>
      </w:tr>
      <w:tr w:rsidR="00056D0E" w:rsidTr="002F0182">
        <w:trPr>
          <w:trHeight w:val="274"/>
          <w:jc w:val="center"/>
        </w:trPr>
        <w:tc>
          <w:tcPr>
            <w:tcW w:w="5431" w:type="dxa"/>
            <w:tcBorders>
              <w:top w:val="nil"/>
              <w:left w:val="single" w:sz="4" w:space="0" w:color="auto"/>
              <w:bottom w:val="single" w:sz="4" w:space="0" w:color="auto"/>
              <w:right w:val="single" w:sz="4" w:space="0" w:color="auto"/>
            </w:tcBorders>
            <w:shd w:val="clear" w:color="auto" w:fill="auto"/>
            <w:hideMark/>
          </w:tcPr>
          <w:p w:rsidR="00056D0E" w:rsidRDefault="00056D0E" w:rsidP="00CE248B">
            <w:pPr>
              <w:jc w:val="both"/>
              <w:rPr>
                <w:color w:val="000000"/>
                <w:sz w:val="18"/>
                <w:szCs w:val="18"/>
              </w:rPr>
            </w:pPr>
            <w:r>
              <w:rPr>
                <w:color w:val="000000"/>
                <w:sz w:val="18"/>
                <w:szCs w:val="18"/>
              </w:rPr>
              <w:t>Сельскохозяйственные кредитные потребительские кооперативы</w:t>
            </w:r>
          </w:p>
        </w:tc>
        <w:tc>
          <w:tcPr>
            <w:tcW w:w="1653" w:type="dxa"/>
            <w:tcBorders>
              <w:top w:val="nil"/>
              <w:left w:val="nil"/>
              <w:bottom w:val="single" w:sz="4" w:space="0" w:color="auto"/>
              <w:right w:val="single" w:sz="4" w:space="0" w:color="auto"/>
            </w:tcBorders>
            <w:shd w:val="clear" w:color="auto" w:fill="auto"/>
            <w:hideMark/>
          </w:tcPr>
          <w:p w:rsidR="00056D0E" w:rsidRDefault="00056D0E" w:rsidP="00CE248B">
            <w:pPr>
              <w:jc w:val="center"/>
              <w:rPr>
                <w:color w:val="000000"/>
                <w:sz w:val="18"/>
                <w:szCs w:val="18"/>
              </w:rPr>
            </w:pPr>
            <w:r>
              <w:rPr>
                <w:color w:val="000000"/>
                <w:sz w:val="18"/>
                <w:szCs w:val="18"/>
              </w:rPr>
              <w:t>81,7</w:t>
            </w:r>
          </w:p>
        </w:tc>
        <w:tc>
          <w:tcPr>
            <w:tcW w:w="1682" w:type="dxa"/>
            <w:tcBorders>
              <w:top w:val="nil"/>
              <w:left w:val="nil"/>
              <w:bottom w:val="single" w:sz="4" w:space="0" w:color="auto"/>
              <w:right w:val="single" w:sz="4" w:space="0" w:color="auto"/>
            </w:tcBorders>
            <w:shd w:val="clear" w:color="auto" w:fill="auto"/>
            <w:hideMark/>
          </w:tcPr>
          <w:p w:rsidR="00056D0E" w:rsidRDefault="00056D0E" w:rsidP="00CE248B">
            <w:pPr>
              <w:jc w:val="center"/>
              <w:rPr>
                <w:color w:val="000000"/>
                <w:sz w:val="18"/>
                <w:szCs w:val="18"/>
              </w:rPr>
            </w:pPr>
            <w:r>
              <w:rPr>
                <w:color w:val="000000"/>
                <w:sz w:val="18"/>
                <w:szCs w:val="18"/>
              </w:rPr>
              <w:t>8,1</w:t>
            </w:r>
          </w:p>
        </w:tc>
        <w:tc>
          <w:tcPr>
            <w:tcW w:w="989" w:type="dxa"/>
            <w:tcBorders>
              <w:top w:val="nil"/>
              <w:left w:val="nil"/>
              <w:bottom w:val="single" w:sz="4" w:space="0" w:color="auto"/>
              <w:right w:val="single" w:sz="4" w:space="0" w:color="auto"/>
            </w:tcBorders>
            <w:shd w:val="clear" w:color="auto" w:fill="auto"/>
            <w:hideMark/>
          </w:tcPr>
          <w:p w:rsidR="00056D0E" w:rsidRDefault="00056D0E" w:rsidP="00CE248B">
            <w:pPr>
              <w:jc w:val="center"/>
              <w:rPr>
                <w:color w:val="000000"/>
                <w:sz w:val="18"/>
                <w:szCs w:val="18"/>
              </w:rPr>
            </w:pPr>
            <w:r>
              <w:rPr>
                <w:color w:val="000000"/>
                <w:sz w:val="18"/>
                <w:szCs w:val="18"/>
              </w:rPr>
              <w:t>10,1</w:t>
            </w:r>
          </w:p>
        </w:tc>
      </w:tr>
      <w:tr w:rsidR="00056D0E" w:rsidTr="002F0182">
        <w:trPr>
          <w:trHeight w:val="274"/>
          <w:jc w:val="center"/>
        </w:trPr>
        <w:tc>
          <w:tcPr>
            <w:tcW w:w="5431" w:type="dxa"/>
            <w:tcBorders>
              <w:top w:val="nil"/>
              <w:left w:val="single" w:sz="4" w:space="0" w:color="auto"/>
              <w:bottom w:val="single" w:sz="4" w:space="0" w:color="auto"/>
              <w:right w:val="single" w:sz="4" w:space="0" w:color="auto"/>
            </w:tcBorders>
            <w:shd w:val="clear" w:color="auto" w:fill="auto"/>
            <w:hideMark/>
          </w:tcPr>
          <w:p w:rsidR="00056D0E" w:rsidRDefault="00056D0E" w:rsidP="00CE248B">
            <w:pPr>
              <w:jc w:val="both"/>
              <w:rPr>
                <w:color w:val="000000"/>
                <w:sz w:val="18"/>
                <w:szCs w:val="18"/>
              </w:rPr>
            </w:pPr>
            <w:r>
              <w:rPr>
                <w:color w:val="000000"/>
                <w:sz w:val="18"/>
                <w:szCs w:val="18"/>
              </w:rPr>
              <w:t>Негосударственные пенсионные фонды</w:t>
            </w:r>
          </w:p>
        </w:tc>
        <w:tc>
          <w:tcPr>
            <w:tcW w:w="1653" w:type="dxa"/>
            <w:tcBorders>
              <w:top w:val="nil"/>
              <w:left w:val="nil"/>
              <w:bottom w:val="single" w:sz="4" w:space="0" w:color="auto"/>
              <w:right w:val="single" w:sz="4" w:space="0" w:color="auto"/>
            </w:tcBorders>
            <w:shd w:val="clear" w:color="auto" w:fill="auto"/>
            <w:hideMark/>
          </w:tcPr>
          <w:p w:rsidR="00056D0E" w:rsidRDefault="00056D0E" w:rsidP="00CE248B">
            <w:pPr>
              <w:jc w:val="center"/>
              <w:rPr>
                <w:color w:val="000000"/>
                <w:sz w:val="18"/>
                <w:szCs w:val="18"/>
              </w:rPr>
            </w:pPr>
            <w:r>
              <w:rPr>
                <w:color w:val="000000"/>
                <w:sz w:val="18"/>
                <w:szCs w:val="18"/>
              </w:rPr>
              <w:t>84</w:t>
            </w:r>
          </w:p>
        </w:tc>
        <w:tc>
          <w:tcPr>
            <w:tcW w:w="1682" w:type="dxa"/>
            <w:tcBorders>
              <w:top w:val="nil"/>
              <w:left w:val="nil"/>
              <w:bottom w:val="single" w:sz="4" w:space="0" w:color="auto"/>
              <w:right w:val="single" w:sz="4" w:space="0" w:color="auto"/>
            </w:tcBorders>
            <w:shd w:val="clear" w:color="auto" w:fill="auto"/>
            <w:hideMark/>
          </w:tcPr>
          <w:p w:rsidR="00056D0E" w:rsidRDefault="00056D0E" w:rsidP="00CE248B">
            <w:pPr>
              <w:jc w:val="center"/>
              <w:rPr>
                <w:color w:val="000000"/>
                <w:sz w:val="18"/>
                <w:szCs w:val="18"/>
              </w:rPr>
            </w:pPr>
            <w:r>
              <w:rPr>
                <w:color w:val="000000"/>
                <w:sz w:val="18"/>
                <w:szCs w:val="18"/>
              </w:rPr>
              <w:t>7,4</w:t>
            </w:r>
          </w:p>
        </w:tc>
        <w:tc>
          <w:tcPr>
            <w:tcW w:w="989" w:type="dxa"/>
            <w:tcBorders>
              <w:top w:val="nil"/>
              <w:left w:val="nil"/>
              <w:bottom w:val="single" w:sz="4" w:space="0" w:color="auto"/>
              <w:right w:val="single" w:sz="4" w:space="0" w:color="auto"/>
            </w:tcBorders>
            <w:shd w:val="clear" w:color="auto" w:fill="auto"/>
            <w:hideMark/>
          </w:tcPr>
          <w:p w:rsidR="00056D0E" w:rsidRDefault="00056D0E" w:rsidP="00CE248B">
            <w:pPr>
              <w:jc w:val="center"/>
              <w:rPr>
                <w:color w:val="000000"/>
                <w:sz w:val="18"/>
                <w:szCs w:val="18"/>
              </w:rPr>
            </w:pPr>
            <w:r>
              <w:rPr>
                <w:color w:val="000000"/>
                <w:sz w:val="18"/>
                <w:szCs w:val="18"/>
              </w:rPr>
              <w:t>8,5</w:t>
            </w:r>
          </w:p>
        </w:tc>
      </w:tr>
      <w:tr w:rsidR="00056D0E" w:rsidTr="002F0182">
        <w:trPr>
          <w:trHeight w:val="300"/>
          <w:jc w:val="center"/>
        </w:trPr>
        <w:tc>
          <w:tcPr>
            <w:tcW w:w="5431" w:type="dxa"/>
            <w:tcBorders>
              <w:top w:val="nil"/>
              <w:left w:val="single" w:sz="4" w:space="0" w:color="auto"/>
              <w:bottom w:val="single" w:sz="4" w:space="0" w:color="auto"/>
              <w:right w:val="single" w:sz="4" w:space="0" w:color="auto"/>
            </w:tcBorders>
            <w:shd w:val="clear" w:color="auto" w:fill="auto"/>
            <w:hideMark/>
          </w:tcPr>
          <w:p w:rsidR="00056D0E" w:rsidRDefault="00056D0E" w:rsidP="00CE248B">
            <w:pPr>
              <w:jc w:val="both"/>
              <w:rPr>
                <w:color w:val="000000"/>
                <w:sz w:val="18"/>
                <w:szCs w:val="18"/>
              </w:rPr>
            </w:pPr>
            <w:r>
              <w:rPr>
                <w:color w:val="000000"/>
                <w:sz w:val="18"/>
                <w:szCs w:val="18"/>
              </w:rPr>
              <w:t>Брокеры</w:t>
            </w:r>
          </w:p>
        </w:tc>
        <w:tc>
          <w:tcPr>
            <w:tcW w:w="1653" w:type="dxa"/>
            <w:tcBorders>
              <w:top w:val="nil"/>
              <w:left w:val="nil"/>
              <w:bottom w:val="single" w:sz="4" w:space="0" w:color="auto"/>
              <w:right w:val="single" w:sz="4" w:space="0" w:color="auto"/>
            </w:tcBorders>
            <w:shd w:val="clear" w:color="auto" w:fill="auto"/>
            <w:hideMark/>
          </w:tcPr>
          <w:p w:rsidR="00056D0E" w:rsidRDefault="00056D0E" w:rsidP="00CE248B">
            <w:pPr>
              <w:jc w:val="center"/>
              <w:rPr>
                <w:color w:val="000000"/>
                <w:sz w:val="18"/>
                <w:szCs w:val="18"/>
              </w:rPr>
            </w:pPr>
            <w:r>
              <w:rPr>
                <w:color w:val="000000"/>
                <w:sz w:val="18"/>
                <w:szCs w:val="18"/>
              </w:rPr>
              <w:t>82,6</w:t>
            </w:r>
          </w:p>
        </w:tc>
        <w:tc>
          <w:tcPr>
            <w:tcW w:w="1682" w:type="dxa"/>
            <w:tcBorders>
              <w:top w:val="nil"/>
              <w:left w:val="nil"/>
              <w:bottom w:val="single" w:sz="4" w:space="0" w:color="auto"/>
              <w:right w:val="single" w:sz="4" w:space="0" w:color="auto"/>
            </w:tcBorders>
            <w:shd w:val="clear" w:color="auto" w:fill="auto"/>
            <w:hideMark/>
          </w:tcPr>
          <w:p w:rsidR="00056D0E" w:rsidRDefault="00056D0E" w:rsidP="00CE248B">
            <w:pPr>
              <w:jc w:val="center"/>
              <w:rPr>
                <w:color w:val="000000"/>
                <w:sz w:val="18"/>
                <w:szCs w:val="18"/>
              </w:rPr>
            </w:pPr>
            <w:r>
              <w:rPr>
                <w:color w:val="000000"/>
                <w:sz w:val="18"/>
                <w:szCs w:val="18"/>
              </w:rPr>
              <w:t>7</w:t>
            </w:r>
          </w:p>
        </w:tc>
        <w:tc>
          <w:tcPr>
            <w:tcW w:w="989" w:type="dxa"/>
            <w:tcBorders>
              <w:top w:val="nil"/>
              <w:left w:val="nil"/>
              <w:bottom w:val="single" w:sz="4" w:space="0" w:color="auto"/>
              <w:right w:val="single" w:sz="4" w:space="0" w:color="auto"/>
            </w:tcBorders>
            <w:shd w:val="clear" w:color="auto" w:fill="auto"/>
            <w:hideMark/>
          </w:tcPr>
          <w:p w:rsidR="00056D0E" w:rsidRDefault="00056D0E" w:rsidP="00CE248B">
            <w:pPr>
              <w:jc w:val="center"/>
              <w:rPr>
                <w:color w:val="000000"/>
                <w:sz w:val="18"/>
                <w:szCs w:val="18"/>
              </w:rPr>
            </w:pPr>
            <w:r>
              <w:rPr>
                <w:color w:val="000000"/>
                <w:sz w:val="18"/>
                <w:szCs w:val="18"/>
              </w:rPr>
              <w:t>10,5</w:t>
            </w:r>
          </w:p>
        </w:tc>
      </w:tr>
    </w:tbl>
    <w:p w:rsidR="0064709A" w:rsidRPr="009D3559" w:rsidRDefault="0064709A" w:rsidP="00CE248B">
      <w:pPr>
        <w:jc w:val="both"/>
        <w:rPr>
          <w:rFonts w:eastAsiaTheme="minorHAnsi"/>
          <w:bCs/>
          <w:i/>
        </w:rPr>
      </w:pPr>
      <w:r w:rsidRPr="009D3559">
        <w:rPr>
          <w:rFonts w:eastAsiaTheme="minorHAnsi"/>
          <w:bCs/>
        </w:rPr>
        <w:t xml:space="preserve">* Данные определены с учетом полученных ответов от респондентов по графам анкеты  </w:t>
      </w:r>
      <w:r w:rsidRPr="009D3559">
        <w:rPr>
          <w:rFonts w:eastAsiaTheme="minorHAnsi"/>
          <w:bCs/>
          <w:i/>
        </w:rPr>
        <w:t>"С</w:t>
      </w:r>
      <w:r w:rsidRPr="009D3559">
        <w:rPr>
          <w:rFonts w:eastAsiaTheme="minorHAnsi"/>
          <w:i/>
        </w:rPr>
        <w:t>корее удовлетворен</w:t>
      </w:r>
      <w:r w:rsidRPr="009D3559">
        <w:rPr>
          <w:rFonts w:eastAsiaTheme="minorHAnsi"/>
          <w:bCs/>
          <w:i/>
        </w:rPr>
        <w:t xml:space="preserve">", "Полностью удовлетворен". </w:t>
      </w:r>
    </w:p>
    <w:p w:rsidR="00056D0E" w:rsidRDefault="00056D0E" w:rsidP="00CE248B">
      <w:pPr>
        <w:ind w:left="-284" w:firstLine="851"/>
        <w:jc w:val="both"/>
        <w:rPr>
          <w:rFonts w:eastAsiaTheme="minorHAnsi"/>
          <w:color w:val="FF0000"/>
          <w:sz w:val="28"/>
          <w:szCs w:val="28"/>
        </w:rPr>
      </w:pPr>
    </w:p>
    <w:p w:rsidR="009552DF" w:rsidRPr="00354626" w:rsidRDefault="009552DF" w:rsidP="00CE248B">
      <w:pPr>
        <w:ind w:firstLine="709"/>
        <w:jc w:val="both"/>
        <w:rPr>
          <w:rFonts w:eastAsiaTheme="minorHAnsi"/>
          <w:sz w:val="28"/>
          <w:szCs w:val="28"/>
        </w:rPr>
      </w:pPr>
      <w:proofErr w:type="gramStart"/>
      <w:r w:rsidRPr="009552DF">
        <w:rPr>
          <w:rFonts w:eastAsiaTheme="minorHAnsi"/>
          <w:sz w:val="28"/>
          <w:szCs w:val="28"/>
        </w:rPr>
        <w:t>В ходе мониторинга удовлетворенности населения доступным количеством и выбором финансовых организаций, осуществляющих деятельность в Оренбургской области, а также удобством расположения, качеством интернет-связи и мобильной связи</w:t>
      </w:r>
      <w:r>
        <w:rPr>
          <w:rFonts w:eastAsiaTheme="minorHAnsi"/>
          <w:sz w:val="28"/>
          <w:szCs w:val="28"/>
        </w:rPr>
        <w:t xml:space="preserve"> было установлено, что </w:t>
      </w:r>
      <w:r w:rsidR="00AB5C35">
        <w:rPr>
          <w:rFonts w:eastAsiaTheme="minorHAnsi"/>
          <w:sz w:val="28"/>
          <w:szCs w:val="28"/>
        </w:rPr>
        <w:t xml:space="preserve">отмечена </w:t>
      </w:r>
      <w:r>
        <w:rPr>
          <w:rFonts w:eastAsiaTheme="minorHAnsi"/>
          <w:sz w:val="28"/>
          <w:szCs w:val="28"/>
        </w:rPr>
        <w:t>наибольш</w:t>
      </w:r>
      <w:r w:rsidR="00AB5C35">
        <w:rPr>
          <w:rFonts w:eastAsiaTheme="minorHAnsi"/>
          <w:sz w:val="28"/>
          <w:szCs w:val="28"/>
        </w:rPr>
        <w:t>ая</w:t>
      </w:r>
      <w:r>
        <w:rPr>
          <w:rFonts w:eastAsiaTheme="minorHAnsi"/>
          <w:sz w:val="28"/>
          <w:szCs w:val="28"/>
        </w:rPr>
        <w:t xml:space="preserve"> степень удовлетворенности </w:t>
      </w:r>
      <w:r w:rsidR="00AB5C35">
        <w:rPr>
          <w:rFonts w:eastAsiaTheme="minorHAnsi"/>
          <w:sz w:val="28"/>
          <w:szCs w:val="28"/>
        </w:rPr>
        <w:t>к</w:t>
      </w:r>
      <w:r w:rsidR="00AB5C35" w:rsidRPr="009552DF">
        <w:rPr>
          <w:rFonts w:eastAsiaTheme="minorHAnsi"/>
          <w:sz w:val="28"/>
          <w:szCs w:val="28"/>
        </w:rPr>
        <w:t>ачеством дистанционного банковского обслуживания</w:t>
      </w:r>
      <w:r w:rsidR="00AB5C35">
        <w:rPr>
          <w:rFonts w:eastAsiaTheme="minorHAnsi"/>
          <w:sz w:val="28"/>
          <w:szCs w:val="28"/>
        </w:rPr>
        <w:t xml:space="preserve"> (58,8%) и к</w:t>
      </w:r>
      <w:r w:rsidRPr="009552DF">
        <w:rPr>
          <w:rFonts w:eastAsiaTheme="minorHAnsi"/>
          <w:sz w:val="28"/>
          <w:szCs w:val="28"/>
        </w:rPr>
        <w:t>оличеством и удобством расположения банковских отделений</w:t>
      </w:r>
      <w:r w:rsidR="00AB5C35">
        <w:rPr>
          <w:rFonts w:eastAsiaTheme="minorHAnsi"/>
          <w:sz w:val="28"/>
          <w:szCs w:val="28"/>
        </w:rPr>
        <w:t xml:space="preserve"> (57,6%), и</w:t>
      </w:r>
      <w:r w:rsidR="00AB5C35" w:rsidRPr="00AB5C35">
        <w:rPr>
          <w:rFonts w:eastAsiaTheme="minorHAnsi"/>
          <w:sz w:val="28"/>
          <w:szCs w:val="28"/>
        </w:rPr>
        <w:t xml:space="preserve">меющимся выбором различных банков для получения необходимых банковских </w:t>
      </w:r>
      <w:r w:rsidR="00AB5C35" w:rsidRPr="00354626">
        <w:rPr>
          <w:rFonts w:eastAsiaTheme="minorHAnsi"/>
          <w:sz w:val="28"/>
          <w:szCs w:val="28"/>
        </w:rPr>
        <w:t>услуг (55,2%).</w:t>
      </w:r>
      <w:proofErr w:type="gramEnd"/>
      <w:r w:rsidR="00AB5C35" w:rsidRPr="00354626">
        <w:rPr>
          <w:rFonts w:eastAsiaTheme="minorHAnsi"/>
          <w:sz w:val="28"/>
          <w:szCs w:val="28"/>
        </w:rPr>
        <w:t xml:space="preserve"> </w:t>
      </w:r>
      <w:proofErr w:type="gramStart"/>
      <w:r w:rsidR="00AB5C35" w:rsidRPr="00354626">
        <w:rPr>
          <w:rFonts w:eastAsiaTheme="minorHAnsi"/>
          <w:sz w:val="28"/>
          <w:szCs w:val="28"/>
        </w:rPr>
        <w:t>Также большинство респондентов удовлетворены качеством интернет-связи и мобильной связи – 52,4% и 53,1% соответственно.</w:t>
      </w:r>
      <w:proofErr w:type="gramEnd"/>
    </w:p>
    <w:p w:rsidR="002836F6" w:rsidRPr="000F08F8" w:rsidRDefault="00354626" w:rsidP="00CE248B">
      <w:pPr>
        <w:ind w:firstLine="709"/>
        <w:jc w:val="both"/>
        <w:rPr>
          <w:rFonts w:eastAsiaTheme="minorHAnsi"/>
          <w:sz w:val="28"/>
          <w:szCs w:val="28"/>
        </w:rPr>
      </w:pPr>
      <w:r w:rsidRPr="00354626">
        <w:rPr>
          <w:rFonts w:eastAsiaTheme="minorHAnsi"/>
          <w:sz w:val="28"/>
          <w:szCs w:val="28"/>
        </w:rPr>
        <w:t xml:space="preserve">Большинство опрашиваемых респондентов не удовлетворены выбором различных негосударственных пенсионных фондов, количеством и удобством их </w:t>
      </w:r>
      <w:r w:rsidRPr="000F08F8">
        <w:rPr>
          <w:rFonts w:eastAsiaTheme="minorHAnsi"/>
          <w:sz w:val="28"/>
          <w:szCs w:val="28"/>
        </w:rPr>
        <w:t>расположения – 41%, а также выбором различных брокеров, количеством и удобством их расположения для получения необходимых брокерских услуг – 40%.</w:t>
      </w:r>
    </w:p>
    <w:p w:rsidR="000F08F8" w:rsidRDefault="002836F6" w:rsidP="00CE248B">
      <w:pPr>
        <w:ind w:firstLine="709"/>
        <w:jc w:val="both"/>
        <w:rPr>
          <w:rFonts w:eastAsiaTheme="minorHAnsi"/>
          <w:sz w:val="28"/>
          <w:szCs w:val="28"/>
        </w:rPr>
      </w:pPr>
      <w:proofErr w:type="gramStart"/>
      <w:r w:rsidRPr="000F08F8">
        <w:rPr>
          <w:rFonts w:eastAsiaTheme="minorHAnsi"/>
          <w:sz w:val="28"/>
          <w:szCs w:val="28"/>
        </w:rPr>
        <w:t>И</w:t>
      </w:r>
      <w:r w:rsidR="00AB5C35" w:rsidRPr="000F08F8">
        <w:rPr>
          <w:rFonts w:eastAsiaTheme="minorHAnsi"/>
          <w:sz w:val="28"/>
          <w:szCs w:val="28"/>
        </w:rPr>
        <w:t xml:space="preserve">з числа </w:t>
      </w:r>
      <w:r w:rsidR="009552DF" w:rsidRPr="000F08F8">
        <w:rPr>
          <w:rFonts w:eastAsiaTheme="minorHAnsi"/>
          <w:sz w:val="28"/>
          <w:szCs w:val="28"/>
        </w:rPr>
        <w:t xml:space="preserve">всех </w:t>
      </w:r>
      <w:r w:rsidR="00354626" w:rsidRPr="000F08F8">
        <w:rPr>
          <w:rFonts w:eastAsiaTheme="minorHAnsi"/>
          <w:sz w:val="28"/>
          <w:szCs w:val="28"/>
        </w:rPr>
        <w:t>потребителей-физических лиц, отметивших</w:t>
      </w:r>
      <w:r w:rsidRPr="000F08F8">
        <w:rPr>
          <w:rFonts w:eastAsiaTheme="minorHAnsi"/>
          <w:sz w:val="28"/>
          <w:szCs w:val="28"/>
        </w:rPr>
        <w:t xml:space="preserve"> высокую удовлетворенность доступным количеством и </w:t>
      </w:r>
      <w:r w:rsidR="000F08F8" w:rsidRPr="000F08F8">
        <w:rPr>
          <w:rFonts w:eastAsiaTheme="minorHAnsi"/>
          <w:sz w:val="28"/>
          <w:szCs w:val="28"/>
        </w:rPr>
        <w:t>выбором финансовых организаций</w:t>
      </w:r>
      <w:r w:rsidRPr="000F08F8">
        <w:rPr>
          <w:rFonts w:eastAsiaTheme="minorHAnsi"/>
          <w:sz w:val="28"/>
          <w:szCs w:val="28"/>
        </w:rPr>
        <w:t xml:space="preserve">, </w:t>
      </w:r>
      <w:r w:rsidRPr="000F08F8">
        <w:rPr>
          <w:rFonts w:eastAsiaTheme="minorHAnsi"/>
          <w:sz w:val="28"/>
          <w:szCs w:val="28"/>
        </w:rPr>
        <w:lastRenderedPageBreak/>
        <w:t>а также удобством расположения</w:t>
      </w:r>
      <w:r w:rsidR="000F08F8" w:rsidRPr="000F08F8">
        <w:rPr>
          <w:rFonts w:eastAsiaTheme="minorHAnsi"/>
          <w:sz w:val="28"/>
          <w:szCs w:val="28"/>
        </w:rPr>
        <w:t>, представители разных групп</w:t>
      </w:r>
      <w:r w:rsidR="000F08F8">
        <w:rPr>
          <w:rFonts w:eastAsiaTheme="minorHAnsi"/>
          <w:sz w:val="28"/>
          <w:szCs w:val="28"/>
        </w:rPr>
        <w:t>населения в разрезе социального статуса</w:t>
      </w:r>
      <w:r w:rsidR="000F08F8" w:rsidRPr="000F08F8">
        <w:rPr>
          <w:rFonts w:eastAsiaTheme="minorHAnsi"/>
          <w:sz w:val="28"/>
          <w:szCs w:val="28"/>
        </w:rPr>
        <w:t>,</w:t>
      </w:r>
      <w:r w:rsidR="000F08F8">
        <w:rPr>
          <w:rFonts w:eastAsiaTheme="minorHAnsi"/>
          <w:color w:val="FF0000"/>
          <w:sz w:val="28"/>
          <w:szCs w:val="28"/>
        </w:rPr>
        <w:t xml:space="preserve"> </w:t>
      </w:r>
      <w:r w:rsidR="000F08F8">
        <w:rPr>
          <w:rFonts w:eastAsiaTheme="minorHAnsi"/>
          <w:sz w:val="28"/>
          <w:szCs w:val="28"/>
        </w:rPr>
        <w:t>однако прослеживается следующая тенденция: более 85% - р</w:t>
      </w:r>
      <w:r w:rsidR="000F08F8" w:rsidRPr="000F08F8">
        <w:rPr>
          <w:rFonts w:eastAsiaTheme="minorHAnsi"/>
          <w:sz w:val="28"/>
          <w:szCs w:val="28"/>
        </w:rPr>
        <w:t>аботаю</w:t>
      </w:r>
      <w:r w:rsidR="000F08F8">
        <w:rPr>
          <w:rFonts w:eastAsiaTheme="minorHAnsi"/>
          <w:sz w:val="28"/>
          <w:szCs w:val="28"/>
        </w:rPr>
        <w:t>щие</w:t>
      </w:r>
      <w:r w:rsidR="000F08F8" w:rsidRPr="000F08F8">
        <w:rPr>
          <w:rFonts w:eastAsiaTheme="minorHAnsi"/>
          <w:sz w:val="28"/>
          <w:szCs w:val="28"/>
        </w:rPr>
        <w:t xml:space="preserve">, </w:t>
      </w:r>
      <w:r w:rsidR="000F08F8">
        <w:rPr>
          <w:rFonts w:eastAsiaTheme="minorHAnsi"/>
          <w:sz w:val="28"/>
          <w:szCs w:val="28"/>
        </w:rPr>
        <w:t>с</w:t>
      </w:r>
      <w:r w:rsidR="000F08F8" w:rsidRPr="000F08F8">
        <w:rPr>
          <w:rFonts w:eastAsiaTheme="minorHAnsi"/>
          <w:sz w:val="28"/>
          <w:szCs w:val="28"/>
        </w:rPr>
        <w:t>амозаняты</w:t>
      </w:r>
      <w:r w:rsidR="000F08F8">
        <w:rPr>
          <w:rFonts w:eastAsiaTheme="minorHAnsi"/>
          <w:sz w:val="28"/>
          <w:szCs w:val="28"/>
        </w:rPr>
        <w:t>е</w:t>
      </w:r>
      <w:r w:rsidR="000F08F8" w:rsidRPr="000F08F8">
        <w:rPr>
          <w:rFonts w:eastAsiaTheme="minorHAnsi"/>
          <w:sz w:val="28"/>
          <w:szCs w:val="28"/>
        </w:rPr>
        <w:t xml:space="preserve">, </w:t>
      </w:r>
      <w:r w:rsidR="000F08F8">
        <w:rPr>
          <w:rFonts w:eastAsiaTheme="minorHAnsi"/>
          <w:sz w:val="28"/>
          <w:szCs w:val="28"/>
        </w:rPr>
        <w:t>п</w:t>
      </w:r>
      <w:r w:rsidR="000F08F8" w:rsidRPr="000F08F8">
        <w:rPr>
          <w:rFonts w:eastAsiaTheme="minorHAnsi"/>
          <w:sz w:val="28"/>
          <w:szCs w:val="28"/>
        </w:rPr>
        <w:t>редпринимател</w:t>
      </w:r>
      <w:r w:rsidR="000F08F8">
        <w:rPr>
          <w:rFonts w:eastAsiaTheme="minorHAnsi"/>
          <w:sz w:val="28"/>
          <w:szCs w:val="28"/>
        </w:rPr>
        <w:t>и</w:t>
      </w:r>
      <w:r w:rsidR="000F08F8" w:rsidRPr="000F08F8">
        <w:rPr>
          <w:rFonts w:eastAsiaTheme="minorHAnsi"/>
          <w:sz w:val="28"/>
          <w:szCs w:val="28"/>
        </w:rPr>
        <w:t xml:space="preserve">, </w:t>
      </w:r>
      <w:r w:rsidR="000F08F8">
        <w:rPr>
          <w:rFonts w:eastAsiaTheme="minorHAnsi"/>
          <w:sz w:val="28"/>
          <w:szCs w:val="28"/>
        </w:rPr>
        <w:t>с</w:t>
      </w:r>
      <w:r w:rsidR="000F08F8" w:rsidRPr="000F08F8">
        <w:rPr>
          <w:rFonts w:eastAsiaTheme="minorHAnsi"/>
          <w:sz w:val="28"/>
          <w:szCs w:val="28"/>
        </w:rPr>
        <w:t>лужащи</w:t>
      </w:r>
      <w:r w:rsidR="000F08F8">
        <w:rPr>
          <w:rFonts w:eastAsiaTheme="minorHAnsi"/>
          <w:sz w:val="28"/>
          <w:szCs w:val="28"/>
        </w:rPr>
        <w:t xml:space="preserve">е; </w:t>
      </w:r>
      <w:r w:rsidR="003564E0">
        <w:rPr>
          <w:rFonts w:eastAsiaTheme="minorHAnsi"/>
          <w:sz w:val="28"/>
          <w:szCs w:val="28"/>
        </w:rPr>
        <w:t xml:space="preserve">более 8% - студенты; </w:t>
      </w:r>
      <w:r w:rsidR="000F08F8">
        <w:rPr>
          <w:rFonts w:eastAsiaTheme="minorHAnsi"/>
          <w:sz w:val="28"/>
          <w:szCs w:val="28"/>
        </w:rPr>
        <w:t>более 6% - б</w:t>
      </w:r>
      <w:r w:rsidR="000F08F8" w:rsidRPr="000F08F8">
        <w:rPr>
          <w:rFonts w:eastAsiaTheme="minorHAnsi"/>
          <w:sz w:val="28"/>
          <w:szCs w:val="28"/>
        </w:rPr>
        <w:t xml:space="preserve">ез работы, </w:t>
      </w:r>
      <w:r w:rsidR="003564E0">
        <w:rPr>
          <w:rFonts w:eastAsiaTheme="minorHAnsi"/>
          <w:sz w:val="28"/>
          <w:szCs w:val="28"/>
        </w:rPr>
        <w:t>д</w:t>
      </w:r>
      <w:r w:rsidR="000F08F8" w:rsidRPr="000F08F8">
        <w:rPr>
          <w:rFonts w:eastAsiaTheme="minorHAnsi"/>
          <w:sz w:val="28"/>
          <w:szCs w:val="28"/>
        </w:rPr>
        <w:t>омохозяйк</w:t>
      </w:r>
      <w:r w:rsidR="003564E0">
        <w:rPr>
          <w:rFonts w:eastAsiaTheme="minorHAnsi"/>
          <w:sz w:val="28"/>
          <w:szCs w:val="28"/>
        </w:rPr>
        <w:t>и</w:t>
      </w:r>
      <w:r w:rsidR="000F08F8" w:rsidRPr="000F08F8">
        <w:rPr>
          <w:rFonts w:eastAsiaTheme="minorHAnsi"/>
          <w:sz w:val="28"/>
          <w:szCs w:val="28"/>
        </w:rPr>
        <w:t xml:space="preserve"> (домохозяин</w:t>
      </w:r>
      <w:r w:rsidR="003564E0">
        <w:rPr>
          <w:rFonts w:eastAsiaTheme="minorHAnsi"/>
          <w:sz w:val="28"/>
          <w:szCs w:val="28"/>
        </w:rPr>
        <w:t>ы</w:t>
      </w:r>
      <w:r w:rsidR="000F08F8" w:rsidRPr="000F08F8">
        <w:rPr>
          <w:rFonts w:eastAsiaTheme="minorHAnsi"/>
          <w:sz w:val="28"/>
          <w:szCs w:val="28"/>
        </w:rPr>
        <w:t>)</w:t>
      </w:r>
      <w:r w:rsidR="003564E0">
        <w:rPr>
          <w:rFonts w:eastAsiaTheme="minorHAnsi"/>
          <w:sz w:val="28"/>
          <w:szCs w:val="28"/>
        </w:rPr>
        <w:t>, п</w:t>
      </w:r>
      <w:r w:rsidR="000F08F8" w:rsidRPr="000F08F8">
        <w:rPr>
          <w:rFonts w:eastAsiaTheme="minorHAnsi"/>
          <w:sz w:val="28"/>
          <w:szCs w:val="28"/>
        </w:rPr>
        <w:t>енсионер</w:t>
      </w:r>
      <w:r w:rsidR="003564E0">
        <w:rPr>
          <w:rFonts w:eastAsiaTheme="minorHAnsi"/>
          <w:sz w:val="28"/>
          <w:szCs w:val="28"/>
        </w:rPr>
        <w:t>ы</w:t>
      </w:r>
      <w:r w:rsidR="000F08F8" w:rsidRPr="000F08F8">
        <w:rPr>
          <w:rFonts w:eastAsiaTheme="minorHAnsi"/>
          <w:sz w:val="28"/>
          <w:szCs w:val="28"/>
        </w:rPr>
        <w:t xml:space="preserve"> (в том числе по инвалидности), в декрете</w:t>
      </w:r>
      <w:r w:rsidR="003564E0">
        <w:rPr>
          <w:rFonts w:eastAsiaTheme="minorHAnsi"/>
          <w:sz w:val="28"/>
          <w:szCs w:val="28"/>
        </w:rPr>
        <w:t>.</w:t>
      </w:r>
      <w:proofErr w:type="gramEnd"/>
      <w:r w:rsidR="003564E0">
        <w:rPr>
          <w:rFonts w:eastAsiaTheme="minorHAnsi"/>
          <w:sz w:val="28"/>
          <w:szCs w:val="28"/>
        </w:rPr>
        <w:t xml:space="preserve"> Из числа респондентов, отметивших низкую удовлетворенность – более 84% работающие, с</w:t>
      </w:r>
      <w:r w:rsidR="003564E0" w:rsidRPr="000F08F8">
        <w:rPr>
          <w:rFonts w:eastAsiaTheme="minorHAnsi"/>
          <w:sz w:val="28"/>
          <w:szCs w:val="28"/>
        </w:rPr>
        <w:t>амозаняты</w:t>
      </w:r>
      <w:r w:rsidR="003564E0">
        <w:rPr>
          <w:rFonts w:eastAsiaTheme="minorHAnsi"/>
          <w:sz w:val="28"/>
          <w:szCs w:val="28"/>
        </w:rPr>
        <w:t>е</w:t>
      </w:r>
      <w:r w:rsidR="003564E0" w:rsidRPr="000F08F8">
        <w:rPr>
          <w:rFonts w:eastAsiaTheme="minorHAnsi"/>
          <w:sz w:val="28"/>
          <w:szCs w:val="28"/>
        </w:rPr>
        <w:t xml:space="preserve">, </w:t>
      </w:r>
      <w:r w:rsidR="003564E0">
        <w:rPr>
          <w:rFonts w:eastAsiaTheme="minorHAnsi"/>
          <w:sz w:val="28"/>
          <w:szCs w:val="28"/>
        </w:rPr>
        <w:t>п</w:t>
      </w:r>
      <w:r w:rsidR="003564E0" w:rsidRPr="000F08F8">
        <w:rPr>
          <w:rFonts w:eastAsiaTheme="minorHAnsi"/>
          <w:sz w:val="28"/>
          <w:szCs w:val="28"/>
        </w:rPr>
        <w:t>редпринимател</w:t>
      </w:r>
      <w:r w:rsidR="003564E0">
        <w:rPr>
          <w:rFonts w:eastAsiaTheme="minorHAnsi"/>
          <w:sz w:val="28"/>
          <w:szCs w:val="28"/>
        </w:rPr>
        <w:t>и</w:t>
      </w:r>
      <w:r w:rsidR="003564E0" w:rsidRPr="000F08F8">
        <w:rPr>
          <w:rFonts w:eastAsiaTheme="minorHAnsi"/>
          <w:sz w:val="28"/>
          <w:szCs w:val="28"/>
        </w:rPr>
        <w:t xml:space="preserve">, </w:t>
      </w:r>
      <w:r w:rsidR="003564E0">
        <w:rPr>
          <w:rFonts w:eastAsiaTheme="minorHAnsi"/>
          <w:sz w:val="28"/>
          <w:szCs w:val="28"/>
        </w:rPr>
        <w:t>с</w:t>
      </w:r>
      <w:r w:rsidR="003564E0" w:rsidRPr="000F08F8">
        <w:rPr>
          <w:rFonts w:eastAsiaTheme="minorHAnsi"/>
          <w:sz w:val="28"/>
          <w:szCs w:val="28"/>
        </w:rPr>
        <w:t>лужащи</w:t>
      </w:r>
      <w:r w:rsidR="003564E0">
        <w:rPr>
          <w:rFonts w:eastAsiaTheme="minorHAnsi"/>
          <w:sz w:val="28"/>
          <w:szCs w:val="28"/>
        </w:rPr>
        <w:t>е; более 11,1% - студенты; 4,5% – б</w:t>
      </w:r>
      <w:r w:rsidR="003564E0" w:rsidRPr="000F08F8">
        <w:rPr>
          <w:rFonts w:eastAsiaTheme="minorHAnsi"/>
          <w:sz w:val="28"/>
          <w:szCs w:val="28"/>
        </w:rPr>
        <w:t xml:space="preserve">ез работы, </w:t>
      </w:r>
      <w:r w:rsidR="003564E0">
        <w:rPr>
          <w:rFonts w:eastAsiaTheme="minorHAnsi"/>
          <w:sz w:val="28"/>
          <w:szCs w:val="28"/>
        </w:rPr>
        <w:t>д</w:t>
      </w:r>
      <w:r w:rsidR="003564E0" w:rsidRPr="000F08F8">
        <w:rPr>
          <w:rFonts w:eastAsiaTheme="minorHAnsi"/>
          <w:sz w:val="28"/>
          <w:szCs w:val="28"/>
        </w:rPr>
        <w:t>омохозяйк</w:t>
      </w:r>
      <w:r w:rsidR="003564E0">
        <w:rPr>
          <w:rFonts w:eastAsiaTheme="minorHAnsi"/>
          <w:sz w:val="28"/>
          <w:szCs w:val="28"/>
        </w:rPr>
        <w:t>и</w:t>
      </w:r>
      <w:r w:rsidR="003564E0" w:rsidRPr="000F08F8">
        <w:rPr>
          <w:rFonts w:eastAsiaTheme="minorHAnsi"/>
          <w:sz w:val="28"/>
          <w:szCs w:val="28"/>
        </w:rPr>
        <w:t xml:space="preserve"> (домохозяин</w:t>
      </w:r>
      <w:r w:rsidR="003564E0">
        <w:rPr>
          <w:rFonts w:eastAsiaTheme="minorHAnsi"/>
          <w:sz w:val="28"/>
          <w:szCs w:val="28"/>
        </w:rPr>
        <w:t>ы</w:t>
      </w:r>
      <w:r w:rsidR="003564E0" w:rsidRPr="000F08F8">
        <w:rPr>
          <w:rFonts w:eastAsiaTheme="minorHAnsi"/>
          <w:sz w:val="28"/>
          <w:szCs w:val="28"/>
        </w:rPr>
        <w:t>)</w:t>
      </w:r>
      <w:r w:rsidR="003564E0">
        <w:rPr>
          <w:rFonts w:eastAsiaTheme="minorHAnsi"/>
          <w:sz w:val="28"/>
          <w:szCs w:val="28"/>
        </w:rPr>
        <w:t>, п</w:t>
      </w:r>
      <w:r w:rsidR="003564E0" w:rsidRPr="000F08F8">
        <w:rPr>
          <w:rFonts w:eastAsiaTheme="minorHAnsi"/>
          <w:sz w:val="28"/>
          <w:szCs w:val="28"/>
        </w:rPr>
        <w:t>енсионер</w:t>
      </w:r>
      <w:r w:rsidR="003564E0">
        <w:rPr>
          <w:rFonts w:eastAsiaTheme="minorHAnsi"/>
          <w:sz w:val="28"/>
          <w:szCs w:val="28"/>
        </w:rPr>
        <w:t>ы</w:t>
      </w:r>
      <w:r w:rsidR="003564E0" w:rsidRPr="000F08F8">
        <w:rPr>
          <w:rFonts w:eastAsiaTheme="minorHAnsi"/>
          <w:sz w:val="28"/>
          <w:szCs w:val="28"/>
        </w:rPr>
        <w:t xml:space="preserve"> (в том числе по инвалидности), в декрете</w:t>
      </w:r>
      <w:r w:rsidR="003564E0">
        <w:rPr>
          <w:rFonts w:eastAsiaTheme="minorHAnsi"/>
          <w:sz w:val="28"/>
          <w:szCs w:val="28"/>
        </w:rPr>
        <w:t>.</w:t>
      </w:r>
    </w:p>
    <w:p w:rsidR="003564E0" w:rsidRPr="000F08F8" w:rsidRDefault="003564E0" w:rsidP="00CE248B">
      <w:pPr>
        <w:ind w:left="567" w:firstLine="851"/>
        <w:jc w:val="both"/>
        <w:rPr>
          <w:rFonts w:eastAsiaTheme="minorHAnsi"/>
          <w:sz w:val="28"/>
          <w:szCs w:val="28"/>
        </w:rPr>
      </w:pPr>
    </w:p>
    <w:p w:rsidR="009552DF" w:rsidRPr="003564E0" w:rsidRDefault="006D008A" w:rsidP="00CE248B">
      <w:pPr>
        <w:ind w:left="-284" w:firstLine="851"/>
        <w:jc w:val="both"/>
        <w:rPr>
          <w:rFonts w:eastAsiaTheme="minorHAnsi"/>
          <w:sz w:val="28"/>
          <w:szCs w:val="28"/>
        </w:rPr>
      </w:pPr>
      <w:r>
        <w:rPr>
          <w:rFonts w:eastAsiaTheme="minorHAnsi"/>
          <w:sz w:val="28"/>
          <w:szCs w:val="28"/>
        </w:rPr>
        <w:t>Таблица 24</w:t>
      </w:r>
      <w:r w:rsidR="009552DF" w:rsidRPr="003564E0">
        <w:rPr>
          <w:rFonts w:eastAsiaTheme="minorHAnsi"/>
          <w:sz w:val="28"/>
          <w:szCs w:val="28"/>
        </w:rPr>
        <w:t xml:space="preserve"> - </w:t>
      </w:r>
      <w:r w:rsidR="009552DF" w:rsidRPr="003564E0">
        <w:rPr>
          <w:rFonts w:eastAsiaTheme="minorHAnsi"/>
          <w:bCs/>
          <w:sz w:val="28"/>
          <w:szCs w:val="28"/>
        </w:rPr>
        <w:t xml:space="preserve">Оценка удовлетворенности </w:t>
      </w:r>
      <w:r w:rsidR="00C239F4" w:rsidRPr="003564E0">
        <w:rPr>
          <w:rFonts w:eastAsiaTheme="minorHAnsi"/>
          <w:sz w:val="28"/>
          <w:szCs w:val="28"/>
        </w:rPr>
        <w:t xml:space="preserve">доступным количеством </w:t>
      </w:r>
      <w:r w:rsidR="00C239F4">
        <w:rPr>
          <w:rFonts w:eastAsiaTheme="minorHAnsi"/>
          <w:sz w:val="28"/>
          <w:szCs w:val="28"/>
        </w:rPr>
        <w:t xml:space="preserve">и </w:t>
      </w:r>
      <w:r w:rsidR="009552DF" w:rsidRPr="003564E0">
        <w:rPr>
          <w:rFonts w:eastAsiaTheme="minorHAnsi"/>
          <w:bCs/>
          <w:sz w:val="28"/>
          <w:szCs w:val="28"/>
        </w:rPr>
        <w:t>выбором</w:t>
      </w:r>
      <w:r w:rsidR="003564E0" w:rsidRPr="003564E0">
        <w:rPr>
          <w:rFonts w:eastAsiaTheme="minorHAnsi"/>
          <w:bCs/>
          <w:sz w:val="28"/>
          <w:szCs w:val="28"/>
        </w:rPr>
        <w:t>,</w:t>
      </w:r>
      <w:r w:rsidR="003564E0" w:rsidRPr="003564E0">
        <w:rPr>
          <w:rFonts w:eastAsiaTheme="minorHAnsi"/>
          <w:sz w:val="28"/>
          <w:szCs w:val="28"/>
        </w:rPr>
        <w:t xml:space="preserve"> </w:t>
      </w:r>
      <w:r w:rsidR="00C239F4">
        <w:rPr>
          <w:rFonts w:eastAsiaTheme="minorHAnsi"/>
          <w:sz w:val="28"/>
          <w:szCs w:val="28"/>
        </w:rPr>
        <w:t xml:space="preserve">качеством, </w:t>
      </w:r>
      <w:r w:rsidR="003564E0" w:rsidRPr="003564E0">
        <w:rPr>
          <w:rFonts w:eastAsiaTheme="minorHAnsi"/>
          <w:sz w:val="28"/>
          <w:szCs w:val="28"/>
        </w:rPr>
        <w:t>удобством расположения</w:t>
      </w:r>
      <w:r w:rsidR="009552DF" w:rsidRPr="003564E0">
        <w:rPr>
          <w:rFonts w:eastAsiaTheme="minorHAnsi"/>
          <w:bCs/>
          <w:sz w:val="28"/>
          <w:szCs w:val="28"/>
        </w:rPr>
        <w:t xml:space="preserve"> финансовых </w:t>
      </w:r>
      <w:r w:rsidR="00C239F4">
        <w:rPr>
          <w:rFonts w:eastAsiaTheme="minorHAnsi"/>
          <w:bCs/>
          <w:sz w:val="28"/>
          <w:szCs w:val="28"/>
        </w:rPr>
        <w:t>организаций</w:t>
      </w:r>
    </w:p>
    <w:tbl>
      <w:tblPr>
        <w:tblW w:w="9780" w:type="dxa"/>
        <w:tblInd w:w="93" w:type="dxa"/>
        <w:tblLook w:val="04A0" w:firstRow="1" w:lastRow="0" w:firstColumn="1" w:lastColumn="0" w:noHBand="0" w:noVBand="1"/>
      </w:tblPr>
      <w:tblGrid>
        <w:gridCol w:w="2542"/>
        <w:gridCol w:w="1406"/>
        <w:gridCol w:w="1800"/>
        <w:gridCol w:w="1383"/>
        <w:gridCol w:w="1383"/>
        <w:gridCol w:w="1266"/>
      </w:tblGrid>
      <w:tr w:rsidR="009552DF" w:rsidTr="00A24811">
        <w:trPr>
          <w:trHeight w:val="692"/>
          <w:tblHeader/>
        </w:trPr>
        <w:tc>
          <w:tcPr>
            <w:tcW w:w="2859" w:type="dxa"/>
            <w:tcBorders>
              <w:top w:val="single" w:sz="8" w:space="0" w:color="auto"/>
              <w:left w:val="single" w:sz="8" w:space="0" w:color="auto"/>
              <w:bottom w:val="single" w:sz="8" w:space="0" w:color="auto"/>
              <w:right w:val="single" w:sz="8" w:space="0" w:color="auto"/>
            </w:tcBorders>
            <w:shd w:val="clear" w:color="auto" w:fill="auto"/>
            <w:hideMark/>
          </w:tcPr>
          <w:p w:rsidR="009552DF" w:rsidRDefault="009552DF" w:rsidP="00CE248B">
            <w:pPr>
              <w:rPr>
                <w:color w:val="000000"/>
                <w:sz w:val="18"/>
                <w:szCs w:val="18"/>
              </w:rPr>
            </w:pPr>
            <w:r>
              <w:rPr>
                <w:color w:val="000000"/>
                <w:sz w:val="18"/>
                <w:szCs w:val="18"/>
              </w:rPr>
              <w:t> </w:t>
            </w:r>
          </w:p>
        </w:tc>
        <w:tc>
          <w:tcPr>
            <w:tcW w:w="1418" w:type="dxa"/>
            <w:tcBorders>
              <w:top w:val="single" w:sz="8" w:space="0" w:color="auto"/>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Полностью НЕ удовлетворе</w:t>
            </w:r>
            <w:proofErr w:type="gramStart"/>
            <w:r>
              <w:rPr>
                <w:color w:val="000000"/>
                <w:sz w:val="18"/>
                <w:szCs w:val="18"/>
              </w:rPr>
              <w:t>н(</w:t>
            </w:r>
            <w:proofErr w:type="gramEnd"/>
            <w:r>
              <w:rPr>
                <w:color w:val="000000"/>
                <w:sz w:val="18"/>
                <w:szCs w:val="18"/>
              </w:rPr>
              <w:t>-а)</w:t>
            </w:r>
          </w:p>
        </w:tc>
        <w:tc>
          <w:tcPr>
            <w:tcW w:w="2029" w:type="dxa"/>
            <w:tcBorders>
              <w:top w:val="single" w:sz="8" w:space="0" w:color="auto"/>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Скорее НЕ удовлетворе</w:t>
            </w:r>
            <w:proofErr w:type="gramStart"/>
            <w:r>
              <w:rPr>
                <w:color w:val="000000"/>
                <w:sz w:val="18"/>
                <w:szCs w:val="18"/>
              </w:rPr>
              <w:t>н(</w:t>
            </w:r>
            <w:proofErr w:type="gramEnd"/>
            <w:r>
              <w:rPr>
                <w:color w:val="000000"/>
                <w:sz w:val="18"/>
                <w:szCs w:val="18"/>
              </w:rPr>
              <w:t>-а)</w:t>
            </w:r>
          </w:p>
        </w:tc>
        <w:tc>
          <w:tcPr>
            <w:tcW w:w="1197" w:type="dxa"/>
            <w:tcBorders>
              <w:top w:val="single" w:sz="8" w:space="0" w:color="auto"/>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Скорее удовлетворе</w:t>
            </w:r>
            <w:proofErr w:type="gramStart"/>
            <w:r>
              <w:rPr>
                <w:color w:val="000000"/>
                <w:sz w:val="18"/>
                <w:szCs w:val="18"/>
              </w:rPr>
              <w:t>н(</w:t>
            </w:r>
            <w:proofErr w:type="gramEnd"/>
            <w:r>
              <w:rPr>
                <w:color w:val="000000"/>
                <w:sz w:val="18"/>
                <w:szCs w:val="18"/>
              </w:rPr>
              <w:t>-а)</w:t>
            </w:r>
          </w:p>
        </w:tc>
        <w:tc>
          <w:tcPr>
            <w:tcW w:w="1197" w:type="dxa"/>
            <w:tcBorders>
              <w:top w:val="single" w:sz="8" w:space="0" w:color="auto"/>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Полностью удовлетворе</w:t>
            </w:r>
            <w:proofErr w:type="gramStart"/>
            <w:r>
              <w:rPr>
                <w:color w:val="000000"/>
                <w:sz w:val="18"/>
                <w:szCs w:val="18"/>
              </w:rPr>
              <w:t>н(</w:t>
            </w:r>
            <w:proofErr w:type="gramEnd"/>
            <w:r>
              <w:rPr>
                <w:color w:val="000000"/>
                <w:sz w:val="18"/>
                <w:szCs w:val="18"/>
              </w:rPr>
              <w:t>-а)</w:t>
            </w:r>
          </w:p>
        </w:tc>
        <w:tc>
          <w:tcPr>
            <w:tcW w:w="1080" w:type="dxa"/>
            <w:tcBorders>
              <w:top w:val="single" w:sz="8" w:space="0" w:color="auto"/>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Не сталкивалс</w:t>
            </w:r>
            <w:proofErr w:type="gramStart"/>
            <w:r>
              <w:rPr>
                <w:color w:val="000000"/>
                <w:sz w:val="18"/>
                <w:szCs w:val="18"/>
              </w:rPr>
              <w:t>я(</w:t>
            </w:r>
            <w:proofErr w:type="gramEnd"/>
            <w:r>
              <w:rPr>
                <w:color w:val="000000"/>
                <w:sz w:val="18"/>
                <w:szCs w:val="18"/>
              </w:rPr>
              <w:t>-лась)</w:t>
            </w:r>
          </w:p>
        </w:tc>
      </w:tr>
      <w:tr w:rsidR="00A24811" w:rsidTr="00A24811">
        <w:trPr>
          <w:trHeight w:val="270"/>
          <w:tblHeader/>
        </w:trPr>
        <w:tc>
          <w:tcPr>
            <w:tcW w:w="2859" w:type="dxa"/>
            <w:tcBorders>
              <w:top w:val="single" w:sz="8" w:space="0" w:color="auto"/>
              <w:left w:val="single" w:sz="8" w:space="0" w:color="auto"/>
              <w:bottom w:val="single" w:sz="8" w:space="0" w:color="auto"/>
              <w:right w:val="single" w:sz="8" w:space="0" w:color="auto"/>
            </w:tcBorders>
            <w:shd w:val="clear" w:color="auto" w:fill="auto"/>
          </w:tcPr>
          <w:p w:rsidR="00A24811" w:rsidRDefault="00A24811" w:rsidP="00CE248B">
            <w:pPr>
              <w:jc w:val="center"/>
              <w:rPr>
                <w:color w:val="000000"/>
                <w:sz w:val="18"/>
                <w:szCs w:val="18"/>
              </w:rPr>
            </w:pPr>
            <w:r>
              <w:rPr>
                <w:color w:val="000000"/>
                <w:sz w:val="18"/>
                <w:szCs w:val="18"/>
              </w:rPr>
              <w:t>1</w:t>
            </w:r>
          </w:p>
        </w:tc>
        <w:tc>
          <w:tcPr>
            <w:tcW w:w="1418" w:type="dxa"/>
            <w:tcBorders>
              <w:top w:val="single" w:sz="8" w:space="0" w:color="auto"/>
              <w:left w:val="nil"/>
              <w:bottom w:val="single" w:sz="8" w:space="0" w:color="auto"/>
              <w:right w:val="single" w:sz="8" w:space="0" w:color="auto"/>
            </w:tcBorders>
            <w:shd w:val="clear" w:color="auto" w:fill="auto"/>
          </w:tcPr>
          <w:p w:rsidR="00A24811" w:rsidRDefault="00A24811" w:rsidP="00CE248B">
            <w:pPr>
              <w:jc w:val="center"/>
              <w:rPr>
                <w:color w:val="000000"/>
                <w:sz w:val="18"/>
                <w:szCs w:val="18"/>
              </w:rPr>
            </w:pPr>
            <w:r>
              <w:rPr>
                <w:color w:val="000000"/>
                <w:sz w:val="18"/>
                <w:szCs w:val="18"/>
              </w:rPr>
              <w:t>2</w:t>
            </w:r>
          </w:p>
        </w:tc>
        <w:tc>
          <w:tcPr>
            <w:tcW w:w="2029" w:type="dxa"/>
            <w:tcBorders>
              <w:top w:val="single" w:sz="8" w:space="0" w:color="auto"/>
              <w:left w:val="nil"/>
              <w:bottom w:val="single" w:sz="8" w:space="0" w:color="auto"/>
              <w:right w:val="single" w:sz="8" w:space="0" w:color="auto"/>
            </w:tcBorders>
            <w:shd w:val="clear" w:color="auto" w:fill="auto"/>
          </w:tcPr>
          <w:p w:rsidR="00A24811" w:rsidRDefault="00A24811" w:rsidP="00CE248B">
            <w:pPr>
              <w:jc w:val="center"/>
              <w:rPr>
                <w:color w:val="000000"/>
                <w:sz w:val="18"/>
                <w:szCs w:val="18"/>
              </w:rPr>
            </w:pPr>
            <w:r>
              <w:rPr>
                <w:color w:val="000000"/>
                <w:sz w:val="18"/>
                <w:szCs w:val="18"/>
              </w:rPr>
              <w:t>3</w:t>
            </w:r>
          </w:p>
        </w:tc>
        <w:tc>
          <w:tcPr>
            <w:tcW w:w="1197" w:type="dxa"/>
            <w:tcBorders>
              <w:top w:val="single" w:sz="8" w:space="0" w:color="auto"/>
              <w:left w:val="nil"/>
              <w:bottom w:val="single" w:sz="8" w:space="0" w:color="auto"/>
              <w:right w:val="single" w:sz="8" w:space="0" w:color="auto"/>
            </w:tcBorders>
            <w:shd w:val="clear" w:color="auto" w:fill="auto"/>
          </w:tcPr>
          <w:p w:rsidR="00A24811" w:rsidRDefault="00A24811" w:rsidP="00CE248B">
            <w:pPr>
              <w:jc w:val="center"/>
              <w:rPr>
                <w:color w:val="000000"/>
                <w:sz w:val="18"/>
                <w:szCs w:val="18"/>
              </w:rPr>
            </w:pPr>
            <w:r>
              <w:rPr>
                <w:color w:val="000000"/>
                <w:sz w:val="18"/>
                <w:szCs w:val="18"/>
              </w:rPr>
              <w:t>4</w:t>
            </w:r>
          </w:p>
        </w:tc>
        <w:tc>
          <w:tcPr>
            <w:tcW w:w="1197" w:type="dxa"/>
            <w:tcBorders>
              <w:top w:val="single" w:sz="8" w:space="0" w:color="auto"/>
              <w:left w:val="nil"/>
              <w:bottom w:val="single" w:sz="8" w:space="0" w:color="auto"/>
              <w:right w:val="single" w:sz="8" w:space="0" w:color="auto"/>
            </w:tcBorders>
            <w:shd w:val="clear" w:color="auto" w:fill="auto"/>
          </w:tcPr>
          <w:p w:rsidR="00A24811" w:rsidRDefault="00A24811" w:rsidP="00CE248B">
            <w:pPr>
              <w:jc w:val="center"/>
              <w:rPr>
                <w:color w:val="000000"/>
                <w:sz w:val="18"/>
                <w:szCs w:val="18"/>
              </w:rPr>
            </w:pPr>
            <w:r>
              <w:rPr>
                <w:color w:val="000000"/>
                <w:sz w:val="18"/>
                <w:szCs w:val="18"/>
              </w:rPr>
              <w:t>5</w:t>
            </w:r>
          </w:p>
        </w:tc>
        <w:tc>
          <w:tcPr>
            <w:tcW w:w="1080" w:type="dxa"/>
            <w:tcBorders>
              <w:top w:val="single" w:sz="8" w:space="0" w:color="auto"/>
              <w:left w:val="nil"/>
              <w:bottom w:val="single" w:sz="8" w:space="0" w:color="auto"/>
              <w:right w:val="single" w:sz="8" w:space="0" w:color="auto"/>
            </w:tcBorders>
            <w:shd w:val="clear" w:color="auto" w:fill="auto"/>
          </w:tcPr>
          <w:p w:rsidR="00A24811" w:rsidRDefault="00A24811" w:rsidP="00CE248B">
            <w:pPr>
              <w:jc w:val="center"/>
              <w:rPr>
                <w:color w:val="000000"/>
                <w:sz w:val="18"/>
                <w:szCs w:val="18"/>
              </w:rPr>
            </w:pPr>
            <w:r>
              <w:rPr>
                <w:color w:val="000000"/>
                <w:sz w:val="18"/>
                <w:szCs w:val="18"/>
              </w:rPr>
              <w:t>6</w:t>
            </w:r>
          </w:p>
        </w:tc>
      </w:tr>
      <w:tr w:rsidR="009552DF" w:rsidTr="009552DF">
        <w:trPr>
          <w:trHeight w:val="495"/>
        </w:trPr>
        <w:tc>
          <w:tcPr>
            <w:tcW w:w="2859" w:type="dxa"/>
            <w:tcBorders>
              <w:top w:val="nil"/>
              <w:left w:val="single" w:sz="8" w:space="0" w:color="auto"/>
              <w:bottom w:val="single" w:sz="8" w:space="0" w:color="auto"/>
              <w:right w:val="single" w:sz="8" w:space="0" w:color="auto"/>
            </w:tcBorders>
            <w:shd w:val="clear" w:color="auto" w:fill="auto"/>
            <w:hideMark/>
          </w:tcPr>
          <w:p w:rsidR="009552DF" w:rsidRDefault="009552DF" w:rsidP="00CE248B">
            <w:pPr>
              <w:jc w:val="both"/>
              <w:rPr>
                <w:color w:val="000000"/>
                <w:sz w:val="18"/>
                <w:szCs w:val="18"/>
              </w:rPr>
            </w:pPr>
            <w:r>
              <w:rPr>
                <w:color w:val="000000"/>
                <w:sz w:val="18"/>
                <w:szCs w:val="18"/>
              </w:rPr>
              <w:t>Количеством и удобством расположения банковских отделений</w:t>
            </w:r>
          </w:p>
        </w:tc>
        <w:tc>
          <w:tcPr>
            <w:tcW w:w="1418"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18,5</w:t>
            </w:r>
          </w:p>
        </w:tc>
        <w:tc>
          <w:tcPr>
            <w:tcW w:w="2029"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18,5</w:t>
            </w:r>
          </w:p>
        </w:tc>
        <w:tc>
          <w:tcPr>
            <w:tcW w:w="1197"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43,3</w:t>
            </w:r>
          </w:p>
        </w:tc>
        <w:tc>
          <w:tcPr>
            <w:tcW w:w="1197"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14,3</w:t>
            </w:r>
          </w:p>
        </w:tc>
        <w:tc>
          <w:tcPr>
            <w:tcW w:w="1080"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5,4</w:t>
            </w:r>
          </w:p>
        </w:tc>
      </w:tr>
      <w:tr w:rsidR="009552DF" w:rsidTr="009552DF">
        <w:trPr>
          <w:trHeight w:val="495"/>
        </w:trPr>
        <w:tc>
          <w:tcPr>
            <w:tcW w:w="2859" w:type="dxa"/>
            <w:tcBorders>
              <w:top w:val="nil"/>
              <w:left w:val="single" w:sz="8" w:space="0" w:color="auto"/>
              <w:bottom w:val="single" w:sz="8" w:space="0" w:color="auto"/>
              <w:right w:val="single" w:sz="8" w:space="0" w:color="auto"/>
            </w:tcBorders>
            <w:shd w:val="clear" w:color="auto" w:fill="auto"/>
            <w:hideMark/>
          </w:tcPr>
          <w:p w:rsidR="009552DF" w:rsidRDefault="009552DF" w:rsidP="00CE248B">
            <w:pPr>
              <w:jc w:val="both"/>
              <w:rPr>
                <w:color w:val="000000"/>
                <w:sz w:val="18"/>
                <w:szCs w:val="18"/>
              </w:rPr>
            </w:pPr>
            <w:r>
              <w:rPr>
                <w:color w:val="000000"/>
                <w:sz w:val="18"/>
                <w:szCs w:val="18"/>
              </w:rPr>
              <w:t>Качеством дистанционного банковского обслуживания</w:t>
            </w:r>
          </w:p>
        </w:tc>
        <w:tc>
          <w:tcPr>
            <w:tcW w:w="1418"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16,6</w:t>
            </w:r>
          </w:p>
        </w:tc>
        <w:tc>
          <w:tcPr>
            <w:tcW w:w="2029"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16,4</w:t>
            </w:r>
          </w:p>
        </w:tc>
        <w:tc>
          <w:tcPr>
            <w:tcW w:w="1197"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44,6</w:t>
            </w:r>
          </w:p>
        </w:tc>
        <w:tc>
          <w:tcPr>
            <w:tcW w:w="1197"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14,2</w:t>
            </w:r>
          </w:p>
        </w:tc>
        <w:tc>
          <w:tcPr>
            <w:tcW w:w="1080"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8,2</w:t>
            </w:r>
          </w:p>
        </w:tc>
      </w:tr>
      <w:tr w:rsidR="009552DF" w:rsidTr="009552DF">
        <w:trPr>
          <w:trHeight w:val="735"/>
        </w:trPr>
        <w:tc>
          <w:tcPr>
            <w:tcW w:w="2859" w:type="dxa"/>
            <w:tcBorders>
              <w:top w:val="nil"/>
              <w:left w:val="single" w:sz="8" w:space="0" w:color="auto"/>
              <w:bottom w:val="single" w:sz="8" w:space="0" w:color="auto"/>
              <w:right w:val="single" w:sz="8" w:space="0" w:color="auto"/>
            </w:tcBorders>
            <w:shd w:val="clear" w:color="auto" w:fill="auto"/>
            <w:hideMark/>
          </w:tcPr>
          <w:p w:rsidR="009552DF" w:rsidRDefault="009552DF" w:rsidP="00CE248B">
            <w:pPr>
              <w:jc w:val="both"/>
              <w:rPr>
                <w:color w:val="000000"/>
                <w:sz w:val="18"/>
                <w:szCs w:val="18"/>
              </w:rPr>
            </w:pPr>
            <w:r>
              <w:rPr>
                <w:color w:val="000000"/>
                <w:sz w:val="18"/>
                <w:szCs w:val="18"/>
              </w:rPr>
              <w:t>Имеющимся у Вас выбором различных банков для получения необходимых Вам банковских услуг</w:t>
            </w:r>
          </w:p>
        </w:tc>
        <w:tc>
          <w:tcPr>
            <w:tcW w:w="1418"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18</w:t>
            </w:r>
          </w:p>
        </w:tc>
        <w:tc>
          <w:tcPr>
            <w:tcW w:w="2029"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18,6</w:t>
            </w:r>
          </w:p>
        </w:tc>
        <w:tc>
          <w:tcPr>
            <w:tcW w:w="1197"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41,5</w:t>
            </w:r>
          </w:p>
        </w:tc>
        <w:tc>
          <w:tcPr>
            <w:tcW w:w="1197"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13,7</w:t>
            </w:r>
          </w:p>
        </w:tc>
        <w:tc>
          <w:tcPr>
            <w:tcW w:w="1080"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8,2</w:t>
            </w:r>
          </w:p>
        </w:tc>
      </w:tr>
      <w:tr w:rsidR="009552DF" w:rsidTr="00C239F4">
        <w:trPr>
          <w:trHeight w:val="264"/>
        </w:trPr>
        <w:tc>
          <w:tcPr>
            <w:tcW w:w="2859" w:type="dxa"/>
            <w:tcBorders>
              <w:top w:val="nil"/>
              <w:left w:val="single" w:sz="8" w:space="0" w:color="auto"/>
              <w:bottom w:val="single" w:sz="8" w:space="0" w:color="auto"/>
              <w:right w:val="single" w:sz="8" w:space="0" w:color="auto"/>
            </w:tcBorders>
            <w:shd w:val="clear" w:color="auto" w:fill="auto"/>
            <w:hideMark/>
          </w:tcPr>
          <w:p w:rsidR="009552DF" w:rsidRDefault="009552DF" w:rsidP="00CE248B">
            <w:pPr>
              <w:jc w:val="both"/>
              <w:rPr>
                <w:color w:val="000000"/>
                <w:sz w:val="18"/>
                <w:szCs w:val="18"/>
              </w:rPr>
            </w:pPr>
            <w:r>
              <w:rPr>
                <w:color w:val="000000"/>
                <w:sz w:val="18"/>
                <w:szCs w:val="18"/>
              </w:rPr>
              <w:t>Количеством и удобством расположения микрофинансовых организаций, ломбардов, кредитных потребительских кооперативов и сельскохозяйственных кредитных потребительских кооперативов</w:t>
            </w:r>
          </w:p>
        </w:tc>
        <w:tc>
          <w:tcPr>
            <w:tcW w:w="1418"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20,2</w:t>
            </w:r>
          </w:p>
        </w:tc>
        <w:tc>
          <w:tcPr>
            <w:tcW w:w="2029"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17,3</w:t>
            </w:r>
          </w:p>
        </w:tc>
        <w:tc>
          <w:tcPr>
            <w:tcW w:w="1197"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30,2</w:t>
            </w:r>
          </w:p>
        </w:tc>
        <w:tc>
          <w:tcPr>
            <w:tcW w:w="1197"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10,9</w:t>
            </w:r>
          </w:p>
        </w:tc>
        <w:tc>
          <w:tcPr>
            <w:tcW w:w="1080"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21,4</w:t>
            </w:r>
          </w:p>
        </w:tc>
      </w:tr>
      <w:tr w:rsidR="009552DF" w:rsidTr="009552DF">
        <w:trPr>
          <w:trHeight w:val="1695"/>
        </w:trPr>
        <w:tc>
          <w:tcPr>
            <w:tcW w:w="2859" w:type="dxa"/>
            <w:tcBorders>
              <w:top w:val="nil"/>
              <w:left w:val="single" w:sz="8" w:space="0" w:color="auto"/>
              <w:bottom w:val="single" w:sz="8" w:space="0" w:color="auto"/>
              <w:right w:val="single" w:sz="8" w:space="0" w:color="auto"/>
            </w:tcBorders>
            <w:shd w:val="clear" w:color="auto" w:fill="auto"/>
            <w:hideMark/>
          </w:tcPr>
          <w:p w:rsidR="009552DF" w:rsidRDefault="009552DF" w:rsidP="00CE248B">
            <w:pPr>
              <w:jc w:val="both"/>
              <w:rPr>
                <w:color w:val="000000"/>
                <w:sz w:val="18"/>
                <w:szCs w:val="18"/>
              </w:rPr>
            </w:pPr>
            <w:r>
              <w:rPr>
                <w:color w:val="000000"/>
                <w:sz w:val="18"/>
                <w:szCs w:val="18"/>
              </w:rPr>
              <w:t>Имеющимся у Вас выбором различных микрофинансовых организаций, ломбардов, кредитных потребительских кооперативов и сельскохозяйственных кредитных потребительских кооперативов для получения необходимых Вам услуг</w:t>
            </w:r>
          </w:p>
        </w:tc>
        <w:tc>
          <w:tcPr>
            <w:tcW w:w="1418"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20,4</w:t>
            </w:r>
          </w:p>
        </w:tc>
        <w:tc>
          <w:tcPr>
            <w:tcW w:w="2029"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17,7</w:t>
            </w:r>
          </w:p>
        </w:tc>
        <w:tc>
          <w:tcPr>
            <w:tcW w:w="1197"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29,5</w:t>
            </w:r>
          </w:p>
        </w:tc>
        <w:tc>
          <w:tcPr>
            <w:tcW w:w="1197"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10,2</w:t>
            </w:r>
          </w:p>
        </w:tc>
        <w:tc>
          <w:tcPr>
            <w:tcW w:w="1080"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22,3</w:t>
            </w:r>
          </w:p>
        </w:tc>
      </w:tr>
      <w:tr w:rsidR="009552DF" w:rsidTr="009552DF">
        <w:trPr>
          <w:trHeight w:val="735"/>
        </w:trPr>
        <w:tc>
          <w:tcPr>
            <w:tcW w:w="2859" w:type="dxa"/>
            <w:tcBorders>
              <w:top w:val="nil"/>
              <w:left w:val="single" w:sz="8" w:space="0" w:color="auto"/>
              <w:bottom w:val="single" w:sz="8" w:space="0" w:color="auto"/>
              <w:right w:val="single" w:sz="8" w:space="0" w:color="auto"/>
            </w:tcBorders>
            <w:shd w:val="clear" w:color="auto" w:fill="auto"/>
            <w:hideMark/>
          </w:tcPr>
          <w:p w:rsidR="009552DF" w:rsidRDefault="009552DF" w:rsidP="00CE248B">
            <w:pPr>
              <w:jc w:val="both"/>
              <w:rPr>
                <w:color w:val="000000"/>
                <w:sz w:val="18"/>
                <w:szCs w:val="18"/>
              </w:rPr>
            </w:pPr>
            <w:r>
              <w:rPr>
                <w:color w:val="000000"/>
                <w:sz w:val="18"/>
                <w:szCs w:val="18"/>
              </w:rPr>
              <w:t>Количеством и удобством расположения субъектов страхового дела</w:t>
            </w:r>
          </w:p>
        </w:tc>
        <w:tc>
          <w:tcPr>
            <w:tcW w:w="1418"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19,9</w:t>
            </w:r>
          </w:p>
        </w:tc>
        <w:tc>
          <w:tcPr>
            <w:tcW w:w="2029"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18,8</w:t>
            </w:r>
          </w:p>
        </w:tc>
        <w:tc>
          <w:tcPr>
            <w:tcW w:w="1197"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32</w:t>
            </w:r>
          </w:p>
        </w:tc>
        <w:tc>
          <w:tcPr>
            <w:tcW w:w="1197"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10,2</w:t>
            </w:r>
          </w:p>
        </w:tc>
        <w:tc>
          <w:tcPr>
            <w:tcW w:w="1080"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19</w:t>
            </w:r>
          </w:p>
        </w:tc>
      </w:tr>
      <w:tr w:rsidR="009552DF" w:rsidTr="009552DF">
        <w:trPr>
          <w:trHeight w:val="975"/>
        </w:trPr>
        <w:tc>
          <w:tcPr>
            <w:tcW w:w="2859" w:type="dxa"/>
            <w:tcBorders>
              <w:top w:val="nil"/>
              <w:left w:val="single" w:sz="8" w:space="0" w:color="auto"/>
              <w:bottom w:val="single" w:sz="8" w:space="0" w:color="auto"/>
              <w:right w:val="single" w:sz="8" w:space="0" w:color="auto"/>
            </w:tcBorders>
            <w:shd w:val="clear" w:color="auto" w:fill="auto"/>
            <w:hideMark/>
          </w:tcPr>
          <w:p w:rsidR="009552DF" w:rsidRDefault="009552DF" w:rsidP="00CE248B">
            <w:pPr>
              <w:jc w:val="both"/>
              <w:rPr>
                <w:color w:val="000000"/>
                <w:sz w:val="18"/>
                <w:szCs w:val="18"/>
              </w:rPr>
            </w:pPr>
            <w:r>
              <w:rPr>
                <w:color w:val="000000"/>
                <w:sz w:val="18"/>
                <w:szCs w:val="18"/>
              </w:rPr>
              <w:t>Имеющимся у Вас выбором различных субъектов страхового дела для получения необходимых Вам страховых услуг</w:t>
            </w:r>
          </w:p>
        </w:tc>
        <w:tc>
          <w:tcPr>
            <w:tcW w:w="1418"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19,8</w:t>
            </w:r>
          </w:p>
        </w:tc>
        <w:tc>
          <w:tcPr>
            <w:tcW w:w="2029"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19</w:t>
            </w:r>
          </w:p>
        </w:tc>
        <w:tc>
          <w:tcPr>
            <w:tcW w:w="1197"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32,2</w:t>
            </w:r>
          </w:p>
        </w:tc>
        <w:tc>
          <w:tcPr>
            <w:tcW w:w="1197"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9,8</w:t>
            </w:r>
          </w:p>
        </w:tc>
        <w:tc>
          <w:tcPr>
            <w:tcW w:w="1080"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19,2</w:t>
            </w:r>
          </w:p>
        </w:tc>
      </w:tr>
      <w:tr w:rsidR="009552DF" w:rsidTr="009552DF">
        <w:trPr>
          <w:trHeight w:val="735"/>
        </w:trPr>
        <w:tc>
          <w:tcPr>
            <w:tcW w:w="2859" w:type="dxa"/>
            <w:tcBorders>
              <w:top w:val="nil"/>
              <w:left w:val="single" w:sz="8" w:space="0" w:color="auto"/>
              <w:bottom w:val="single" w:sz="8" w:space="0" w:color="auto"/>
              <w:right w:val="single" w:sz="8" w:space="0" w:color="auto"/>
            </w:tcBorders>
            <w:shd w:val="clear" w:color="auto" w:fill="auto"/>
            <w:hideMark/>
          </w:tcPr>
          <w:p w:rsidR="009552DF" w:rsidRDefault="009552DF" w:rsidP="00CE248B">
            <w:pPr>
              <w:jc w:val="both"/>
              <w:rPr>
                <w:color w:val="000000"/>
                <w:sz w:val="18"/>
                <w:szCs w:val="18"/>
              </w:rPr>
            </w:pPr>
            <w:r>
              <w:rPr>
                <w:color w:val="000000"/>
                <w:sz w:val="18"/>
                <w:szCs w:val="18"/>
              </w:rPr>
              <w:t>Количеством и удобством расположения негосударственных пенсионных фондов</w:t>
            </w:r>
          </w:p>
        </w:tc>
        <w:tc>
          <w:tcPr>
            <w:tcW w:w="1418"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20,6</w:t>
            </w:r>
          </w:p>
        </w:tc>
        <w:tc>
          <w:tcPr>
            <w:tcW w:w="2029"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19,9</w:t>
            </w:r>
          </w:p>
        </w:tc>
        <w:tc>
          <w:tcPr>
            <w:tcW w:w="1197"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29,8</w:t>
            </w:r>
          </w:p>
        </w:tc>
        <w:tc>
          <w:tcPr>
            <w:tcW w:w="1197"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9,3</w:t>
            </w:r>
          </w:p>
        </w:tc>
        <w:tc>
          <w:tcPr>
            <w:tcW w:w="1080"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20,4</w:t>
            </w:r>
          </w:p>
        </w:tc>
      </w:tr>
      <w:tr w:rsidR="009552DF" w:rsidTr="009552DF">
        <w:trPr>
          <w:trHeight w:val="975"/>
        </w:trPr>
        <w:tc>
          <w:tcPr>
            <w:tcW w:w="2859" w:type="dxa"/>
            <w:tcBorders>
              <w:top w:val="nil"/>
              <w:left w:val="single" w:sz="8" w:space="0" w:color="auto"/>
              <w:bottom w:val="single" w:sz="8" w:space="0" w:color="auto"/>
              <w:right w:val="single" w:sz="8" w:space="0" w:color="auto"/>
            </w:tcBorders>
            <w:shd w:val="clear" w:color="auto" w:fill="auto"/>
            <w:hideMark/>
          </w:tcPr>
          <w:p w:rsidR="009552DF" w:rsidRDefault="009552DF" w:rsidP="00CE248B">
            <w:pPr>
              <w:jc w:val="both"/>
              <w:rPr>
                <w:color w:val="000000"/>
                <w:sz w:val="18"/>
                <w:szCs w:val="18"/>
              </w:rPr>
            </w:pPr>
            <w:r>
              <w:rPr>
                <w:color w:val="000000"/>
                <w:sz w:val="18"/>
                <w:szCs w:val="18"/>
              </w:rPr>
              <w:t>Имеющимся у Вас выбором различных негосударственных пенсионных фондов для получения необходимых Вам услуг</w:t>
            </w:r>
          </w:p>
        </w:tc>
        <w:tc>
          <w:tcPr>
            <w:tcW w:w="1418"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20,7</w:t>
            </w:r>
          </w:p>
        </w:tc>
        <w:tc>
          <w:tcPr>
            <w:tcW w:w="2029"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20,1</w:t>
            </w:r>
          </w:p>
        </w:tc>
        <w:tc>
          <w:tcPr>
            <w:tcW w:w="1197"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29,4</w:t>
            </w:r>
          </w:p>
        </w:tc>
        <w:tc>
          <w:tcPr>
            <w:tcW w:w="1197"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9,4</w:t>
            </w:r>
          </w:p>
        </w:tc>
        <w:tc>
          <w:tcPr>
            <w:tcW w:w="1080"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20,5</w:t>
            </w:r>
          </w:p>
        </w:tc>
      </w:tr>
      <w:tr w:rsidR="009552DF" w:rsidTr="009552DF">
        <w:trPr>
          <w:trHeight w:val="495"/>
        </w:trPr>
        <w:tc>
          <w:tcPr>
            <w:tcW w:w="2859" w:type="dxa"/>
            <w:tcBorders>
              <w:top w:val="nil"/>
              <w:left w:val="single" w:sz="8" w:space="0" w:color="auto"/>
              <w:bottom w:val="single" w:sz="8" w:space="0" w:color="auto"/>
              <w:right w:val="single" w:sz="8" w:space="0" w:color="auto"/>
            </w:tcBorders>
            <w:shd w:val="clear" w:color="auto" w:fill="auto"/>
            <w:hideMark/>
          </w:tcPr>
          <w:p w:rsidR="009552DF" w:rsidRDefault="009552DF" w:rsidP="00CE248B">
            <w:pPr>
              <w:jc w:val="both"/>
              <w:rPr>
                <w:color w:val="000000"/>
                <w:sz w:val="18"/>
                <w:szCs w:val="18"/>
              </w:rPr>
            </w:pPr>
            <w:r>
              <w:rPr>
                <w:color w:val="000000"/>
                <w:sz w:val="18"/>
                <w:szCs w:val="18"/>
              </w:rPr>
              <w:lastRenderedPageBreak/>
              <w:t>Количеством и удобством расположения брокеров</w:t>
            </w:r>
          </w:p>
        </w:tc>
        <w:tc>
          <w:tcPr>
            <w:tcW w:w="1418"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20,9</w:t>
            </w:r>
          </w:p>
        </w:tc>
        <w:tc>
          <w:tcPr>
            <w:tcW w:w="2029"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18,5</w:t>
            </w:r>
          </w:p>
        </w:tc>
        <w:tc>
          <w:tcPr>
            <w:tcW w:w="1197"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27,7</w:t>
            </w:r>
          </w:p>
        </w:tc>
        <w:tc>
          <w:tcPr>
            <w:tcW w:w="1197"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9,1</w:t>
            </w:r>
          </w:p>
        </w:tc>
        <w:tc>
          <w:tcPr>
            <w:tcW w:w="1080"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23,8</w:t>
            </w:r>
          </w:p>
        </w:tc>
      </w:tr>
      <w:tr w:rsidR="009552DF" w:rsidTr="009552DF">
        <w:trPr>
          <w:trHeight w:val="735"/>
        </w:trPr>
        <w:tc>
          <w:tcPr>
            <w:tcW w:w="2859" w:type="dxa"/>
            <w:tcBorders>
              <w:top w:val="nil"/>
              <w:left w:val="single" w:sz="8" w:space="0" w:color="auto"/>
              <w:bottom w:val="single" w:sz="8" w:space="0" w:color="auto"/>
              <w:right w:val="single" w:sz="8" w:space="0" w:color="auto"/>
            </w:tcBorders>
            <w:shd w:val="clear" w:color="auto" w:fill="auto"/>
            <w:hideMark/>
          </w:tcPr>
          <w:p w:rsidR="009552DF" w:rsidRDefault="009552DF" w:rsidP="00CE248B">
            <w:pPr>
              <w:jc w:val="both"/>
              <w:rPr>
                <w:color w:val="000000"/>
                <w:sz w:val="18"/>
                <w:szCs w:val="18"/>
              </w:rPr>
            </w:pPr>
            <w:r>
              <w:rPr>
                <w:color w:val="000000"/>
                <w:sz w:val="18"/>
                <w:szCs w:val="18"/>
              </w:rPr>
              <w:t>Имеющимся у Вас выбором различных брокеров для получения необходимых Вам брокерских услуг</w:t>
            </w:r>
          </w:p>
        </w:tc>
        <w:tc>
          <w:tcPr>
            <w:tcW w:w="1418"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21,1</w:t>
            </w:r>
          </w:p>
        </w:tc>
        <w:tc>
          <w:tcPr>
            <w:tcW w:w="2029"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18,6</w:t>
            </w:r>
          </w:p>
        </w:tc>
        <w:tc>
          <w:tcPr>
            <w:tcW w:w="1197"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27,4</w:t>
            </w:r>
          </w:p>
        </w:tc>
        <w:tc>
          <w:tcPr>
            <w:tcW w:w="1197"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9,1</w:t>
            </w:r>
          </w:p>
        </w:tc>
        <w:tc>
          <w:tcPr>
            <w:tcW w:w="1080"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23,9</w:t>
            </w:r>
          </w:p>
        </w:tc>
      </w:tr>
      <w:tr w:rsidR="009552DF" w:rsidTr="009552DF">
        <w:trPr>
          <w:trHeight w:val="315"/>
        </w:trPr>
        <w:tc>
          <w:tcPr>
            <w:tcW w:w="2859" w:type="dxa"/>
            <w:tcBorders>
              <w:top w:val="nil"/>
              <w:left w:val="single" w:sz="8" w:space="0" w:color="auto"/>
              <w:bottom w:val="single" w:sz="8" w:space="0" w:color="auto"/>
              <w:right w:val="single" w:sz="8" w:space="0" w:color="auto"/>
            </w:tcBorders>
            <w:shd w:val="clear" w:color="auto" w:fill="auto"/>
            <w:hideMark/>
          </w:tcPr>
          <w:p w:rsidR="009552DF" w:rsidRDefault="009552DF" w:rsidP="00CE248B">
            <w:pPr>
              <w:jc w:val="both"/>
              <w:rPr>
                <w:color w:val="000000"/>
                <w:sz w:val="18"/>
                <w:szCs w:val="18"/>
              </w:rPr>
            </w:pPr>
            <w:r>
              <w:rPr>
                <w:color w:val="000000"/>
                <w:sz w:val="18"/>
                <w:szCs w:val="18"/>
              </w:rPr>
              <w:t xml:space="preserve">Качеством </w:t>
            </w:r>
            <w:proofErr w:type="gramStart"/>
            <w:r>
              <w:rPr>
                <w:color w:val="000000"/>
                <w:sz w:val="18"/>
                <w:szCs w:val="18"/>
              </w:rPr>
              <w:t>интернет-связи</w:t>
            </w:r>
            <w:proofErr w:type="gramEnd"/>
          </w:p>
        </w:tc>
        <w:tc>
          <w:tcPr>
            <w:tcW w:w="1418"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19,1</w:t>
            </w:r>
          </w:p>
        </w:tc>
        <w:tc>
          <w:tcPr>
            <w:tcW w:w="2029"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19,1</w:t>
            </w:r>
          </w:p>
        </w:tc>
        <w:tc>
          <w:tcPr>
            <w:tcW w:w="1197"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38,5</w:t>
            </w:r>
          </w:p>
        </w:tc>
        <w:tc>
          <w:tcPr>
            <w:tcW w:w="1197"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13,9</w:t>
            </w:r>
          </w:p>
        </w:tc>
        <w:tc>
          <w:tcPr>
            <w:tcW w:w="1080"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9,3</w:t>
            </w:r>
          </w:p>
        </w:tc>
      </w:tr>
      <w:tr w:rsidR="009552DF" w:rsidTr="009552DF">
        <w:trPr>
          <w:trHeight w:val="315"/>
        </w:trPr>
        <w:tc>
          <w:tcPr>
            <w:tcW w:w="2859" w:type="dxa"/>
            <w:tcBorders>
              <w:top w:val="nil"/>
              <w:left w:val="single" w:sz="8" w:space="0" w:color="auto"/>
              <w:bottom w:val="single" w:sz="8" w:space="0" w:color="auto"/>
              <w:right w:val="single" w:sz="8" w:space="0" w:color="auto"/>
            </w:tcBorders>
            <w:shd w:val="clear" w:color="auto" w:fill="auto"/>
            <w:hideMark/>
          </w:tcPr>
          <w:p w:rsidR="009552DF" w:rsidRDefault="009552DF" w:rsidP="00CE248B">
            <w:pPr>
              <w:jc w:val="both"/>
              <w:rPr>
                <w:color w:val="000000"/>
                <w:sz w:val="18"/>
                <w:szCs w:val="18"/>
              </w:rPr>
            </w:pPr>
            <w:r>
              <w:rPr>
                <w:color w:val="000000"/>
                <w:sz w:val="18"/>
                <w:szCs w:val="18"/>
              </w:rPr>
              <w:t>Качеством мобильной связи</w:t>
            </w:r>
          </w:p>
        </w:tc>
        <w:tc>
          <w:tcPr>
            <w:tcW w:w="1418"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19,1</w:t>
            </w:r>
          </w:p>
        </w:tc>
        <w:tc>
          <w:tcPr>
            <w:tcW w:w="2029"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18,8</w:t>
            </w:r>
          </w:p>
        </w:tc>
        <w:tc>
          <w:tcPr>
            <w:tcW w:w="1197"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38,6</w:t>
            </w:r>
          </w:p>
        </w:tc>
        <w:tc>
          <w:tcPr>
            <w:tcW w:w="1197"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14,5</w:t>
            </w:r>
          </w:p>
        </w:tc>
        <w:tc>
          <w:tcPr>
            <w:tcW w:w="1080" w:type="dxa"/>
            <w:tcBorders>
              <w:top w:val="nil"/>
              <w:left w:val="nil"/>
              <w:bottom w:val="single" w:sz="8" w:space="0" w:color="auto"/>
              <w:right w:val="single" w:sz="8" w:space="0" w:color="auto"/>
            </w:tcBorders>
            <w:shd w:val="clear" w:color="auto" w:fill="auto"/>
            <w:hideMark/>
          </w:tcPr>
          <w:p w:rsidR="009552DF" w:rsidRDefault="009552DF" w:rsidP="00CE248B">
            <w:pPr>
              <w:jc w:val="center"/>
              <w:rPr>
                <w:color w:val="000000"/>
                <w:sz w:val="18"/>
                <w:szCs w:val="18"/>
              </w:rPr>
            </w:pPr>
            <w:r>
              <w:rPr>
                <w:color w:val="000000"/>
                <w:sz w:val="18"/>
                <w:szCs w:val="18"/>
              </w:rPr>
              <w:t>9</w:t>
            </w:r>
          </w:p>
        </w:tc>
      </w:tr>
    </w:tbl>
    <w:p w:rsidR="00D05544" w:rsidRDefault="00D05544" w:rsidP="00CE248B">
      <w:pPr>
        <w:ind w:left="-284" w:firstLine="851"/>
        <w:jc w:val="both"/>
        <w:rPr>
          <w:rFonts w:eastAsiaTheme="minorHAnsi"/>
          <w:color w:val="FF0000"/>
          <w:sz w:val="28"/>
          <w:szCs w:val="28"/>
        </w:rPr>
      </w:pPr>
    </w:p>
    <w:p w:rsidR="00D05544" w:rsidRPr="009D3559" w:rsidRDefault="003564E0" w:rsidP="00CE248B">
      <w:pPr>
        <w:ind w:left="-284" w:firstLine="851"/>
        <w:jc w:val="both"/>
        <w:rPr>
          <w:rFonts w:eastAsiaTheme="minorHAnsi"/>
          <w:sz w:val="28"/>
          <w:szCs w:val="28"/>
        </w:rPr>
      </w:pPr>
      <w:r w:rsidRPr="009D3559">
        <w:rPr>
          <w:rFonts w:eastAsiaTheme="minorHAnsi"/>
          <w:sz w:val="28"/>
          <w:szCs w:val="28"/>
        </w:rPr>
        <w:t xml:space="preserve">Таблица </w:t>
      </w:r>
      <w:r w:rsidR="00E96F41">
        <w:rPr>
          <w:rFonts w:eastAsiaTheme="minorHAnsi"/>
          <w:sz w:val="28"/>
          <w:szCs w:val="28"/>
        </w:rPr>
        <w:t>25</w:t>
      </w:r>
      <w:r w:rsidRPr="009D3559">
        <w:rPr>
          <w:rFonts w:eastAsiaTheme="minorHAnsi"/>
          <w:sz w:val="28"/>
          <w:szCs w:val="28"/>
        </w:rPr>
        <w:t xml:space="preserve"> – </w:t>
      </w:r>
      <w:r w:rsidR="009D3559" w:rsidRPr="009D3559">
        <w:rPr>
          <w:rFonts w:eastAsiaTheme="minorHAnsi"/>
          <w:sz w:val="28"/>
          <w:szCs w:val="28"/>
        </w:rPr>
        <w:t>Высокая у</w:t>
      </w:r>
      <w:r w:rsidRPr="009D3559">
        <w:rPr>
          <w:rFonts w:eastAsiaTheme="minorHAnsi"/>
          <w:sz w:val="28"/>
          <w:szCs w:val="28"/>
        </w:rPr>
        <w:t xml:space="preserve">довлетворенность </w:t>
      </w:r>
      <w:r w:rsidR="009D3559" w:rsidRPr="009D3559">
        <w:rPr>
          <w:rFonts w:eastAsiaTheme="minorHAnsi"/>
          <w:sz w:val="28"/>
          <w:szCs w:val="28"/>
        </w:rPr>
        <w:t>в разрезе социального статуса респондентов*</w:t>
      </w:r>
    </w:p>
    <w:tbl>
      <w:tblPr>
        <w:tblW w:w="9771" w:type="dxa"/>
        <w:jc w:val="center"/>
        <w:tblInd w:w="93" w:type="dxa"/>
        <w:tblLook w:val="04A0" w:firstRow="1" w:lastRow="0" w:firstColumn="1" w:lastColumn="0" w:noHBand="0" w:noVBand="1"/>
      </w:tblPr>
      <w:tblGrid>
        <w:gridCol w:w="5696"/>
        <w:gridCol w:w="1653"/>
        <w:gridCol w:w="1610"/>
        <w:gridCol w:w="812"/>
      </w:tblGrid>
      <w:tr w:rsidR="009D3559" w:rsidRPr="00BD005F" w:rsidTr="009D3559">
        <w:trPr>
          <w:trHeight w:val="1515"/>
          <w:jc w:val="center"/>
        </w:trPr>
        <w:tc>
          <w:tcPr>
            <w:tcW w:w="5696" w:type="dxa"/>
            <w:tcBorders>
              <w:top w:val="single" w:sz="4" w:space="0" w:color="auto"/>
              <w:left w:val="single" w:sz="4" w:space="0" w:color="auto"/>
              <w:bottom w:val="single" w:sz="4" w:space="0" w:color="auto"/>
              <w:right w:val="single" w:sz="4" w:space="0" w:color="auto"/>
            </w:tcBorders>
            <w:shd w:val="clear" w:color="auto" w:fill="auto"/>
            <w:noWrap/>
            <w:hideMark/>
          </w:tcPr>
          <w:p w:rsidR="009D3559" w:rsidRPr="00BD005F" w:rsidRDefault="009D3559" w:rsidP="00CE248B">
            <w:pPr>
              <w:jc w:val="center"/>
              <w:rPr>
                <w:color w:val="000000"/>
                <w:sz w:val="18"/>
                <w:szCs w:val="18"/>
              </w:rPr>
            </w:pPr>
          </w:p>
        </w:tc>
        <w:tc>
          <w:tcPr>
            <w:tcW w:w="1653" w:type="dxa"/>
            <w:tcBorders>
              <w:top w:val="single" w:sz="4" w:space="0" w:color="auto"/>
              <w:left w:val="nil"/>
              <w:bottom w:val="single" w:sz="4" w:space="0" w:color="auto"/>
              <w:right w:val="single" w:sz="4" w:space="0" w:color="auto"/>
            </w:tcBorders>
            <w:shd w:val="clear" w:color="auto" w:fill="auto"/>
            <w:hideMark/>
          </w:tcPr>
          <w:p w:rsidR="009D3559" w:rsidRPr="00BD005F" w:rsidRDefault="009D3559" w:rsidP="00CE248B">
            <w:pPr>
              <w:jc w:val="center"/>
              <w:rPr>
                <w:color w:val="000000"/>
                <w:sz w:val="18"/>
                <w:szCs w:val="18"/>
              </w:rPr>
            </w:pPr>
            <w:r w:rsidRPr="00BD005F">
              <w:rPr>
                <w:color w:val="000000"/>
                <w:sz w:val="18"/>
                <w:szCs w:val="18"/>
              </w:rPr>
              <w:t xml:space="preserve">Работаю, Самозанятый, </w:t>
            </w:r>
            <w:r w:rsidRPr="00BD005F">
              <w:rPr>
                <w:color w:val="000000"/>
                <w:sz w:val="18"/>
                <w:szCs w:val="18"/>
              </w:rPr>
              <w:br/>
              <w:t>Предприниматель, Служащий</w:t>
            </w:r>
          </w:p>
        </w:tc>
        <w:tc>
          <w:tcPr>
            <w:tcW w:w="1610" w:type="dxa"/>
            <w:tcBorders>
              <w:top w:val="single" w:sz="4" w:space="0" w:color="auto"/>
              <w:left w:val="nil"/>
              <w:bottom w:val="single" w:sz="4" w:space="0" w:color="auto"/>
              <w:right w:val="single" w:sz="4" w:space="0" w:color="auto"/>
            </w:tcBorders>
            <w:shd w:val="clear" w:color="auto" w:fill="auto"/>
            <w:hideMark/>
          </w:tcPr>
          <w:p w:rsidR="00BD005F" w:rsidRDefault="009D3559" w:rsidP="00CE248B">
            <w:pPr>
              <w:jc w:val="center"/>
              <w:rPr>
                <w:color w:val="000000"/>
                <w:sz w:val="18"/>
                <w:szCs w:val="18"/>
              </w:rPr>
            </w:pPr>
            <w:r w:rsidRPr="00BD005F">
              <w:rPr>
                <w:color w:val="000000"/>
                <w:sz w:val="18"/>
                <w:szCs w:val="18"/>
              </w:rPr>
              <w:t>Без работы, Домохозяйка (домохозяин)</w:t>
            </w:r>
            <w:r w:rsidR="00BD005F">
              <w:rPr>
                <w:color w:val="000000"/>
                <w:sz w:val="18"/>
                <w:szCs w:val="18"/>
              </w:rPr>
              <w:t>,</w:t>
            </w:r>
          </w:p>
          <w:p w:rsidR="00BD005F" w:rsidRDefault="009D3559" w:rsidP="00CE248B">
            <w:pPr>
              <w:jc w:val="center"/>
              <w:rPr>
                <w:color w:val="000000"/>
                <w:sz w:val="18"/>
                <w:szCs w:val="18"/>
              </w:rPr>
            </w:pPr>
            <w:r w:rsidRPr="00BD005F">
              <w:rPr>
                <w:color w:val="000000"/>
                <w:sz w:val="18"/>
                <w:szCs w:val="18"/>
              </w:rPr>
              <w:t xml:space="preserve">Пенсионер (в том числе по инвалидности), </w:t>
            </w:r>
          </w:p>
          <w:p w:rsidR="009D3559" w:rsidRPr="00BD005F" w:rsidRDefault="009D3559" w:rsidP="00CE248B">
            <w:pPr>
              <w:jc w:val="center"/>
              <w:rPr>
                <w:color w:val="000000"/>
                <w:sz w:val="18"/>
                <w:szCs w:val="18"/>
              </w:rPr>
            </w:pPr>
            <w:r w:rsidRPr="00BD005F">
              <w:rPr>
                <w:color w:val="000000"/>
                <w:sz w:val="18"/>
                <w:szCs w:val="18"/>
              </w:rPr>
              <w:t>в декрете</w:t>
            </w:r>
          </w:p>
        </w:tc>
        <w:tc>
          <w:tcPr>
            <w:tcW w:w="812" w:type="dxa"/>
            <w:tcBorders>
              <w:top w:val="single" w:sz="4" w:space="0" w:color="auto"/>
              <w:left w:val="nil"/>
              <w:bottom w:val="single" w:sz="4" w:space="0" w:color="auto"/>
              <w:right w:val="single" w:sz="4" w:space="0" w:color="auto"/>
            </w:tcBorders>
            <w:shd w:val="clear" w:color="auto" w:fill="auto"/>
            <w:hideMark/>
          </w:tcPr>
          <w:p w:rsidR="009D3559" w:rsidRPr="00BD005F" w:rsidRDefault="009D3559" w:rsidP="00CE248B">
            <w:pPr>
              <w:jc w:val="center"/>
              <w:rPr>
                <w:color w:val="000000"/>
                <w:sz w:val="18"/>
                <w:szCs w:val="18"/>
              </w:rPr>
            </w:pPr>
            <w:r w:rsidRPr="00BD005F">
              <w:rPr>
                <w:color w:val="000000"/>
                <w:sz w:val="18"/>
                <w:szCs w:val="18"/>
              </w:rPr>
              <w:t>Учусь / студент</w:t>
            </w:r>
          </w:p>
        </w:tc>
      </w:tr>
      <w:tr w:rsidR="009D3559" w:rsidRPr="00BD005F" w:rsidTr="009D3559">
        <w:trPr>
          <w:trHeight w:val="261"/>
          <w:jc w:val="center"/>
        </w:trPr>
        <w:tc>
          <w:tcPr>
            <w:tcW w:w="5696" w:type="dxa"/>
            <w:tcBorders>
              <w:top w:val="nil"/>
              <w:left w:val="single" w:sz="4" w:space="0" w:color="auto"/>
              <w:bottom w:val="single" w:sz="4" w:space="0" w:color="auto"/>
              <w:right w:val="single" w:sz="4" w:space="0" w:color="auto"/>
            </w:tcBorders>
            <w:shd w:val="clear" w:color="auto" w:fill="auto"/>
            <w:hideMark/>
          </w:tcPr>
          <w:p w:rsidR="009D3559" w:rsidRPr="00BD005F" w:rsidRDefault="009D3559" w:rsidP="00CE248B">
            <w:pPr>
              <w:jc w:val="both"/>
              <w:rPr>
                <w:color w:val="000000"/>
                <w:sz w:val="18"/>
                <w:szCs w:val="18"/>
              </w:rPr>
            </w:pPr>
            <w:r w:rsidRPr="00BD005F">
              <w:rPr>
                <w:color w:val="000000"/>
                <w:sz w:val="18"/>
                <w:szCs w:val="18"/>
              </w:rPr>
              <w:t>Количеством и удобством расположения банковских отделений</w:t>
            </w:r>
          </w:p>
        </w:tc>
        <w:tc>
          <w:tcPr>
            <w:tcW w:w="1653" w:type="dxa"/>
            <w:tcBorders>
              <w:top w:val="nil"/>
              <w:left w:val="nil"/>
              <w:bottom w:val="single" w:sz="4" w:space="0" w:color="auto"/>
              <w:right w:val="single" w:sz="4" w:space="0" w:color="auto"/>
            </w:tcBorders>
            <w:shd w:val="clear" w:color="auto" w:fill="auto"/>
            <w:noWrap/>
            <w:hideMark/>
          </w:tcPr>
          <w:p w:rsidR="009D3559" w:rsidRPr="00BD005F" w:rsidRDefault="009D3559" w:rsidP="00CE248B">
            <w:pPr>
              <w:jc w:val="center"/>
              <w:rPr>
                <w:color w:val="000000"/>
                <w:sz w:val="18"/>
                <w:szCs w:val="18"/>
              </w:rPr>
            </w:pPr>
            <w:r w:rsidRPr="00BD005F">
              <w:rPr>
                <w:color w:val="000000"/>
                <w:sz w:val="18"/>
                <w:szCs w:val="18"/>
              </w:rPr>
              <w:t>85,9</w:t>
            </w:r>
          </w:p>
        </w:tc>
        <w:tc>
          <w:tcPr>
            <w:tcW w:w="1610" w:type="dxa"/>
            <w:tcBorders>
              <w:top w:val="nil"/>
              <w:left w:val="nil"/>
              <w:bottom w:val="single" w:sz="4" w:space="0" w:color="auto"/>
              <w:right w:val="single" w:sz="4" w:space="0" w:color="auto"/>
            </w:tcBorders>
            <w:shd w:val="clear" w:color="auto" w:fill="auto"/>
            <w:noWrap/>
            <w:hideMark/>
          </w:tcPr>
          <w:p w:rsidR="009D3559" w:rsidRPr="00BD005F" w:rsidRDefault="009D3559" w:rsidP="00CE248B">
            <w:pPr>
              <w:jc w:val="center"/>
              <w:rPr>
                <w:color w:val="000000"/>
                <w:sz w:val="18"/>
                <w:szCs w:val="18"/>
              </w:rPr>
            </w:pPr>
            <w:r w:rsidRPr="00BD005F">
              <w:rPr>
                <w:color w:val="000000"/>
                <w:sz w:val="18"/>
                <w:szCs w:val="18"/>
              </w:rPr>
              <w:t>6,2</w:t>
            </w:r>
          </w:p>
        </w:tc>
        <w:tc>
          <w:tcPr>
            <w:tcW w:w="812" w:type="dxa"/>
            <w:tcBorders>
              <w:top w:val="nil"/>
              <w:left w:val="nil"/>
              <w:bottom w:val="single" w:sz="4" w:space="0" w:color="auto"/>
              <w:right w:val="single" w:sz="4" w:space="0" w:color="auto"/>
            </w:tcBorders>
            <w:shd w:val="clear" w:color="auto" w:fill="auto"/>
            <w:noWrap/>
            <w:hideMark/>
          </w:tcPr>
          <w:p w:rsidR="009D3559" w:rsidRPr="00BD005F" w:rsidRDefault="009D3559" w:rsidP="00CE248B">
            <w:pPr>
              <w:jc w:val="center"/>
              <w:rPr>
                <w:color w:val="000000"/>
                <w:sz w:val="18"/>
                <w:szCs w:val="18"/>
              </w:rPr>
            </w:pPr>
            <w:r w:rsidRPr="00BD005F">
              <w:rPr>
                <w:color w:val="000000"/>
                <w:sz w:val="18"/>
                <w:szCs w:val="18"/>
              </w:rPr>
              <w:t>7,9</w:t>
            </w:r>
          </w:p>
        </w:tc>
      </w:tr>
      <w:tr w:rsidR="009D3559" w:rsidRPr="00BD005F" w:rsidTr="009D3559">
        <w:trPr>
          <w:trHeight w:val="264"/>
          <w:jc w:val="center"/>
        </w:trPr>
        <w:tc>
          <w:tcPr>
            <w:tcW w:w="5696" w:type="dxa"/>
            <w:tcBorders>
              <w:top w:val="nil"/>
              <w:left w:val="single" w:sz="4" w:space="0" w:color="auto"/>
              <w:bottom w:val="single" w:sz="4" w:space="0" w:color="auto"/>
              <w:right w:val="single" w:sz="4" w:space="0" w:color="auto"/>
            </w:tcBorders>
            <w:shd w:val="clear" w:color="auto" w:fill="auto"/>
            <w:hideMark/>
          </w:tcPr>
          <w:p w:rsidR="009D3559" w:rsidRPr="00BD005F" w:rsidRDefault="009D3559" w:rsidP="00CE248B">
            <w:pPr>
              <w:jc w:val="both"/>
              <w:rPr>
                <w:color w:val="000000"/>
                <w:sz w:val="18"/>
                <w:szCs w:val="18"/>
              </w:rPr>
            </w:pPr>
            <w:r w:rsidRPr="00BD005F">
              <w:rPr>
                <w:color w:val="000000"/>
                <w:sz w:val="18"/>
                <w:szCs w:val="18"/>
              </w:rPr>
              <w:t>Качеством дистанционного банковского обслуживания</w:t>
            </w:r>
          </w:p>
        </w:tc>
        <w:tc>
          <w:tcPr>
            <w:tcW w:w="1653" w:type="dxa"/>
            <w:tcBorders>
              <w:top w:val="nil"/>
              <w:left w:val="nil"/>
              <w:bottom w:val="single" w:sz="4" w:space="0" w:color="auto"/>
              <w:right w:val="single" w:sz="4" w:space="0" w:color="auto"/>
            </w:tcBorders>
            <w:shd w:val="clear" w:color="auto" w:fill="auto"/>
            <w:noWrap/>
            <w:hideMark/>
          </w:tcPr>
          <w:p w:rsidR="009D3559" w:rsidRPr="00BD005F" w:rsidRDefault="009D3559" w:rsidP="00CE248B">
            <w:pPr>
              <w:jc w:val="center"/>
              <w:rPr>
                <w:color w:val="000000"/>
                <w:sz w:val="18"/>
                <w:szCs w:val="18"/>
              </w:rPr>
            </w:pPr>
            <w:r w:rsidRPr="00BD005F">
              <w:rPr>
                <w:color w:val="000000"/>
                <w:sz w:val="18"/>
                <w:szCs w:val="18"/>
              </w:rPr>
              <w:t>86,4</w:t>
            </w:r>
          </w:p>
        </w:tc>
        <w:tc>
          <w:tcPr>
            <w:tcW w:w="1610" w:type="dxa"/>
            <w:tcBorders>
              <w:top w:val="nil"/>
              <w:left w:val="nil"/>
              <w:bottom w:val="single" w:sz="4" w:space="0" w:color="auto"/>
              <w:right w:val="single" w:sz="4" w:space="0" w:color="auto"/>
            </w:tcBorders>
            <w:shd w:val="clear" w:color="auto" w:fill="auto"/>
            <w:noWrap/>
            <w:hideMark/>
          </w:tcPr>
          <w:p w:rsidR="009D3559" w:rsidRPr="00BD005F" w:rsidRDefault="009D3559" w:rsidP="00CE248B">
            <w:pPr>
              <w:jc w:val="center"/>
              <w:rPr>
                <w:color w:val="000000"/>
                <w:sz w:val="18"/>
                <w:szCs w:val="18"/>
              </w:rPr>
            </w:pPr>
            <w:r w:rsidRPr="00BD005F">
              <w:rPr>
                <w:color w:val="000000"/>
                <w:sz w:val="18"/>
                <w:szCs w:val="18"/>
              </w:rPr>
              <w:t>6</w:t>
            </w:r>
          </w:p>
        </w:tc>
        <w:tc>
          <w:tcPr>
            <w:tcW w:w="812" w:type="dxa"/>
            <w:tcBorders>
              <w:top w:val="nil"/>
              <w:left w:val="nil"/>
              <w:bottom w:val="single" w:sz="4" w:space="0" w:color="auto"/>
              <w:right w:val="single" w:sz="4" w:space="0" w:color="auto"/>
            </w:tcBorders>
            <w:shd w:val="clear" w:color="auto" w:fill="auto"/>
            <w:noWrap/>
            <w:hideMark/>
          </w:tcPr>
          <w:p w:rsidR="009D3559" w:rsidRPr="00BD005F" w:rsidRDefault="009D3559" w:rsidP="00CE248B">
            <w:pPr>
              <w:jc w:val="center"/>
              <w:rPr>
                <w:color w:val="000000"/>
                <w:sz w:val="18"/>
                <w:szCs w:val="18"/>
              </w:rPr>
            </w:pPr>
            <w:r w:rsidRPr="00BD005F">
              <w:rPr>
                <w:color w:val="000000"/>
                <w:sz w:val="18"/>
                <w:szCs w:val="18"/>
              </w:rPr>
              <w:t>7,6</w:t>
            </w:r>
          </w:p>
        </w:tc>
      </w:tr>
      <w:tr w:rsidR="009D3559" w:rsidRPr="00BD005F" w:rsidTr="009D3559">
        <w:trPr>
          <w:trHeight w:val="539"/>
          <w:jc w:val="center"/>
        </w:trPr>
        <w:tc>
          <w:tcPr>
            <w:tcW w:w="5696" w:type="dxa"/>
            <w:tcBorders>
              <w:top w:val="nil"/>
              <w:left w:val="single" w:sz="4" w:space="0" w:color="auto"/>
              <w:bottom w:val="single" w:sz="4" w:space="0" w:color="auto"/>
              <w:right w:val="single" w:sz="4" w:space="0" w:color="auto"/>
            </w:tcBorders>
            <w:shd w:val="clear" w:color="auto" w:fill="auto"/>
            <w:hideMark/>
          </w:tcPr>
          <w:p w:rsidR="009D3559" w:rsidRPr="00BD005F" w:rsidRDefault="009D3559" w:rsidP="00CE248B">
            <w:pPr>
              <w:jc w:val="both"/>
              <w:rPr>
                <w:color w:val="000000"/>
                <w:sz w:val="18"/>
                <w:szCs w:val="18"/>
              </w:rPr>
            </w:pPr>
            <w:r w:rsidRPr="00BD005F">
              <w:rPr>
                <w:color w:val="000000"/>
                <w:sz w:val="18"/>
                <w:szCs w:val="18"/>
              </w:rPr>
              <w:t>Имеющимся у Вас выбором различных банков для получения необходимых Вам банковских услуг</w:t>
            </w:r>
          </w:p>
        </w:tc>
        <w:tc>
          <w:tcPr>
            <w:tcW w:w="1653" w:type="dxa"/>
            <w:tcBorders>
              <w:top w:val="nil"/>
              <w:left w:val="nil"/>
              <w:bottom w:val="single" w:sz="4" w:space="0" w:color="auto"/>
              <w:right w:val="single" w:sz="4" w:space="0" w:color="auto"/>
            </w:tcBorders>
            <w:shd w:val="clear" w:color="auto" w:fill="auto"/>
            <w:noWrap/>
            <w:hideMark/>
          </w:tcPr>
          <w:p w:rsidR="009D3559" w:rsidRPr="00BD005F" w:rsidRDefault="009D3559" w:rsidP="00CE248B">
            <w:pPr>
              <w:jc w:val="center"/>
              <w:rPr>
                <w:color w:val="000000"/>
                <w:sz w:val="18"/>
                <w:szCs w:val="18"/>
              </w:rPr>
            </w:pPr>
            <w:r w:rsidRPr="00BD005F">
              <w:rPr>
                <w:color w:val="000000"/>
                <w:sz w:val="18"/>
                <w:szCs w:val="18"/>
              </w:rPr>
              <w:t>85,8</w:t>
            </w:r>
          </w:p>
        </w:tc>
        <w:tc>
          <w:tcPr>
            <w:tcW w:w="1610" w:type="dxa"/>
            <w:tcBorders>
              <w:top w:val="nil"/>
              <w:left w:val="nil"/>
              <w:bottom w:val="single" w:sz="4" w:space="0" w:color="auto"/>
              <w:right w:val="single" w:sz="4" w:space="0" w:color="auto"/>
            </w:tcBorders>
            <w:shd w:val="clear" w:color="auto" w:fill="auto"/>
            <w:noWrap/>
            <w:hideMark/>
          </w:tcPr>
          <w:p w:rsidR="009D3559" w:rsidRPr="00BD005F" w:rsidRDefault="009D3559" w:rsidP="00CE248B">
            <w:pPr>
              <w:jc w:val="center"/>
              <w:rPr>
                <w:color w:val="000000"/>
                <w:sz w:val="18"/>
                <w:szCs w:val="18"/>
              </w:rPr>
            </w:pPr>
            <w:r w:rsidRPr="00BD005F">
              <w:rPr>
                <w:color w:val="000000"/>
                <w:sz w:val="18"/>
                <w:szCs w:val="18"/>
              </w:rPr>
              <w:t>6,2</w:t>
            </w:r>
          </w:p>
        </w:tc>
        <w:tc>
          <w:tcPr>
            <w:tcW w:w="812" w:type="dxa"/>
            <w:tcBorders>
              <w:top w:val="nil"/>
              <w:left w:val="nil"/>
              <w:bottom w:val="single" w:sz="4" w:space="0" w:color="auto"/>
              <w:right w:val="single" w:sz="4" w:space="0" w:color="auto"/>
            </w:tcBorders>
            <w:shd w:val="clear" w:color="auto" w:fill="auto"/>
            <w:noWrap/>
            <w:hideMark/>
          </w:tcPr>
          <w:p w:rsidR="009D3559" w:rsidRPr="00BD005F" w:rsidRDefault="009D3559" w:rsidP="00CE248B">
            <w:pPr>
              <w:jc w:val="center"/>
              <w:rPr>
                <w:color w:val="000000"/>
                <w:sz w:val="18"/>
                <w:szCs w:val="18"/>
              </w:rPr>
            </w:pPr>
            <w:r w:rsidRPr="00BD005F">
              <w:rPr>
                <w:color w:val="000000"/>
                <w:sz w:val="18"/>
                <w:szCs w:val="18"/>
              </w:rPr>
              <w:t>8</w:t>
            </w:r>
          </w:p>
        </w:tc>
      </w:tr>
      <w:tr w:rsidR="009D3559" w:rsidRPr="00BD005F" w:rsidTr="009D3559">
        <w:trPr>
          <w:trHeight w:val="699"/>
          <w:jc w:val="center"/>
        </w:trPr>
        <w:tc>
          <w:tcPr>
            <w:tcW w:w="5696" w:type="dxa"/>
            <w:tcBorders>
              <w:top w:val="nil"/>
              <w:left w:val="single" w:sz="4" w:space="0" w:color="auto"/>
              <w:bottom w:val="single" w:sz="4" w:space="0" w:color="auto"/>
              <w:right w:val="single" w:sz="4" w:space="0" w:color="auto"/>
            </w:tcBorders>
            <w:shd w:val="clear" w:color="auto" w:fill="auto"/>
            <w:hideMark/>
          </w:tcPr>
          <w:p w:rsidR="009D3559" w:rsidRPr="00BD005F" w:rsidRDefault="009D3559" w:rsidP="00CE248B">
            <w:pPr>
              <w:jc w:val="both"/>
              <w:rPr>
                <w:color w:val="000000"/>
                <w:sz w:val="18"/>
                <w:szCs w:val="18"/>
              </w:rPr>
            </w:pPr>
            <w:r w:rsidRPr="00BD005F">
              <w:rPr>
                <w:color w:val="000000"/>
                <w:sz w:val="18"/>
                <w:szCs w:val="18"/>
              </w:rPr>
              <w:t>Количеством и удобством расположения микрофинансовых организаций, ломбардов, кредитных потребительских кооперативов и сельскохозяйственных кредитных потребительских кооперативов</w:t>
            </w:r>
          </w:p>
        </w:tc>
        <w:tc>
          <w:tcPr>
            <w:tcW w:w="1653" w:type="dxa"/>
            <w:tcBorders>
              <w:top w:val="nil"/>
              <w:left w:val="nil"/>
              <w:bottom w:val="single" w:sz="4" w:space="0" w:color="auto"/>
              <w:right w:val="single" w:sz="4" w:space="0" w:color="auto"/>
            </w:tcBorders>
            <w:shd w:val="clear" w:color="auto" w:fill="auto"/>
            <w:noWrap/>
            <w:hideMark/>
          </w:tcPr>
          <w:p w:rsidR="009D3559" w:rsidRPr="00BD005F" w:rsidRDefault="009D3559" w:rsidP="00CE248B">
            <w:pPr>
              <w:jc w:val="center"/>
              <w:rPr>
                <w:color w:val="000000"/>
                <w:sz w:val="18"/>
                <w:szCs w:val="18"/>
              </w:rPr>
            </w:pPr>
            <w:r w:rsidRPr="00BD005F">
              <w:rPr>
                <w:color w:val="000000"/>
                <w:sz w:val="18"/>
                <w:szCs w:val="18"/>
              </w:rPr>
              <w:t>85,2</w:t>
            </w:r>
          </w:p>
        </w:tc>
        <w:tc>
          <w:tcPr>
            <w:tcW w:w="1610" w:type="dxa"/>
            <w:tcBorders>
              <w:top w:val="nil"/>
              <w:left w:val="nil"/>
              <w:bottom w:val="single" w:sz="4" w:space="0" w:color="auto"/>
              <w:right w:val="single" w:sz="4" w:space="0" w:color="auto"/>
            </w:tcBorders>
            <w:shd w:val="clear" w:color="auto" w:fill="auto"/>
            <w:noWrap/>
            <w:hideMark/>
          </w:tcPr>
          <w:p w:rsidR="009D3559" w:rsidRPr="00BD005F" w:rsidRDefault="009D3559" w:rsidP="00CE248B">
            <w:pPr>
              <w:jc w:val="center"/>
              <w:rPr>
                <w:color w:val="000000"/>
                <w:sz w:val="18"/>
                <w:szCs w:val="18"/>
              </w:rPr>
            </w:pPr>
            <w:r w:rsidRPr="00BD005F">
              <w:rPr>
                <w:color w:val="000000"/>
                <w:sz w:val="18"/>
                <w:szCs w:val="18"/>
              </w:rPr>
              <w:t>6,8</w:t>
            </w:r>
          </w:p>
        </w:tc>
        <w:tc>
          <w:tcPr>
            <w:tcW w:w="812" w:type="dxa"/>
            <w:tcBorders>
              <w:top w:val="nil"/>
              <w:left w:val="nil"/>
              <w:bottom w:val="single" w:sz="4" w:space="0" w:color="auto"/>
              <w:right w:val="single" w:sz="4" w:space="0" w:color="auto"/>
            </w:tcBorders>
            <w:shd w:val="clear" w:color="auto" w:fill="auto"/>
            <w:noWrap/>
            <w:hideMark/>
          </w:tcPr>
          <w:p w:rsidR="009D3559" w:rsidRPr="00BD005F" w:rsidRDefault="009D3559" w:rsidP="00CE248B">
            <w:pPr>
              <w:jc w:val="center"/>
              <w:rPr>
                <w:color w:val="000000"/>
                <w:sz w:val="18"/>
                <w:szCs w:val="18"/>
              </w:rPr>
            </w:pPr>
            <w:r w:rsidRPr="00BD005F">
              <w:rPr>
                <w:color w:val="000000"/>
                <w:sz w:val="18"/>
                <w:szCs w:val="18"/>
              </w:rPr>
              <w:t>8,1</w:t>
            </w:r>
          </w:p>
        </w:tc>
      </w:tr>
      <w:tr w:rsidR="009D3559" w:rsidRPr="00BD005F" w:rsidTr="009D3559">
        <w:trPr>
          <w:trHeight w:val="993"/>
          <w:jc w:val="center"/>
        </w:trPr>
        <w:tc>
          <w:tcPr>
            <w:tcW w:w="5696" w:type="dxa"/>
            <w:tcBorders>
              <w:top w:val="nil"/>
              <w:left w:val="single" w:sz="4" w:space="0" w:color="auto"/>
              <w:bottom w:val="single" w:sz="4" w:space="0" w:color="auto"/>
              <w:right w:val="single" w:sz="4" w:space="0" w:color="auto"/>
            </w:tcBorders>
            <w:shd w:val="clear" w:color="auto" w:fill="auto"/>
            <w:hideMark/>
          </w:tcPr>
          <w:p w:rsidR="009D3559" w:rsidRPr="00BD005F" w:rsidRDefault="009D3559" w:rsidP="00CE248B">
            <w:pPr>
              <w:jc w:val="both"/>
              <w:rPr>
                <w:color w:val="000000"/>
                <w:sz w:val="18"/>
                <w:szCs w:val="18"/>
              </w:rPr>
            </w:pPr>
            <w:r w:rsidRPr="00BD005F">
              <w:rPr>
                <w:color w:val="000000"/>
                <w:sz w:val="18"/>
                <w:szCs w:val="18"/>
              </w:rPr>
              <w:t>Имеющимся у Вас выбором различных микрофинансовых организаций, ломбардов, кредитных потребительских кооперативов и сельскохозяйственных кредитных потребительских кооперативов для получения необходимых Вам услуг</w:t>
            </w:r>
          </w:p>
        </w:tc>
        <w:tc>
          <w:tcPr>
            <w:tcW w:w="1653" w:type="dxa"/>
            <w:tcBorders>
              <w:top w:val="nil"/>
              <w:left w:val="nil"/>
              <w:bottom w:val="single" w:sz="4" w:space="0" w:color="auto"/>
              <w:right w:val="single" w:sz="4" w:space="0" w:color="auto"/>
            </w:tcBorders>
            <w:shd w:val="clear" w:color="auto" w:fill="auto"/>
            <w:noWrap/>
            <w:hideMark/>
          </w:tcPr>
          <w:p w:rsidR="009D3559" w:rsidRPr="00BD005F" w:rsidRDefault="009D3559" w:rsidP="00CE248B">
            <w:pPr>
              <w:jc w:val="center"/>
              <w:rPr>
                <w:color w:val="000000"/>
                <w:sz w:val="18"/>
                <w:szCs w:val="18"/>
              </w:rPr>
            </w:pPr>
            <w:r w:rsidRPr="00BD005F">
              <w:rPr>
                <w:color w:val="000000"/>
                <w:sz w:val="18"/>
                <w:szCs w:val="18"/>
              </w:rPr>
              <w:t>85,1</w:t>
            </w:r>
          </w:p>
        </w:tc>
        <w:tc>
          <w:tcPr>
            <w:tcW w:w="1610" w:type="dxa"/>
            <w:tcBorders>
              <w:top w:val="nil"/>
              <w:left w:val="nil"/>
              <w:bottom w:val="single" w:sz="4" w:space="0" w:color="auto"/>
              <w:right w:val="single" w:sz="4" w:space="0" w:color="auto"/>
            </w:tcBorders>
            <w:shd w:val="clear" w:color="auto" w:fill="auto"/>
            <w:noWrap/>
            <w:hideMark/>
          </w:tcPr>
          <w:p w:rsidR="009D3559" w:rsidRPr="00BD005F" w:rsidRDefault="009D3559" w:rsidP="00CE248B">
            <w:pPr>
              <w:jc w:val="center"/>
              <w:rPr>
                <w:color w:val="000000"/>
                <w:sz w:val="18"/>
                <w:szCs w:val="18"/>
              </w:rPr>
            </w:pPr>
            <w:r w:rsidRPr="00BD005F">
              <w:rPr>
                <w:color w:val="000000"/>
                <w:sz w:val="18"/>
                <w:szCs w:val="18"/>
              </w:rPr>
              <w:t>6,9</w:t>
            </w:r>
          </w:p>
        </w:tc>
        <w:tc>
          <w:tcPr>
            <w:tcW w:w="812" w:type="dxa"/>
            <w:tcBorders>
              <w:top w:val="nil"/>
              <w:left w:val="nil"/>
              <w:bottom w:val="single" w:sz="4" w:space="0" w:color="auto"/>
              <w:right w:val="single" w:sz="4" w:space="0" w:color="auto"/>
            </w:tcBorders>
            <w:shd w:val="clear" w:color="auto" w:fill="auto"/>
            <w:noWrap/>
            <w:hideMark/>
          </w:tcPr>
          <w:p w:rsidR="009D3559" w:rsidRPr="00BD005F" w:rsidRDefault="009D3559" w:rsidP="00CE248B">
            <w:pPr>
              <w:jc w:val="center"/>
              <w:rPr>
                <w:color w:val="000000"/>
                <w:sz w:val="18"/>
                <w:szCs w:val="18"/>
              </w:rPr>
            </w:pPr>
            <w:r w:rsidRPr="00BD005F">
              <w:rPr>
                <w:color w:val="000000"/>
                <w:sz w:val="18"/>
                <w:szCs w:val="18"/>
              </w:rPr>
              <w:t>8,1</w:t>
            </w:r>
          </w:p>
        </w:tc>
      </w:tr>
      <w:tr w:rsidR="009D3559" w:rsidRPr="00BD005F" w:rsidTr="009D3559">
        <w:trPr>
          <w:trHeight w:val="269"/>
          <w:jc w:val="center"/>
        </w:trPr>
        <w:tc>
          <w:tcPr>
            <w:tcW w:w="5696" w:type="dxa"/>
            <w:tcBorders>
              <w:top w:val="nil"/>
              <w:left w:val="single" w:sz="4" w:space="0" w:color="auto"/>
              <w:bottom w:val="single" w:sz="4" w:space="0" w:color="auto"/>
              <w:right w:val="single" w:sz="4" w:space="0" w:color="auto"/>
            </w:tcBorders>
            <w:shd w:val="clear" w:color="auto" w:fill="auto"/>
            <w:hideMark/>
          </w:tcPr>
          <w:p w:rsidR="009D3559" w:rsidRPr="00BD005F" w:rsidRDefault="009D3559" w:rsidP="00CE248B">
            <w:pPr>
              <w:jc w:val="both"/>
              <w:rPr>
                <w:color w:val="000000"/>
                <w:sz w:val="18"/>
                <w:szCs w:val="18"/>
              </w:rPr>
            </w:pPr>
            <w:r w:rsidRPr="00BD005F">
              <w:rPr>
                <w:color w:val="000000"/>
                <w:sz w:val="18"/>
                <w:szCs w:val="18"/>
              </w:rPr>
              <w:t>Количеством и удобством расположения субъектов страхового дела</w:t>
            </w:r>
          </w:p>
        </w:tc>
        <w:tc>
          <w:tcPr>
            <w:tcW w:w="1653" w:type="dxa"/>
            <w:tcBorders>
              <w:top w:val="nil"/>
              <w:left w:val="nil"/>
              <w:bottom w:val="single" w:sz="4" w:space="0" w:color="auto"/>
              <w:right w:val="single" w:sz="4" w:space="0" w:color="auto"/>
            </w:tcBorders>
            <w:shd w:val="clear" w:color="auto" w:fill="auto"/>
            <w:noWrap/>
            <w:hideMark/>
          </w:tcPr>
          <w:p w:rsidR="009D3559" w:rsidRPr="00BD005F" w:rsidRDefault="009D3559" w:rsidP="00CE248B">
            <w:pPr>
              <w:jc w:val="center"/>
              <w:rPr>
                <w:color w:val="000000"/>
                <w:sz w:val="18"/>
                <w:szCs w:val="18"/>
              </w:rPr>
            </w:pPr>
            <w:r w:rsidRPr="00BD005F">
              <w:rPr>
                <w:color w:val="000000"/>
                <w:sz w:val="18"/>
                <w:szCs w:val="18"/>
              </w:rPr>
              <w:t>85,3</w:t>
            </w:r>
          </w:p>
        </w:tc>
        <w:tc>
          <w:tcPr>
            <w:tcW w:w="1610" w:type="dxa"/>
            <w:tcBorders>
              <w:top w:val="nil"/>
              <w:left w:val="nil"/>
              <w:bottom w:val="single" w:sz="4" w:space="0" w:color="auto"/>
              <w:right w:val="single" w:sz="4" w:space="0" w:color="auto"/>
            </w:tcBorders>
            <w:shd w:val="clear" w:color="auto" w:fill="auto"/>
            <w:noWrap/>
            <w:hideMark/>
          </w:tcPr>
          <w:p w:rsidR="009D3559" w:rsidRPr="00BD005F" w:rsidRDefault="009D3559" w:rsidP="00CE248B">
            <w:pPr>
              <w:jc w:val="center"/>
              <w:rPr>
                <w:color w:val="000000"/>
                <w:sz w:val="18"/>
                <w:szCs w:val="18"/>
              </w:rPr>
            </w:pPr>
            <w:r w:rsidRPr="00BD005F">
              <w:rPr>
                <w:color w:val="000000"/>
                <w:sz w:val="18"/>
                <w:szCs w:val="18"/>
              </w:rPr>
              <w:t>6,6</w:t>
            </w:r>
          </w:p>
        </w:tc>
        <w:tc>
          <w:tcPr>
            <w:tcW w:w="812" w:type="dxa"/>
            <w:tcBorders>
              <w:top w:val="nil"/>
              <w:left w:val="nil"/>
              <w:bottom w:val="single" w:sz="4" w:space="0" w:color="auto"/>
              <w:right w:val="single" w:sz="4" w:space="0" w:color="auto"/>
            </w:tcBorders>
            <w:shd w:val="clear" w:color="auto" w:fill="auto"/>
            <w:noWrap/>
            <w:hideMark/>
          </w:tcPr>
          <w:p w:rsidR="009D3559" w:rsidRPr="00BD005F" w:rsidRDefault="009D3559" w:rsidP="00CE248B">
            <w:pPr>
              <w:jc w:val="center"/>
              <w:rPr>
                <w:color w:val="000000"/>
                <w:sz w:val="18"/>
                <w:szCs w:val="18"/>
              </w:rPr>
            </w:pPr>
            <w:r w:rsidRPr="00BD005F">
              <w:rPr>
                <w:color w:val="000000"/>
                <w:sz w:val="18"/>
                <w:szCs w:val="18"/>
              </w:rPr>
              <w:t>8,1</w:t>
            </w:r>
          </w:p>
        </w:tc>
      </w:tr>
      <w:tr w:rsidR="009D3559" w:rsidRPr="00BD005F" w:rsidTr="009D3559">
        <w:trPr>
          <w:trHeight w:val="414"/>
          <w:jc w:val="center"/>
        </w:trPr>
        <w:tc>
          <w:tcPr>
            <w:tcW w:w="5696" w:type="dxa"/>
            <w:tcBorders>
              <w:top w:val="nil"/>
              <w:left w:val="single" w:sz="4" w:space="0" w:color="auto"/>
              <w:bottom w:val="single" w:sz="4" w:space="0" w:color="auto"/>
              <w:right w:val="single" w:sz="4" w:space="0" w:color="auto"/>
            </w:tcBorders>
            <w:shd w:val="clear" w:color="auto" w:fill="auto"/>
            <w:hideMark/>
          </w:tcPr>
          <w:p w:rsidR="009D3559" w:rsidRPr="00BD005F" w:rsidRDefault="009D3559" w:rsidP="00CE248B">
            <w:pPr>
              <w:jc w:val="both"/>
              <w:rPr>
                <w:color w:val="000000"/>
                <w:sz w:val="18"/>
                <w:szCs w:val="18"/>
              </w:rPr>
            </w:pPr>
            <w:r w:rsidRPr="00BD005F">
              <w:rPr>
                <w:color w:val="000000"/>
                <w:sz w:val="18"/>
                <w:szCs w:val="18"/>
              </w:rPr>
              <w:t>Имеющимся у Вас выбором различных субъектов страхового дела для получения необходимых Вам страховых услуг</w:t>
            </w:r>
          </w:p>
        </w:tc>
        <w:tc>
          <w:tcPr>
            <w:tcW w:w="1653" w:type="dxa"/>
            <w:tcBorders>
              <w:top w:val="nil"/>
              <w:left w:val="nil"/>
              <w:bottom w:val="single" w:sz="4" w:space="0" w:color="auto"/>
              <w:right w:val="single" w:sz="4" w:space="0" w:color="auto"/>
            </w:tcBorders>
            <w:shd w:val="clear" w:color="auto" w:fill="auto"/>
            <w:noWrap/>
            <w:hideMark/>
          </w:tcPr>
          <w:p w:rsidR="009D3559" w:rsidRPr="00BD005F" w:rsidRDefault="009D3559" w:rsidP="00CE248B">
            <w:pPr>
              <w:jc w:val="center"/>
              <w:rPr>
                <w:color w:val="000000"/>
                <w:sz w:val="18"/>
                <w:szCs w:val="18"/>
              </w:rPr>
            </w:pPr>
            <w:r w:rsidRPr="00BD005F">
              <w:rPr>
                <w:color w:val="000000"/>
                <w:sz w:val="18"/>
                <w:szCs w:val="18"/>
              </w:rPr>
              <w:t>85,7</w:t>
            </w:r>
          </w:p>
        </w:tc>
        <w:tc>
          <w:tcPr>
            <w:tcW w:w="1610" w:type="dxa"/>
            <w:tcBorders>
              <w:top w:val="nil"/>
              <w:left w:val="nil"/>
              <w:bottom w:val="single" w:sz="4" w:space="0" w:color="auto"/>
              <w:right w:val="single" w:sz="4" w:space="0" w:color="auto"/>
            </w:tcBorders>
            <w:shd w:val="clear" w:color="auto" w:fill="auto"/>
            <w:noWrap/>
            <w:hideMark/>
          </w:tcPr>
          <w:p w:rsidR="009D3559" w:rsidRPr="00BD005F" w:rsidRDefault="009D3559" w:rsidP="00CE248B">
            <w:pPr>
              <w:jc w:val="center"/>
              <w:rPr>
                <w:color w:val="000000"/>
                <w:sz w:val="18"/>
                <w:szCs w:val="18"/>
              </w:rPr>
            </w:pPr>
            <w:r w:rsidRPr="00BD005F">
              <w:rPr>
                <w:color w:val="000000"/>
                <w:sz w:val="18"/>
                <w:szCs w:val="18"/>
              </w:rPr>
              <w:t>6,5</w:t>
            </w:r>
          </w:p>
        </w:tc>
        <w:tc>
          <w:tcPr>
            <w:tcW w:w="812" w:type="dxa"/>
            <w:tcBorders>
              <w:top w:val="nil"/>
              <w:left w:val="nil"/>
              <w:bottom w:val="single" w:sz="4" w:space="0" w:color="auto"/>
              <w:right w:val="single" w:sz="4" w:space="0" w:color="auto"/>
            </w:tcBorders>
            <w:shd w:val="clear" w:color="auto" w:fill="auto"/>
            <w:noWrap/>
            <w:hideMark/>
          </w:tcPr>
          <w:p w:rsidR="009D3559" w:rsidRPr="00BD005F" w:rsidRDefault="009D3559" w:rsidP="00CE248B">
            <w:pPr>
              <w:jc w:val="center"/>
              <w:rPr>
                <w:color w:val="000000"/>
                <w:sz w:val="18"/>
                <w:szCs w:val="18"/>
              </w:rPr>
            </w:pPr>
            <w:r w:rsidRPr="00BD005F">
              <w:rPr>
                <w:color w:val="000000"/>
                <w:sz w:val="18"/>
                <w:szCs w:val="18"/>
              </w:rPr>
              <w:t>7,8</w:t>
            </w:r>
          </w:p>
        </w:tc>
      </w:tr>
      <w:tr w:rsidR="009D3559" w:rsidRPr="00BD005F" w:rsidTr="009D3559">
        <w:trPr>
          <w:trHeight w:val="414"/>
          <w:jc w:val="center"/>
        </w:trPr>
        <w:tc>
          <w:tcPr>
            <w:tcW w:w="5696" w:type="dxa"/>
            <w:tcBorders>
              <w:top w:val="nil"/>
              <w:left w:val="single" w:sz="4" w:space="0" w:color="auto"/>
              <w:bottom w:val="single" w:sz="4" w:space="0" w:color="auto"/>
              <w:right w:val="single" w:sz="4" w:space="0" w:color="auto"/>
            </w:tcBorders>
            <w:shd w:val="clear" w:color="auto" w:fill="auto"/>
            <w:hideMark/>
          </w:tcPr>
          <w:p w:rsidR="009D3559" w:rsidRPr="00BD005F" w:rsidRDefault="009D3559" w:rsidP="00CE248B">
            <w:pPr>
              <w:jc w:val="both"/>
              <w:rPr>
                <w:color w:val="000000"/>
                <w:sz w:val="18"/>
                <w:szCs w:val="18"/>
              </w:rPr>
            </w:pPr>
            <w:r w:rsidRPr="00BD005F">
              <w:rPr>
                <w:color w:val="000000"/>
                <w:sz w:val="18"/>
                <w:szCs w:val="18"/>
              </w:rPr>
              <w:t xml:space="preserve">Качеством </w:t>
            </w:r>
            <w:proofErr w:type="gramStart"/>
            <w:r w:rsidRPr="00BD005F">
              <w:rPr>
                <w:color w:val="000000"/>
                <w:sz w:val="18"/>
                <w:szCs w:val="18"/>
              </w:rPr>
              <w:t>интернет-связи</w:t>
            </w:r>
            <w:proofErr w:type="gramEnd"/>
          </w:p>
        </w:tc>
        <w:tc>
          <w:tcPr>
            <w:tcW w:w="1653" w:type="dxa"/>
            <w:tcBorders>
              <w:top w:val="nil"/>
              <w:left w:val="nil"/>
              <w:bottom w:val="single" w:sz="4" w:space="0" w:color="auto"/>
              <w:right w:val="single" w:sz="4" w:space="0" w:color="auto"/>
            </w:tcBorders>
            <w:shd w:val="clear" w:color="auto" w:fill="auto"/>
            <w:noWrap/>
            <w:hideMark/>
          </w:tcPr>
          <w:p w:rsidR="009D3559" w:rsidRPr="00BD005F" w:rsidRDefault="009D3559" w:rsidP="00CE248B">
            <w:pPr>
              <w:jc w:val="center"/>
              <w:rPr>
                <w:color w:val="000000"/>
                <w:sz w:val="18"/>
                <w:szCs w:val="18"/>
              </w:rPr>
            </w:pPr>
            <w:r w:rsidRPr="00BD005F">
              <w:rPr>
                <w:color w:val="000000"/>
                <w:sz w:val="18"/>
                <w:szCs w:val="18"/>
              </w:rPr>
              <w:t>85,5</w:t>
            </w:r>
          </w:p>
        </w:tc>
        <w:tc>
          <w:tcPr>
            <w:tcW w:w="1610" w:type="dxa"/>
            <w:tcBorders>
              <w:top w:val="nil"/>
              <w:left w:val="nil"/>
              <w:bottom w:val="single" w:sz="4" w:space="0" w:color="auto"/>
              <w:right w:val="single" w:sz="4" w:space="0" w:color="auto"/>
            </w:tcBorders>
            <w:shd w:val="clear" w:color="auto" w:fill="auto"/>
            <w:noWrap/>
            <w:hideMark/>
          </w:tcPr>
          <w:p w:rsidR="009D3559" w:rsidRPr="00BD005F" w:rsidRDefault="009D3559" w:rsidP="00CE248B">
            <w:pPr>
              <w:jc w:val="center"/>
              <w:rPr>
                <w:color w:val="000000"/>
                <w:sz w:val="18"/>
                <w:szCs w:val="18"/>
              </w:rPr>
            </w:pPr>
            <w:r w:rsidRPr="00BD005F">
              <w:rPr>
                <w:color w:val="000000"/>
                <w:sz w:val="18"/>
                <w:szCs w:val="18"/>
              </w:rPr>
              <w:t>6,4</w:t>
            </w:r>
          </w:p>
        </w:tc>
        <w:tc>
          <w:tcPr>
            <w:tcW w:w="812" w:type="dxa"/>
            <w:tcBorders>
              <w:top w:val="nil"/>
              <w:left w:val="nil"/>
              <w:bottom w:val="single" w:sz="4" w:space="0" w:color="auto"/>
              <w:right w:val="single" w:sz="4" w:space="0" w:color="auto"/>
            </w:tcBorders>
            <w:shd w:val="clear" w:color="auto" w:fill="auto"/>
            <w:noWrap/>
            <w:hideMark/>
          </w:tcPr>
          <w:p w:rsidR="009D3559" w:rsidRPr="00BD005F" w:rsidRDefault="009D3559" w:rsidP="00CE248B">
            <w:pPr>
              <w:jc w:val="center"/>
              <w:rPr>
                <w:color w:val="000000"/>
                <w:sz w:val="18"/>
                <w:szCs w:val="18"/>
              </w:rPr>
            </w:pPr>
            <w:r w:rsidRPr="00BD005F">
              <w:rPr>
                <w:color w:val="000000"/>
                <w:sz w:val="18"/>
                <w:szCs w:val="18"/>
              </w:rPr>
              <w:t>8,1</w:t>
            </w:r>
          </w:p>
        </w:tc>
      </w:tr>
      <w:tr w:rsidR="009D3559" w:rsidRPr="00BD005F" w:rsidTr="009D3559">
        <w:trPr>
          <w:trHeight w:val="414"/>
          <w:jc w:val="center"/>
        </w:trPr>
        <w:tc>
          <w:tcPr>
            <w:tcW w:w="5696" w:type="dxa"/>
            <w:tcBorders>
              <w:top w:val="nil"/>
              <w:left w:val="single" w:sz="4" w:space="0" w:color="auto"/>
              <w:bottom w:val="single" w:sz="4" w:space="0" w:color="auto"/>
              <w:right w:val="single" w:sz="4" w:space="0" w:color="auto"/>
            </w:tcBorders>
            <w:shd w:val="clear" w:color="auto" w:fill="auto"/>
            <w:hideMark/>
          </w:tcPr>
          <w:p w:rsidR="009D3559" w:rsidRPr="00BD005F" w:rsidRDefault="009D3559" w:rsidP="00CE248B">
            <w:pPr>
              <w:jc w:val="both"/>
              <w:rPr>
                <w:color w:val="000000"/>
                <w:sz w:val="18"/>
                <w:szCs w:val="18"/>
              </w:rPr>
            </w:pPr>
            <w:r w:rsidRPr="00BD005F">
              <w:rPr>
                <w:color w:val="000000"/>
                <w:sz w:val="18"/>
                <w:szCs w:val="18"/>
              </w:rPr>
              <w:t>Качеством мобильной связи</w:t>
            </w:r>
          </w:p>
        </w:tc>
        <w:tc>
          <w:tcPr>
            <w:tcW w:w="1653" w:type="dxa"/>
            <w:tcBorders>
              <w:top w:val="nil"/>
              <w:left w:val="nil"/>
              <w:bottom w:val="single" w:sz="4" w:space="0" w:color="auto"/>
              <w:right w:val="single" w:sz="4" w:space="0" w:color="auto"/>
            </w:tcBorders>
            <w:shd w:val="clear" w:color="auto" w:fill="auto"/>
            <w:noWrap/>
            <w:hideMark/>
          </w:tcPr>
          <w:p w:rsidR="009D3559" w:rsidRPr="00BD005F" w:rsidRDefault="009D3559" w:rsidP="00CE248B">
            <w:pPr>
              <w:jc w:val="center"/>
              <w:rPr>
                <w:color w:val="000000"/>
                <w:sz w:val="18"/>
                <w:szCs w:val="18"/>
              </w:rPr>
            </w:pPr>
            <w:r w:rsidRPr="00BD005F">
              <w:rPr>
                <w:color w:val="000000"/>
                <w:sz w:val="18"/>
                <w:szCs w:val="18"/>
              </w:rPr>
              <w:t>85,5</w:t>
            </w:r>
          </w:p>
        </w:tc>
        <w:tc>
          <w:tcPr>
            <w:tcW w:w="1610" w:type="dxa"/>
            <w:tcBorders>
              <w:top w:val="nil"/>
              <w:left w:val="nil"/>
              <w:bottom w:val="single" w:sz="4" w:space="0" w:color="auto"/>
              <w:right w:val="single" w:sz="4" w:space="0" w:color="auto"/>
            </w:tcBorders>
            <w:shd w:val="clear" w:color="auto" w:fill="auto"/>
            <w:noWrap/>
            <w:hideMark/>
          </w:tcPr>
          <w:p w:rsidR="009D3559" w:rsidRPr="00BD005F" w:rsidRDefault="009D3559" w:rsidP="00CE248B">
            <w:pPr>
              <w:jc w:val="center"/>
              <w:rPr>
                <w:color w:val="000000"/>
                <w:sz w:val="18"/>
                <w:szCs w:val="18"/>
              </w:rPr>
            </w:pPr>
            <w:r w:rsidRPr="00BD005F">
              <w:rPr>
                <w:color w:val="000000"/>
                <w:sz w:val="18"/>
                <w:szCs w:val="18"/>
              </w:rPr>
              <w:t>6,5</w:t>
            </w:r>
          </w:p>
        </w:tc>
        <w:tc>
          <w:tcPr>
            <w:tcW w:w="812" w:type="dxa"/>
            <w:tcBorders>
              <w:top w:val="nil"/>
              <w:left w:val="nil"/>
              <w:bottom w:val="single" w:sz="4" w:space="0" w:color="auto"/>
              <w:right w:val="single" w:sz="4" w:space="0" w:color="auto"/>
            </w:tcBorders>
            <w:shd w:val="clear" w:color="auto" w:fill="auto"/>
            <w:noWrap/>
            <w:hideMark/>
          </w:tcPr>
          <w:p w:rsidR="009D3559" w:rsidRPr="00BD005F" w:rsidRDefault="009D3559" w:rsidP="00CE248B">
            <w:pPr>
              <w:jc w:val="center"/>
              <w:rPr>
                <w:color w:val="000000"/>
                <w:sz w:val="18"/>
                <w:szCs w:val="18"/>
              </w:rPr>
            </w:pPr>
            <w:r w:rsidRPr="00BD005F">
              <w:rPr>
                <w:color w:val="000000"/>
                <w:sz w:val="18"/>
                <w:szCs w:val="18"/>
              </w:rPr>
              <w:t>8</w:t>
            </w:r>
          </w:p>
        </w:tc>
      </w:tr>
    </w:tbl>
    <w:p w:rsidR="004F74E1" w:rsidRPr="009D3559" w:rsidRDefault="004F74E1" w:rsidP="00CE248B">
      <w:pPr>
        <w:jc w:val="both"/>
        <w:rPr>
          <w:rFonts w:eastAsiaTheme="minorHAnsi"/>
          <w:bCs/>
          <w:i/>
        </w:rPr>
      </w:pPr>
      <w:r w:rsidRPr="009D3559">
        <w:rPr>
          <w:rFonts w:eastAsiaTheme="minorHAnsi"/>
          <w:bCs/>
        </w:rPr>
        <w:t xml:space="preserve">* Данные определены с учетом полученных ответов от респондентов по графам анкеты  </w:t>
      </w:r>
      <w:r w:rsidRPr="009D3559">
        <w:rPr>
          <w:rFonts w:eastAsiaTheme="minorHAnsi"/>
          <w:bCs/>
          <w:i/>
        </w:rPr>
        <w:t>"С</w:t>
      </w:r>
      <w:r w:rsidRPr="009D3559">
        <w:rPr>
          <w:rFonts w:eastAsiaTheme="minorHAnsi"/>
          <w:i/>
        </w:rPr>
        <w:t>корее удовлетворен</w:t>
      </w:r>
      <w:r w:rsidRPr="009D3559">
        <w:rPr>
          <w:rFonts w:eastAsiaTheme="minorHAnsi"/>
          <w:bCs/>
          <w:i/>
        </w:rPr>
        <w:t xml:space="preserve">", "Полностью удовлетворен". </w:t>
      </w:r>
    </w:p>
    <w:p w:rsidR="004F74E1" w:rsidRDefault="004F74E1" w:rsidP="00CE248B">
      <w:pPr>
        <w:rPr>
          <w:color w:val="FF0000"/>
        </w:rPr>
      </w:pPr>
    </w:p>
    <w:p w:rsidR="00A24811" w:rsidRDefault="00A24811" w:rsidP="00CE248B">
      <w:pPr>
        <w:jc w:val="center"/>
        <w:rPr>
          <w:color w:val="FF0000"/>
        </w:rPr>
      </w:pPr>
    </w:p>
    <w:p w:rsidR="00A24811" w:rsidRDefault="00A24811" w:rsidP="00CE248B">
      <w:pPr>
        <w:jc w:val="center"/>
        <w:rPr>
          <w:color w:val="FF0000"/>
        </w:rPr>
      </w:pPr>
    </w:p>
    <w:p w:rsidR="00A24811" w:rsidRDefault="00A24811" w:rsidP="00CE248B">
      <w:pPr>
        <w:jc w:val="center"/>
        <w:rPr>
          <w:color w:val="FF0000"/>
        </w:rPr>
      </w:pPr>
    </w:p>
    <w:p w:rsidR="00A24811" w:rsidRDefault="00A24811" w:rsidP="00CE248B">
      <w:pPr>
        <w:jc w:val="center"/>
        <w:rPr>
          <w:color w:val="FF0000"/>
        </w:rPr>
      </w:pPr>
    </w:p>
    <w:p w:rsidR="004F74E1" w:rsidRDefault="0050647E" w:rsidP="00CE248B">
      <w:pPr>
        <w:jc w:val="center"/>
        <w:rPr>
          <w:color w:val="FF0000"/>
        </w:rPr>
      </w:pPr>
      <w:r>
        <w:rPr>
          <w:rFonts w:eastAsiaTheme="minorHAnsi"/>
          <w:noProof/>
          <w:color w:val="FF0000"/>
        </w:rPr>
        <mc:AlternateContent>
          <mc:Choice Requires="wps">
            <w:drawing>
              <wp:anchor distT="0" distB="0" distL="114300" distR="114300" simplePos="0" relativeHeight="251758592" behindDoc="0" locked="0" layoutInCell="1" allowOverlap="1" wp14:anchorId="4CD44ABC" wp14:editId="0743DAFD">
                <wp:simplePos x="0" y="0"/>
                <wp:positionH relativeFrom="column">
                  <wp:posOffset>0</wp:posOffset>
                </wp:positionH>
                <wp:positionV relativeFrom="paragraph">
                  <wp:posOffset>0</wp:posOffset>
                </wp:positionV>
                <wp:extent cx="635000" cy="635000"/>
                <wp:effectExtent l="0" t="0" r="0" b="0"/>
                <wp:wrapNone/>
                <wp:docPr id="290" name="AutoShape 3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7" o:spid="_x0000_s1026" style="position:absolute;margin-left:0;margin-top:0;width:50pt;height:50pt;z-index:25175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Lbo6YiMCAABJBAAADgAAAAAAAAAAAAAAAAAuAgAAZHJzL2Uyb0RvYy54bWxQSwEC&#10;LQAUAAYACAAAACEA640e+9gAAAAFAQAADwAAAAAAAAAAAAAAAAB9BAAAZHJzL2Rvd25yZXYueG1s&#10;UEsFBgAAAAAEAAQA8wAAAIIFAAAAAA==&#10;">
                <v:stroke joinstyle="round"/>
                <o:lock v:ext="edit" selection="t"/>
              </v:rect>
            </w:pict>
          </mc:Fallback>
        </mc:AlternateContent>
      </w:r>
      <w:r>
        <w:rPr>
          <w:rFonts w:eastAsiaTheme="minorHAnsi"/>
          <w:noProof/>
          <w:color w:val="FF0000"/>
        </w:rPr>
        <mc:AlternateContent>
          <mc:Choice Requires="wps">
            <w:drawing>
              <wp:anchor distT="0" distB="0" distL="114300" distR="114300" simplePos="0" relativeHeight="251759616" behindDoc="0" locked="0" layoutInCell="1" allowOverlap="1" wp14:anchorId="5134DF1F" wp14:editId="74607F7A">
                <wp:simplePos x="0" y="0"/>
                <wp:positionH relativeFrom="column">
                  <wp:posOffset>0</wp:posOffset>
                </wp:positionH>
                <wp:positionV relativeFrom="paragraph">
                  <wp:posOffset>0</wp:posOffset>
                </wp:positionV>
                <wp:extent cx="635000" cy="635000"/>
                <wp:effectExtent l="0" t="0" r="0" b="0"/>
                <wp:wrapNone/>
                <wp:docPr id="237" name="AutoShape 3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5" o:spid="_x0000_s1026" style="position:absolute;margin-left:0;margin-top:0;width:50pt;height:50pt;z-index:2517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GO+T/kkAgAASQQAAA4AAAAAAAAAAAAAAAAALgIAAGRycy9lMm9Eb2MueG1sUEsB&#10;Ai0AFAAGAAgAAAAhAOuNHvvYAAAABQEAAA8AAAAAAAAAAAAAAAAAfgQAAGRycy9kb3ducmV2Lnht&#10;bFBLBQYAAAAABAAEAPMAAACDBQAAAAA=&#10;">
                <v:stroke joinstyle="round"/>
                <o:lock v:ext="edit" selection="t"/>
              </v:rect>
            </w:pict>
          </mc:Fallback>
        </mc:AlternateContent>
      </w:r>
      <w:r>
        <w:rPr>
          <w:rFonts w:eastAsiaTheme="minorHAnsi"/>
          <w:noProof/>
          <w:color w:val="FF0000"/>
        </w:rPr>
        <mc:AlternateContent>
          <mc:Choice Requires="wps">
            <w:drawing>
              <wp:anchor distT="0" distB="0" distL="114300" distR="114300" simplePos="0" relativeHeight="251760640" behindDoc="0" locked="0" layoutInCell="1" allowOverlap="1" wp14:anchorId="350755A5" wp14:editId="756D6B30">
                <wp:simplePos x="0" y="0"/>
                <wp:positionH relativeFrom="column">
                  <wp:posOffset>0</wp:posOffset>
                </wp:positionH>
                <wp:positionV relativeFrom="paragraph">
                  <wp:posOffset>0</wp:posOffset>
                </wp:positionV>
                <wp:extent cx="635000" cy="635000"/>
                <wp:effectExtent l="0" t="0" r="0" b="0"/>
                <wp:wrapNone/>
                <wp:docPr id="236" name="AutoShape 3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3" o:spid="_x0000_s1026" style="position:absolute;margin-left:0;margin-top:0;width:50pt;height:50pt;z-index:2517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9SaX/yMCAABJBAAADgAAAAAAAAAAAAAAAAAuAgAAZHJzL2Uyb0RvYy54bWxQSwEC&#10;LQAUAAYACAAAACEA640e+9gAAAAFAQAADwAAAAAAAAAAAAAAAAB9BAAAZHJzL2Rvd25yZXYueG1s&#10;UEsFBgAAAAAEAAQA8wAAAIIFAAAAAA==&#10;">
                <v:stroke joinstyle="round"/>
                <o:lock v:ext="edit" selection="t"/>
              </v:rect>
            </w:pict>
          </mc:Fallback>
        </mc:AlternateContent>
      </w:r>
    </w:p>
    <w:p w:rsidR="009D3559" w:rsidRPr="009D3559" w:rsidRDefault="00E96F41" w:rsidP="00CE248B">
      <w:pPr>
        <w:ind w:left="-284" w:firstLine="851"/>
        <w:jc w:val="both"/>
        <w:rPr>
          <w:rFonts w:eastAsiaTheme="minorHAnsi"/>
          <w:sz w:val="28"/>
          <w:szCs w:val="28"/>
        </w:rPr>
      </w:pPr>
      <w:r>
        <w:rPr>
          <w:rFonts w:eastAsiaTheme="minorHAnsi"/>
          <w:sz w:val="28"/>
          <w:szCs w:val="28"/>
        </w:rPr>
        <w:t>Таблица 26</w:t>
      </w:r>
      <w:r w:rsidR="009D3559" w:rsidRPr="009D3559">
        <w:rPr>
          <w:rFonts w:eastAsiaTheme="minorHAnsi"/>
          <w:sz w:val="28"/>
          <w:szCs w:val="28"/>
        </w:rPr>
        <w:t xml:space="preserve"> – </w:t>
      </w:r>
      <w:r w:rsidR="009D3559">
        <w:rPr>
          <w:rFonts w:eastAsiaTheme="minorHAnsi"/>
          <w:sz w:val="28"/>
          <w:szCs w:val="28"/>
        </w:rPr>
        <w:t>Низкая у</w:t>
      </w:r>
      <w:r w:rsidR="009D3559" w:rsidRPr="009D3559">
        <w:rPr>
          <w:rFonts w:eastAsiaTheme="minorHAnsi"/>
          <w:sz w:val="28"/>
          <w:szCs w:val="28"/>
        </w:rPr>
        <w:t>довлетворенность в разрезе социального статуса респондентов*</w:t>
      </w:r>
    </w:p>
    <w:tbl>
      <w:tblPr>
        <w:tblW w:w="9771" w:type="dxa"/>
        <w:jc w:val="center"/>
        <w:tblInd w:w="93" w:type="dxa"/>
        <w:tblLook w:val="04A0" w:firstRow="1" w:lastRow="0" w:firstColumn="1" w:lastColumn="0" w:noHBand="0" w:noVBand="1"/>
      </w:tblPr>
      <w:tblGrid>
        <w:gridCol w:w="5696"/>
        <w:gridCol w:w="1653"/>
        <w:gridCol w:w="1610"/>
        <w:gridCol w:w="812"/>
      </w:tblGrid>
      <w:tr w:rsidR="00BD005F" w:rsidRPr="00BD005F" w:rsidTr="006F245E">
        <w:trPr>
          <w:trHeight w:val="1515"/>
          <w:jc w:val="center"/>
        </w:trPr>
        <w:tc>
          <w:tcPr>
            <w:tcW w:w="5696" w:type="dxa"/>
            <w:tcBorders>
              <w:top w:val="single" w:sz="4" w:space="0" w:color="auto"/>
              <w:left w:val="single" w:sz="4" w:space="0" w:color="auto"/>
              <w:bottom w:val="single" w:sz="4" w:space="0" w:color="auto"/>
              <w:right w:val="single" w:sz="4" w:space="0" w:color="auto"/>
            </w:tcBorders>
            <w:shd w:val="clear" w:color="auto" w:fill="auto"/>
            <w:noWrap/>
            <w:hideMark/>
          </w:tcPr>
          <w:p w:rsidR="00BD005F" w:rsidRPr="00BD005F" w:rsidRDefault="00BD005F" w:rsidP="00CE248B">
            <w:pPr>
              <w:jc w:val="center"/>
              <w:rPr>
                <w:color w:val="000000"/>
                <w:sz w:val="18"/>
                <w:szCs w:val="18"/>
              </w:rPr>
            </w:pPr>
          </w:p>
        </w:tc>
        <w:tc>
          <w:tcPr>
            <w:tcW w:w="1653" w:type="dxa"/>
            <w:tcBorders>
              <w:top w:val="single" w:sz="4" w:space="0" w:color="auto"/>
              <w:left w:val="nil"/>
              <w:bottom w:val="single" w:sz="4" w:space="0" w:color="auto"/>
              <w:right w:val="single" w:sz="4" w:space="0" w:color="auto"/>
            </w:tcBorders>
            <w:shd w:val="clear" w:color="auto" w:fill="auto"/>
            <w:hideMark/>
          </w:tcPr>
          <w:p w:rsidR="00BD005F" w:rsidRPr="00BD005F" w:rsidRDefault="00BD005F" w:rsidP="00CE248B">
            <w:pPr>
              <w:jc w:val="center"/>
              <w:rPr>
                <w:color w:val="000000"/>
                <w:sz w:val="18"/>
                <w:szCs w:val="18"/>
              </w:rPr>
            </w:pPr>
            <w:r w:rsidRPr="00BD005F">
              <w:rPr>
                <w:color w:val="000000"/>
                <w:sz w:val="18"/>
                <w:szCs w:val="18"/>
              </w:rPr>
              <w:t xml:space="preserve">Работаю, Самозанятый, </w:t>
            </w:r>
            <w:r w:rsidRPr="00BD005F">
              <w:rPr>
                <w:color w:val="000000"/>
                <w:sz w:val="18"/>
                <w:szCs w:val="18"/>
              </w:rPr>
              <w:br/>
              <w:t>Предприниматель, Служащий</w:t>
            </w:r>
          </w:p>
        </w:tc>
        <w:tc>
          <w:tcPr>
            <w:tcW w:w="1610" w:type="dxa"/>
            <w:tcBorders>
              <w:top w:val="single" w:sz="4" w:space="0" w:color="auto"/>
              <w:left w:val="nil"/>
              <w:bottom w:val="single" w:sz="4" w:space="0" w:color="auto"/>
              <w:right w:val="single" w:sz="4" w:space="0" w:color="auto"/>
            </w:tcBorders>
            <w:shd w:val="clear" w:color="auto" w:fill="auto"/>
            <w:hideMark/>
          </w:tcPr>
          <w:p w:rsidR="00BD005F" w:rsidRDefault="00BD005F" w:rsidP="00CE248B">
            <w:pPr>
              <w:jc w:val="center"/>
              <w:rPr>
                <w:color w:val="000000"/>
                <w:sz w:val="18"/>
                <w:szCs w:val="18"/>
              </w:rPr>
            </w:pPr>
            <w:r w:rsidRPr="00BD005F">
              <w:rPr>
                <w:color w:val="000000"/>
                <w:sz w:val="18"/>
                <w:szCs w:val="18"/>
              </w:rPr>
              <w:t>Без работы, Домохозяйка (домохозяин)</w:t>
            </w:r>
            <w:r>
              <w:rPr>
                <w:color w:val="000000"/>
                <w:sz w:val="18"/>
                <w:szCs w:val="18"/>
              </w:rPr>
              <w:t>,</w:t>
            </w:r>
          </w:p>
          <w:p w:rsidR="00BD005F" w:rsidRDefault="00BD005F" w:rsidP="00CE248B">
            <w:pPr>
              <w:jc w:val="center"/>
              <w:rPr>
                <w:color w:val="000000"/>
                <w:sz w:val="18"/>
                <w:szCs w:val="18"/>
              </w:rPr>
            </w:pPr>
            <w:r w:rsidRPr="00BD005F">
              <w:rPr>
                <w:color w:val="000000"/>
                <w:sz w:val="18"/>
                <w:szCs w:val="18"/>
              </w:rPr>
              <w:t xml:space="preserve">Пенсионер (в том числе по инвалидности), </w:t>
            </w:r>
          </w:p>
          <w:p w:rsidR="00BD005F" w:rsidRPr="00BD005F" w:rsidRDefault="00BD005F" w:rsidP="00CE248B">
            <w:pPr>
              <w:jc w:val="center"/>
              <w:rPr>
                <w:color w:val="000000"/>
                <w:sz w:val="18"/>
                <w:szCs w:val="18"/>
              </w:rPr>
            </w:pPr>
            <w:r w:rsidRPr="00BD005F">
              <w:rPr>
                <w:color w:val="000000"/>
                <w:sz w:val="18"/>
                <w:szCs w:val="18"/>
              </w:rPr>
              <w:t>в декрете</w:t>
            </w:r>
          </w:p>
        </w:tc>
        <w:tc>
          <w:tcPr>
            <w:tcW w:w="812" w:type="dxa"/>
            <w:tcBorders>
              <w:top w:val="single" w:sz="4" w:space="0" w:color="auto"/>
              <w:left w:val="nil"/>
              <w:bottom w:val="single" w:sz="4" w:space="0" w:color="auto"/>
              <w:right w:val="single" w:sz="4" w:space="0" w:color="auto"/>
            </w:tcBorders>
            <w:shd w:val="clear" w:color="auto" w:fill="auto"/>
            <w:hideMark/>
          </w:tcPr>
          <w:p w:rsidR="00BD005F" w:rsidRPr="00BD005F" w:rsidRDefault="00BD005F" w:rsidP="00CE248B">
            <w:pPr>
              <w:jc w:val="center"/>
              <w:rPr>
                <w:color w:val="000000"/>
                <w:sz w:val="18"/>
                <w:szCs w:val="18"/>
              </w:rPr>
            </w:pPr>
            <w:r w:rsidRPr="00BD005F">
              <w:rPr>
                <w:color w:val="000000"/>
                <w:sz w:val="18"/>
                <w:szCs w:val="18"/>
              </w:rPr>
              <w:t>Учусь / студент</w:t>
            </w:r>
          </w:p>
        </w:tc>
      </w:tr>
      <w:tr w:rsidR="00BD005F" w:rsidTr="00BD005F">
        <w:trPr>
          <w:trHeight w:val="408"/>
          <w:jc w:val="center"/>
        </w:trPr>
        <w:tc>
          <w:tcPr>
            <w:tcW w:w="5696" w:type="dxa"/>
            <w:tcBorders>
              <w:top w:val="single" w:sz="4" w:space="0" w:color="auto"/>
              <w:left w:val="single" w:sz="4" w:space="0" w:color="auto"/>
              <w:bottom w:val="single" w:sz="4" w:space="0" w:color="auto"/>
              <w:right w:val="single" w:sz="4" w:space="0" w:color="auto"/>
            </w:tcBorders>
            <w:shd w:val="clear" w:color="auto" w:fill="auto"/>
            <w:noWrap/>
            <w:hideMark/>
          </w:tcPr>
          <w:p w:rsidR="00BD005F" w:rsidRPr="00BD005F" w:rsidRDefault="00BD005F" w:rsidP="00CE248B">
            <w:pPr>
              <w:jc w:val="center"/>
              <w:rPr>
                <w:color w:val="000000"/>
                <w:sz w:val="18"/>
                <w:szCs w:val="18"/>
              </w:rPr>
            </w:pPr>
            <w:r w:rsidRPr="00BD005F">
              <w:rPr>
                <w:color w:val="000000"/>
                <w:sz w:val="18"/>
                <w:szCs w:val="18"/>
              </w:rPr>
              <w:lastRenderedPageBreak/>
              <w:t>Количеством и удобством расположения негосударственных пенсионных фондов</w:t>
            </w:r>
          </w:p>
        </w:tc>
        <w:tc>
          <w:tcPr>
            <w:tcW w:w="1653" w:type="dxa"/>
            <w:tcBorders>
              <w:top w:val="single" w:sz="4" w:space="0" w:color="auto"/>
              <w:left w:val="nil"/>
              <w:bottom w:val="single" w:sz="4" w:space="0" w:color="auto"/>
              <w:right w:val="single" w:sz="4" w:space="0" w:color="auto"/>
            </w:tcBorders>
            <w:shd w:val="clear" w:color="auto" w:fill="auto"/>
            <w:hideMark/>
          </w:tcPr>
          <w:p w:rsidR="00BD005F" w:rsidRPr="00BD005F" w:rsidRDefault="00BD005F" w:rsidP="00CE248B">
            <w:pPr>
              <w:jc w:val="center"/>
              <w:rPr>
                <w:color w:val="000000"/>
                <w:sz w:val="18"/>
                <w:szCs w:val="18"/>
              </w:rPr>
            </w:pPr>
            <w:r w:rsidRPr="00BD005F">
              <w:rPr>
                <w:color w:val="000000"/>
                <w:sz w:val="18"/>
                <w:szCs w:val="18"/>
              </w:rPr>
              <w:t>84,5</w:t>
            </w:r>
          </w:p>
        </w:tc>
        <w:tc>
          <w:tcPr>
            <w:tcW w:w="1610" w:type="dxa"/>
            <w:tcBorders>
              <w:top w:val="single" w:sz="4" w:space="0" w:color="auto"/>
              <w:left w:val="nil"/>
              <w:bottom w:val="single" w:sz="4" w:space="0" w:color="auto"/>
              <w:right w:val="single" w:sz="4" w:space="0" w:color="auto"/>
            </w:tcBorders>
            <w:shd w:val="clear" w:color="auto" w:fill="auto"/>
            <w:hideMark/>
          </w:tcPr>
          <w:p w:rsidR="00BD005F" w:rsidRPr="00BD005F" w:rsidRDefault="00BD005F" w:rsidP="00CE248B">
            <w:pPr>
              <w:jc w:val="center"/>
              <w:rPr>
                <w:color w:val="000000"/>
                <w:sz w:val="18"/>
                <w:szCs w:val="18"/>
              </w:rPr>
            </w:pPr>
            <w:r w:rsidRPr="00BD005F">
              <w:rPr>
                <w:color w:val="000000"/>
                <w:sz w:val="18"/>
                <w:szCs w:val="18"/>
              </w:rPr>
              <w:t>4,3</w:t>
            </w:r>
          </w:p>
        </w:tc>
        <w:tc>
          <w:tcPr>
            <w:tcW w:w="812" w:type="dxa"/>
            <w:tcBorders>
              <w:top w:val="single" w:sz="4" w:space="0" w:color="auto"/>
              <w:left w:val="nil"/>
              <w:bottom w:val="single" w:sz="4" w:space="0" w:color="auto"/>
              <w:right w:val="single" w:sz="4" w:space="0" w:color="auto"/>
            </w:tcBorders>
            <w:shd w:val="clear" w:color="auto" w:fill="auto"/>
            <w:hideMark/>
          </w:tcPr>
          <w:p w:rsidR="00BD005F" w:rsidRPr="00BD005F" w:rsidRDefault="00BD005F" w:rsidP="00CE248B">
            <w:pPr>
              <w:jc w:val="center"/>
              <w:rPr>
                <w:color w:val="000000"/>
                <w:sz w:val="18"/>
                <w:szCs w:val="18"/>
              </w:rPr>
            </w:pPr>
            <w:r w:rsidRPr="00BD005F">
              <w:rPr>
                <w:color w:val="000000"/>
                <w:sz w:val="18"/>
                <w:szCs w:val="18"/>
              </w:rPr>
              <w:t>11,1</w:t>
            </w:r>
          </w:p>
        </w:tc>
      </w:tr>
      <w:tr w:rsidR="00BD005F" w:rsidTr="00BD005F">
        <w:trPr>
          <w:trHeight w:val="500"/>
          <w:jc w:val="center"/>
        </w:trPr>
        <w:tc>
          <w:tcPr>
            <w:tcW w:w="5696" w:type="dxa"/>
            <w:tcBorders>
              <w:top w:val="single" w:sz="4" w:space="0" w:color="auto"/>
              <w:left w:val="single" w:sz="4" w:space="0" w:color="auto"/>
              <w:bottom w:val="single" w:sz="4" w:space="0" w:color="auto"/>
              <w:right w:val="single" w:sz="4" w:space="0" w:color="auto"/>
            </w:tcBorders>
            <w:shd w:val="clear" w:color="auto" w:fill="auto"/>
            <w:noWrap/>
            <w:hideMark/>
          </w:tcPr>
          <w:p w:rsidR="00BD005F" w:rsidRPr="00BD005F" w:rsidRDefault="00BD005F" w:rsidP="00CE248B">
            <w:pPr>
              <w:jc w:val="center"/>
              <w:rPr>
                <w:color w:val="000000"/>
                <w:sz w:val="18"/>
                <w:szCs w:val="18"/>
              </w:rPr>
            </w:pPr>
            <w:r w:rsidRPr="00BD005F">
              <w:rPr>
                <w:color w:val="000000"/>
                <w:sz w:val="18"/>
                <w:szCs w:val="18"/>
              </w:rPr>
              <w:t>Имеющимся у Вас выбором различных негосударственных пенсионных фондов для получения необходимых Вам услуг</w:t>
            </w:r>
          </w:p>
        </w:tc>
        <w:tc>
          <w:tcPr>
            <w:tcW w:w="1653" w:type="dxa"/>
            <w:tcBorders>
              <w:top w:val="single" w:sz="4" w:space="0" w:color="auto"/>
              <w:left w:val="nil"/>
              <w:bottom w:val="single" w:sz="4" w:space="0" w:color="auto"/>
              <w:right w:val="single" w:sz="4" w:space="0" w:color="auto"/>
            </w:tcBorders>
            <w:shd w:val="clear" w:color="auto" w:fill="auto"/>
            <w:hideMark/>
          </w:tcPr>
          <w:p w:rsidR="00BD005F" w:rsidRPr="00BD005F" w:rsidRDefault="00BD005F" w:rsidP="00CE248B">
            <w:pPr>
              <w:jc w:val="center"/>
              <w:rPr>
                <w:color w:val="000000"/>
                <w:sz w:val="18"/>
                <w:szCs w:val="18"/>
              </w:rPr>
            </w:pPr>
            <w:r w:rsidRPr="00BD005F">
              <w:rPr>
                <w:color w:val="000000"/>
                <w:sz w:val="18"/>
                <w:szCs w:val="18"/>
              </w:rPr>
              <w:t>84,7</w:t>
            </w:r>
          </w:p>
        </w:tc>
        <w:tc>
          <w:tcPr>
            <w:tcW w:w="1610" w:type="dxa"/>
            <w:tcBorders>
              <w:top w:val="single" w:sz="4" w:space="0" w:color="auto"/>
              <w:left w:val="nil"/>
              <w:bottom w:val="single" w:sz="4" w:space="0" w:color="auto"/>
              <w:right w:val="single" w:sz="4" w:space="0" w:color="auto"/>
            </w:tcBorders>
            <w:shd w:val="clear" w:color="auto" w:fill="auto"/>
            <w:hideMark/>
          </w:tcPr>
          <w:p w:rsidR="00BD005F" w:rsidRPr="00BD005F" w:rsidRDefault="00BD005F" w:rsidP="00CE248B">
            <w:pPr>
              <w:jc w:val="center"/>
              <w:rPr>
                <w:color w:val="000000"/>
                <w:sz w:val="18"/>
                <w:szCs w:val="18"/>
              </w:rPr>
            </w:pPr>
            <w:r w:rsidRPr="00BD005F">
              <w:rPr>
                <w:color w:val="000000"/>
                <w:sz w:val="18"/>
                <w:szCs w:val="18"/>
              </w:rPr>
              <w:t>4,3</w:t>
            </w:r>
          </w:p>
        </w:tc>
        <w:tc>
          <w:tcPr>
            <w:tcW w:w="812" w:type="dxa"/>
            <w:tcBorders>
              <w:top w:val="single" w:sz="4" w:space="0" w:color="auto"/>
              <w:left w:val="nil"/>
              <w:bottom w:val="single" w:sz="4" w:space="0" w:color="auto"/>
              <w:right w:val="single" w:sz="4" w:space="0" w:color="auto"/>
            </w:tcBorders>
            <w:shd w:val="clear" w:color="auto" w:fill="auto"/>
            <w:hideMark/>
          </w:tcPr>
          <w:p w:rsidR="00BD005F" w:rsidRPr="00BD005F" w:rsidRDefault="00BD005F" w:rsidP="00CE248B">
            <w:pPr>
              <w:jc w:val="center"/>
              <w:rPr>
                <w:color w:val="000000"/>
                <w:sz w:val="18"/>
                <w:szCs w:val="18"/>
              </w:rPr>
            </w:pPr>
            <w:r w:rsidRPr="00BD005F">
              <w:rPr>
                <w:color w:val="000000"/>
                <w:sz w:val="18"/>
                <w:szCs w:val="18"/>
              </w:rPr>
              <w:t>11,1</w:t>
            </w:r>
          </w:p>
        </w:tc>
      </w:tr>
      <w:tr w:rsidR="00BD005F" w:rsidTr="00BD005F">
        <w:trPr>
          <w:trHeight w:val="295"/>
          <w:jc w:val="center"/>
        </w:trPr>
        <w:tc>
          <w:tcPr>
            <w:tcW w:w="5696" w:type="dxa"/>
            <w:tcBorders>
              <w:top w:val="single" w:sz="4" w:space="0" w:color="auto"/>
              <w:left w:val="single" w:sz="4" w:space="0" w:color="auto"/>
              <w:bottom w:val="single" w:sz="4" w:space="0" w:color="auto"/>
              <w:right w:val="single" w:sz="4" w:space="0" w:color="auto"/>
            </w:tcBorders>
            <w:shd w:val="clear" w:color="auto" w:fill="auto"/>
            <w:noWrap/>
            <w:hideMark/>
          </w:tcPr>
          <w:p w:rsidR="00BD005F" w:rsidRPr="00BD005F" w:rsidRDefault="00BD005F" w:rsidP="00CE248B">
            <w:pPr>
              <w:jc w:val="center"/>
              <w:rPr>
                <w:color w:val="000000"/>
                <w:sz w:val="18"/>
                <w:szCs w:val="18"/>
              </w:rPr>
            </w:pPr>
            <w:r w:rsidRPr="00BD005F">
              <w:rPr>
                <w:color w:val="000000"/>
                <w:sz w:val="18"/>
                <w:szCs w:val="18"/>
              </w:rPr>
              <w:t>Количеством и удобством расположения брокеров</w:t>
            </w:r>
          </w:p>
        </w:tc>
        <w:tc>
          <w:tcPr>
            <w:tcW w:w="1653" w:type="dxa"/>
            <w:tcBorders>
              <w:top w:val="single" w:sz="4" w:space="0" w:color="auto"/>
              <w:left w:val="nil"/>
              <w:bottom w:val="single" w:sz="4" w:space="0" w:color="auto"/>
              <w:right w:val="single" w:sz="4" w:space="0" w:color="auto"/>
            </w:tcBorders>
            <w:shd w:val="clear" w:color="auto" w:fill="auto"/>
            <w:hideMark/>
          </w:tcPr>
          <w:p w:rsidR="00BD005F" w:rsidRPr="00BD005F" w:rsidRDefault="00BD005F" w:rsidP="00CE248B">
            <w:pPr>
              <w:jc w:val="center"/>
              <w:rPr>
                <w:color w:val="000000"/>
                <w:sz w:val="18"/>
                <w:szCs w:val="18"/>
              </w:rPr>
            </w:pPr>
            <w:r w:rsidRPr="00BD005F">
              <w:rPr>
                <w:color w:val="000000"/>
                <w:sz w:val="18"/>
                <w:szCs w:val="18"/>
              </w:rPr>
              <w:t>84,2</w:t>
            </w:r>
          </w:p>
        </w:tc>
        <w:tc>
          <w:tcPr>
            <w:tcW w:w="1610" w:type="dxa"/>
            <w:tcBorders>
              <w:top w:val="single" w:sz="4" w:space="0" w:color="auto"/>
              <w:left w:val="nil"/>
              <w:bottom w:val="single" w:sz="4" w:space="0" w:color="auto"/>
              <w:right w:val="single" w:sz="4" w:space="0" w:color="auto"/>
            </w:tcBorders>
            <w:shd w:val="clear" w:color="auto" w:fill="auto"/>
            <w:hideMark/>
          </w:tcPr>
          <w:p w:rsidR="00BD005F" w:rsidRPr="00BD005F" w:rsidRDefault="00BD005F" w:rsidP="00CE248B">
            <w:pPr>
              <w:jc w:val="center"/>
              <w:rPr>
                <w:color w:val="000000"/>
                <w:sz w:val="18"/>
                <w:szCs w:val="18"/>
              </w:rPr>
            </w:pPr>
            <w:r w:rsidRPr="00BD005F">
              <w:rPr>
                <w:color w:val="000000"/>
                <w:sz w:val="18"/>
                <w:szCs w:val="18"/>
              </w:rPr>
              <w:t>4,5</w:t>
            </w:r>
          </w:p>
        </w:tc>
        <w:tc>
          <w:tcPr>
            <w:tcW w:w="812" w:type="dxa"/>
            <w:tcBorders>
              <w:top w:val="single" w:sz="4" w:space="0" w:color="auto"/>
              <w:left w:val="nil"/>
              <w:bottom w:val="single" w:sz="4" w:space="0" w:color="auto"/>
              <w:right w:val="single" w:sz="4" w:space="0" w:color="auto"/>
            </w:tcBorders>
            <w:shd w:val="clear" w:color="auto" w:fill="auto"/>
            <w:hideMark/>
          </w:tcPr>
          <w:p w:rsidR="00BD005F" w:rsidRPr="00BD005F" w:rsidRDefault="00BD005F" w:rsidP="00CE248B">
            <w:pPr>
              <w:jc w:val="center"/>
              <w:rPr>
                <w:color w:val="000000"/>
                <w:sz w:val="18"/>
                <w:szCs w:val="18"/>
              </w:rPr>
            </w:pPr>
            <w:r w:rsidRPr="00BD005F">
              <w:rPr>
                <w:color w:val="000000"/>
                <w:sz w:val="18"/>
                <w:szCs w:val="18"/>
              </w:rPr>
              <w:t>11,5</w:t>
            </w:r>
          </w:p>
        </w:tc>
      </w:tr>
      <w:tr w:rsidR="00BD005F" w:rsidTr="00BD005F">
        <w:trPr>
          <w:trHeight w:val="387"/>
          <w:jc w:val="center"/>
        </w:trPr>
        <w:tc>
          <w:tcPr>
            <w:tcW w:w="5696" w:type="dxa"/>
            <w:tcBorders>
              <w:top w:val="single" w:sz="4" w:space="0" w:color="auto"/>
              <w:left w:val="single" w:sz="4" w:space="0" w:color="auto"/>
              <w:bottom w:val="single" w:sz="4" w:space="0" w:color="auto"/>
              <w:right w:val="single" w:sz="4" w:space="0" w:color="auto"/>
            </w:tcBorders>
            <w:shd w:val="clear" w:color="auto" w:fill="auto"/>
            <w:noWrap/>
            <w:hideMark/>
          </w:tcPr>
          <w:p w:rsidR="00BD005F" w:rsidRPr="00BD005F" w:rsidRDefault="00BD005F" w:rsidP="00CE248B">
            <w:pPr>
              <w:jc w:val="center"/>
              <w:rPr>
                <w:color w:val="000000"/>
                <w:sz w:val="18"/>
                <w:szCs w:val="18"/>
              </w:rPr>
            </w:pPr>
            <w:r w:rsidRPr="00BD005F">
              <w:rPr>
                <w:color w:val="000000"/>
                <w:sz w:val="18"/>
                <w:szCs w:val="18"/>
              </w:rPr>
              <w:t>Имеющимся у Вас выбором различных брокеров для получения необходимых Вам брокерских услуг</w:t>
            </w:r>
          </w:p>
        </w:tc>
        <w:tc>
          <w:tcPr>
            <w:tcW w:w="1653" w:type="dxa"/>
            <w:tcBorders>
              <w:top w:val="single" w:sz="4" w:space="0" w:color="auto"/>
              <w:left w:val="nil"/>
              <w:bottom w:val="single" w:sz="4" w:space="0" w:color="auto"/>
              <w:right w:val="single" w:sz="4" w:space="0" w:color="auto"/>
            </w:tcBorders>
            <w:shd w:val="clear" w:color="auto" w:fill="auto"/>
            <w:hideMark/>
          </w:tcPr>
          <w:p w:rsidR="00BD005F" w:rsidRPr="00BD005F" w:rsidRDefault="00BD005F" w:rsidP="00CE248B">
            <w:pPr>
              <w:jc w:val="center"/>
              <w:rPr>
                <w:color w:val="000000"/>
                <w:sz w:val="18"/>
                <w:szCs w:val="18"/>
              </w:rPr>
            </w:pPr>
            <w:r w:rsidRPr="00BD005F">
              <w:rPr>
                <w:color w:val="000000"/>
                <w:sz w:val="18"/>
                <w:szCs w:val="18"/>
              </w:rPr>
              <w:t>84,1</w:t>
            </w:r>
          </w:p>
        </w:tc>
        <w:tc>
          <w:tcPr>
            <w:tcW w:w="1610" w:type="dxa"/>
            <w:tcBorders>
              <w:top w:val="single" w:sz="4" w:space="0" w:color="auto"/>
              <w:left w:val="nil"/>
              <w:bottom w:val="single" w:sz="4" w:space="0" w:color="auto"/>
              <w:right w:val="single" w:sz="4" w:space="0" w:color="auto"/>
            </w:tcBorders>
            <w:shd w:val="clear" w:color="auto" w:fill="auto"/>
            <w:hideMark/>
          </w:tcPr>
          <w:p w:rsidR="00BD005F" w:rsidRPr="00BD005F" w:rsidRDefault="00BD005F" w:rsidP="00CE248B">
            <w:pPr>
              <w:jc w:val="center"/>
              <w:rPr>
                <w:color w:val="000000"/>
                <w:sz w:val="18"/>
                <w:szCs w:val="18"/>
              </w:rPr>
            </w:pPr>
            <w:r w:rsidRPr="00BD005F">
              <w:rPr>
                <w:color w:val="000000"/>
                <w:sz w:val="18"/>
                <w:szCs w:val="18"/>
              </w:rPr>
              <w:t>4,5</w:t>
            </w:r>
          </w:p>
        </w:tc>
        <w:tc>
          <w:tcPr>
            <w:tcW w:w="812" w:type="dxa"/>
            <w:tcBorders>
              <w:top w:val="single" w:sz="4" w:space="0" w:color="auto"/>
              <w:left w:val="nil"/>
              <w:bottom w:val="single" w:sz="4" w:space="0" w:color="auto"/>
              <w:right w:val="single" w:sz="4" w:space="0" w:color="auto"/>
            </w:tcBorders>
            <w:shd w:val="clear" w:color="auto" w:fill="auto"/>
            <w:hideMark/>
          </w:tcPr>
          <w:p w:rsidR="00BD005F" w:rsidRPr="00BD005F" w:rsidRDefault="00BD005F" w:rsidP="00CE248B">
            <w:pPr>
              <w:jc w:val="center"/>
              <w:rPr>
                <w:color w:val="000000"/>
                <w:sz w:val="18"/>
                <w:szCs w:val="18"/>
              </w:rPr>
            </w:pPr>
            <w:r w:rsidRPr="00BD005F">
              <w:rPr>
                <w:color w:val="000000"/>
                <w:sz w:val="18"/>
                <w:szCs w:val="18"/>
              </w:rPr>
              <w:t>11,4</w:t>
            </w:r>
          </w:p>
        </w:tc>
      </w:tr>
    </w:tbl>
    <w:p w:rsidR="00BD005F" w:rsidRPr="009D3559" w:rsidRDefault="00BD005F" w:rsidP="00CE248B">
      <w:pPr>
        <w:jc w:val="both"/>
        <w:rPr>
          <w:rFonts w:eastAsiaTheme="minorHAnsi"/>
          <w:bCs/>
          <w:i/>
        </w:rPr>
      </w:pPr>
      <w:r w:rsidRPr="009D3559">
        <w:rPr>
          <w:rFonts w:eastAsiaTheme="minorHAnsi"/>
          <w:bCs/>
        </w:rPr>
        <w:t xml:space="preserve">* Данные определены с учетом полученных ответов от респондентов по графам анкеты  </w:t>
      </w:r>
      <w:r w:rsidRPr="009D3559">
        <w:rPr>
          <w:rFonts w:eastAsiaTheme="minorHAnsi"/>
          <w:bCs/>
          <w:i/>
        </w:rPr>
        <w:t>"С</w:t>
      </w:r>
      <w:r w:rsidRPr="009D3559">
        <w:rPr>
          <w:rFonts w:eastAsiaTheme="minorHAnsi"/>
          <w:i/>
        </w:rPr>
        <w:t xml:space="preserve">корее </w:t>
      </w:r>
      <w:r>
        <w:rPr>
          <w:rFonts w:eastAsiaTheme="minorHAnsi"/>
          <w:i/>
        </w:rPr>
        <w:t xml:space="preserve">не </w:t>
      </w:r>
      <w:r w:rsidRPr="009D3559">
        <w:rPr>
          <w:rFonts w:eastAsiaTheme="minorHAnsi"/>
          <w:i/>
        </w:rPr>
        <w:t>удовлетворен</w:t>
      </w:r>
      <w:r w:rsidRPr="009D3559">
        <w:rPr>
          <w:rFonts w:eastAsiaTheme="minorHAnsi"/>
          <w:bCs/>
          <w:i/>
        </w:rPr>
        <w:t xml:space="preserve">", "Полностью </w:t>
      </w:r>
      <w:r>
        <w:rPr>
          <w:rFonts w:eastAsiaTheme="minorHAnsi"/>
          <w:bCs/>
          <w:i/>
        </w:rPr>
        <w:t xml:space="preserve">не </w:t>
      </w:r>
      <w:r w:rsidRPr="009D3559">
        <w:rPr>
          <w:rFonts w:eastAsiaTheme="minorHAnsi"/>
          <w:bCs/>
          <w:i/>
        </w:rPr>
        <w:t xml:space="preserve">удовлетворен". </w:t>
      </w:r>
    </w:p>
    <w:p w:rsidR="004F74E1" w:rsidRDefault="004F74E1" w:rsidP="00CE248B">
      <w:pPr>
        <w:rPr>
          <w:color w:val="FF0000"/>
        </w:rPr>
      </w:pPr>
    </w:p>
    <w:p w:rsidR="003D14F9" w:rsidRPr="00327036" w:rsidRDefault="003D14F9" w:rsidP="00CE248B">
      <w:pPr>
        <w:ind w:firstLine="709"/>
        <w:jc w:val="both"/>
        <w:rPr>
          <w:rFonts w:eastAsiaTheme="minorHAnsi"/>
          <w:sz w:val="28"/>
          <w:szCs w:val="28"/>
        </w:rPr>
      </w:pPr>
      <w:r w:rsidRPr="00327036">
        <w:rPr>
          <w:sz w:val="28"/>
          <w:szCs w:val="28"/>
        </w:rPr>
        <w:t>По итогам проведения мониторинга удовлетворенности населения деятельностью в сфере финансовых услуг наблюдается умеренно-благоприятное состояние удовлетворенности населения, так как доля взрослого населения (в возрасте 18 лет и старше), положительно оценивающего удовлетворенность («полностью удовлетворе</w:t>
      </w:r>
      <w:proofErr w:type="gramStart"/>
      <w:r w:rsidRPr="00327036">
        <w:rPr>
          <w:sz w:val="28"/>
          <w:szCs w:val="28"/>
        </w:rPr>
        <w:t>н(</w:t>
      </w:r>
      <w:proofErr w:type="gramEnd"/>
      <w:r w:rsidRPr="00327036">
        <w:rPr>
          <w:sz w:val="28"/>
          <w:szCs w:val="28"/>
        </w:rPr>
        <w:t>-а)» или «скорее удовлетворен(-а)») имеющимся выбором финансовых организаций, составляет 7</w:t>
      </w:r>
      <w:r w:rsidR="00327036" w:rsidRPr="00327036">
        <w:rPr>
          <w:sz w:val="28"/>
          <w:szCs w:val="28"/>
        </w:rPr>
        <w:t>0</w:t>
      </w:r>
      <w:r w:rsidRPr="00327036">
        <w:rPr>
          <w:sz w:val="28"/>
          <w:szCs w:val="28"/>
        </w:rPr>
        <w:t xml:space="preserve">% по удовлетворенности расположением банковских отделений и их количеством, </w:t>
      </w:r>
      <w:r w:rsidR="00327036" w:rsidRPr="00327036">
        <w:rPr>
          <w:sz w:val="28"/>
          <w:szCs w:val="28"/>
        </w:rPr>
        <w:t>67</w:t>
      </w:r>
      <w:r w:rsidRPr="00327036">
        <w:rPr>
          <w:sz w:val="28"/>
          <w:szCs w:val="28"/>
        </w:rPr>
        <w:t>% - по удовлетворенности выбором различных банков для получения необходимых банковских услуг.</w:t>
      </w:r>
    </w:p>
    <w:p w:rsidR="003D14F9" w:rsidRPr="00327036" w:rsidRDefault="003D14F9" w:rsidP="00CE248B">
      <w:pPr>
        <w:ind w:firstLine="709"/>
        <w:jc w:val="both"/>
        <w:rPr>
          <w:sz w:val="28"/>
          <w:szCs w:val="28"/>
        </w:rPr>
      </w:pPr>
      <w:r w:rsidRPr="00327036">
        <w:rPr>
          <w:sz w:val="28"/>
          <w:szCs w:val="28"/>
        </w:rPr>
        <w:t>По сравнению с горожанами, респонденты, проживающие в сельских населенных пунктах, в гораздо меньшей степени довольны имеющейся у них возможностью выбирать банк.</w:t>
      </w:r>
    </w:p>
    <w:p w:rsidR="003D14F9" w:rsidRDefault="003D14F9" w:rsidP="00CE248B">
      <w:pPr>
        <w:ind w:right="-144" w:firstLine="709"/>
        <w:jc w:val="both"/>
        <w:rPr>
          <w:rFonts w:eastAsiaTheme="majorEastAsia"/>
          <w:bCs/>
          <w:color w:val="FF0000"/>
          <w:sz w:val="28"/>
          <w:szCs w:val="28"/>
        </w:rPr>
      </w:pPr>
    </w:p>
    <w:p w:rsidR="005F0681" w:rsidRPr="003E42E3" w:rsidRDefault="003E42E3" w:rsidP="00CE248B">
      <w:pPr>
        <w:ind w:firstLine="709"/>
        <w:jc w:val="center"/>
        <w:rPr>
          <w:b/>
          <w:sz w:val="28"/>
          <w:szCs w:val="28"/>
        </w:rPr>
      </w:pPr>
      <w:r w:rsidRPr="003E42E3">
        <w:rPr>
          <w:rFonts w:eastAsiaTheme="minorHAnsi"/>
          <w:b/>
          <w:sz w:val="28"/>
          <w:szCs w:val="28"/>
        </w:rPr>
        <w:t>Данные</w:t>
      </w:r>
      <w:r w:rsidR="00EC7036" w:rsidRPr="003E42E3">
        <w:rPr>
          <w:rFonts w:eastAsiaTheme="minorHAnsi"/>
          <w:b/>
          <w:sz w:val="28"/>
          <w:szCs w:val="28"/>
        </w:rPr>
        <w:t xml:space="preserve"> удовлетворенности </w:t>
      </w:r>
      <w:r w:rsidRPr="003E42E3">
        <w:rPr>
          <w:rFonts w:eastAsiaTheme="minorHAnsi"/>
          <w:b/>
          <w:sz w:val="28"/>
          <w:szCs w:val="28"/>
        </w:rPr>
        <w:t xml:space="preserve">объединения граждан – субъектов МСП (юридических лиц) деятельностью в сфере финансовых услуг, осуществляемой на территории Оренбургской области </w:t>
      </w:r>
    </w:p>
    <w:p w:rsidR="005F0681" w:rsidRPr="00923617" w:rsidRDefault="00EC7036" w:rsidP="00CE248B">
      <w:pPr>
        <w:ind w:firstLine="709"/>
        <w:jc w:val="both"/>
        <w:rPr>
          <w:rFonts w:eastAsiaTheme="minorHAnsi"/>
          <w:sz w:val="28"/>
          <w:szCs w:val="28"/>
        </w:rPr>
      </w:pPr>
      <w:r w:rsidRPr="008F3904">
        <w:rPr>
          <w:rFonts w:eastAsiaTheme="minorHAnsi"/>
          <w:sz w:val="28"/>
          <w:szCs w:val="28"/>
        </w:rPr>
        <w:t>В ходе мониторинга удовлетворенности субъектов малого и среднего предпринимательства (юридических лиц) доступным им выбором</w:t>
      </w:r>
      <w:r w:rsidR="008F3904" w:rsidRPr="008F3904">
        <w:rPr>
          <w:rFonts w:eastAsiaTheme="minorHAnsi"/>
          <w:sz w:val="28"/>
          <w:szCs w:val="28"/>
        </w:rPr>
        <w:t>, количеством и удобством расположения,</w:t>
      </w:r>
      <w:r w:rsidRPr="008F3904">
        <w:rPr>
          <w:rFonts w:eastAsiaTheme="minorHAnsi"/>
          <w:sz w:val="28"/>
          <w:szCs w:val="28"/>
        </w:rPr>
        <w:t xml:space="preserve"> финансовых организаций, осуществляющих деятельность в Оренбургской области, установлено, что большинство респондентов удовлетворены доступным им выбором и качеством и удобством расположения финансовых организаций, а также качеством мобильной и </w:t>
      </w:r>
      <w:proofErr w:type="gramStart"/>
      <w:r w:rsidRPr="008F3904">
        <w:rPr>
          <w:rFonts w:eastAsiaTheme="minorHAnsi"/>
          <w:sz w:val="28"/>
          <w:szCs w:val="28"/>
        </w:rPr>
        <w:t>интернет-связи</w:t>
      </w:r>
      <w:proofErr w:type="gramEnd"/>
      <w:r w:rsidRPr="008F3904">
        <w:rPr>
          <w:rFonts w:eastAsiaTheme="minorHAnsi"/>
          <w:sz w:val="28"/>
          <w:szCs w:val="28"/>
        </w:rPr>
        <w:t xml:space="preserve"> в финансовых организациях.</w:t>
      </w:r>
    </w:p>
    <w:p w:rsidR="00AC21DD" w:rsidRDefault="008F3904" w:rsidP="00CE248B">
      <w:pPr>
        <w:ind w:firstLine="709"/>
        <w:jc w:val="both"/>
        <w:rPr>
          <w:rFonts w:eastAsiaTheme="minorHAnsi"/>
          <w:sz w:val="28"/>
          <w:szCs w:val="28"/>
        </w:rPr>
      </w:pPr>
      <w:r w:rsidRPr="00923617">
        <w:rPr>
          <w:rFonts w:eastAsiaTheme="minorHAnsi"/>
          <w:sz w:val="28"/>
          <w:szCs w:val="28"/>
        </w:rPr>
        <w:t xml:space="preserve">Более 80% </w:t>
      </w:r>
      <w:r w:rsidR="00923617" w:rsidRPr="00923617">
        <w:rPr>
          <w:rFonts w:eastAsiaTheme="minorHAnsi"/>
          <w:sz w:val="28"/>
          <w:szCs w:val="28"/>
        </w:rPr>
        <w:t xml:space="preserve"> опрошенных субъектов МСП высоко оценивают удовлетворенность к</w:t>
      </w:r>
      <w:r w:rsidRPr="00923617">
        <w:rPr>
          <w:rFonts w:eastAsiaTheme="minorHAnsi"/>
          <w:sz w:val="28"/>
          <w:szCs w:val="28"/>
        </w:rPr>
        <w:t>оличеством и удобством расположения банковских отделений</w:t>
      </w:r>
      <w:r w:rsidR="00923617" w:rsidRPr="00923617">
        <w:rPr>
          <w:rFonts w:eastAsiaTheme="minorHAnsi"/>
          <w:sz w:val="28"/>
          <w:szCs w:val="28"/>
        </w:rPr>
        <w:t>, к</w:t>
      </w:r>
      <w:r w:rsidRPr="00923617">
        <w:rPr>
          <w:rFonts w:eastAsiaTheme="minorHAnsi"/>
          <w:sz w:val="28"/>
          <w:szCs w:val="28"/>
        </w:rPr>
        <w:t>ачеством дистанционного банковского обслуживания</w:t>
      </w:r>
      <w:r w:rsidR="00923617">
        <w:rPr>
          <w:rFonts w:eastAsiaTheme="minorHAnsi"/>
          <w:sz w:val="28"/>
          <w:szCs w:val="28"/>
        </w:rPr>
        <w:t xml:space="preserve">. </w:t>
      </w:r>
      <w:proofErr w:type="gramStart"/>
      <w:r w:rsidR="00923617">
        <w:rPr>
          <w:rFonts w:eastAsiaTheme="minorHAnsi"/>
          <w:sz w:val="28"/>
          <w:szCs w:val="28"/>
        </w:rPr>
        <w:t>Около 78% удовлетворены и</w:t>
      </w:r>
      <w:r w:rsidR="00923617" w:rsidRPr="00923617">
        <w:rPr>
          <w:rFonts w:eastAsiaTheme="minorHAnsi"/>
          <w:sz w:val="28"/>
          <w:szCs w:val="28"/>
        </w:rPr>
        <w:t>меющимся выбором различных банков для получения необходимых банковских услуг</w:t>
      </w:r>
      <w:r w:rsidR="00923617">
        <w:rPr>
          <w:rFonts w:eastAsiaTheme="minorHAnsi"/>
          <w:sz w:val="28"/>
          <w:szCs w:val="28"/>
        </w:rPr>
        <w:t>, к</w:t>
      </w:r>
      <w:r w:rsidR="00923617" w:rsidRPr="00923617">
        <w:rPr>
          <w:rFonts w:eastAsiaTheme="minorHAnsi"/>
          <w:sz w:val="28"/>
          <w:szCs w:val="28"/>
        </w:rPr>
        <w:t>ачеством интернет-связи</w:t>
      </w:r>
      <w:r w:rsidR="00923617">
        <w:rPr>
          <w:rFonts w:eastAsiaTheme="minorHAnsi"/>
          <w:sz w:val="28"/>
          <w:szCs w:val="28"/>
        </w:rPr>
        <w:t xml:space="preserve"> и к</w:t>
      </w:r>
      <w:r w:rsidR="00923617" w:rsidRPr="00923617">
        <w:rPr>
          <w:rFonts w:eastAsiaTheme="minorHAnsi"/>
          <w:sz w:val="28"/>
          <w:szCs w:val="28"/>
        </w:rPr>
        <w:t>ачеством мобильной связи</w:t>
      </w:r>
      <w:r w:rsidR="00923617">
        <w:rPr>
          <w:rFonts w:eastAsiaTheme="minorHAnsi"/>
          <w:sz w:val="28"/>
          <w:szCs w:val="28"/>
        </w:rPr>
        <w:t xml:space="preserve">. </w:t>
      </w:r>
      <w:proofErr w:type="gramEnd"/>
    </w:p>
    <w:p w:rsidR="00923617" w:rsidRDefault="00AC21DD" w:rsidP="00CE248B">
      <w:pPr>
        <w:ind w:firstLine="709"/>
        <w:jc w:val="both"/>
        <w:rPr>
          <w:rFonts w:eastAsiaTheme="minorHAnsi"/>
          <w:sz w:val="28"/>
          <w:szCs w:val="28"/>
        </w:rPr>
      </w:pPr>
      <w:proofErr w:type="gramStart"/>
      <w:r w:rsidRPr="00AC21DD">
        <w:rPr>
          <w:rFonts w:eastAsiaTheme="minorHAnsi"/>
          <w:sz w:val="28"/>
          <w:szCs w:val="28"/>
        </w:rPr>
        <w:t>Имеющимся выбором различных субъектов страхового дела для получения необходимых страховых услуг</w:t>
      </w:r>
      <w:r>
        <w:rPr>
          <w:rFonts w:eastAsiaTheme="minorHAnsi"/>
          <w:sz w:val="28"/>
          <w:szCs w:val="28"/>
        </w:rPr>
        <w:t xml:space="preserve"> удовлетворены 63,9%, </w:t>
      </w:r>
      <w:r w:rsidRPr="00AC21DD">
        <w:rPr>
          <w:rFonts w:eastAsiaTheme="minorHAnsi"/>
          <w:sz w:val="28"/>
          <w:szCs w:val="28"/>
        </w:rPr>
        <w:t>выбором различных микрофинансовых организаций, ломбардов, кредитных потребительских кооперативов и сельскохозяйственных кредитных потребительских кооперативов для получения необходимых услуг</w:t>
      </w:r>
      <w:r>
        <w:rPr>
          <w:rFonts w:eastAsiaTheme="minorHAnsi"/>
          <w:sz w:val="28"/>
          <w:szCs w:val="28"/>
        </w:rPr>
        <w:t xml:space="preserve"> 59,3%, </w:t>
      </w:r>
      <w:r w:rsidRPr="00AC21DD">
        <w:rPr>
          <w:rFonts w:eastAsiaTheme="minorHAnsi"/>
          <w:sz w:val="28"/>
          <w:szCs w:val="28"/>
        </w:rPr>
        <w:t>выбором различных брокеров для получения необходимых брокерских услуг</w:t>
      </w:r>
      <w:r>
        <w:rPr>
          <w:rFonts w:eastAsiaTheme="minorHAnsi"/>
          <w:sz w:val="28"/>
          <w:szCs w:val="28"/>
        </w:rPr>
        <w:t xml:space="preserve"> 56,4%.</w:t>
      </w:r>
      <w:proofErr w:type="gramEnd"/>
    </w:p>
    <w:p w:rsidR="008F3904" w:rsidRDefault="008F3904" w:rsidP="00CE248B">
      <w:pPr>
        <w:jc w:val="center"/>
        <w:rPr>
          <w:color w:val="FF0000"/>
        </w:rPr>
      </w:pPr>
    </w:p>
    <w:p w:rsidR="005F0681" w:rsidRPr="008F3904" w:rsidRDefault="00E96F41" w:rsidP="00CE248B">
      <w:pPr>
        <w:jc w:val="center"/>
        <w:rPr>
          <w:sz w:val="28"/>
          <w:szCs w:val="28"/>
        </w:rPr>
      </w:pPr>
      <w:r w:rsidRPr="001F1348">
        <w:rPr>
          <w:rFonts w:eastAsiaTheme="minorHAnsi"/>
          <w:sz w:val="28"/>
          <w:szCs w:val="28"/>
        </w:rPr>
        <w:t>Таблица 27</w:t>
      </w:r>
      <w:r w:rsidR="00EC7036" w:rsidRPr="001F1348">
        <w:rPr>
          <w:rFonts w:eastAsiaTheme="minorHAnsi"/>
          <w:sz w:val="28"/>
          <w:szCs w:val="28"/>
        </w:rPr>
        <w:t xml:space="preserve"> – Оценка</w:t>
      </w:r>
      <w:r w:rsidR="00EC7036" w:rsidRPr="008F3904">
        <w:rPr>
          <w:rFonts w:eastAsiaTheme="minorHAnsi"/>
          <w:sz w:val="28"/>
          <w:szCs w:val="28"/>
        </w:rPr>
        <w:t xml:space="preserve"> удовлетворенности предпринимателей доступным им выбором финансовых организаций</w:t>
      </w:r>
    </w:p>
    <w:tbl>
      <w:tblPr>
        <w:tblW w:w="9930" w:type="dxa"/>
        <w:tblInd w:w="95" w:type="dxa"/>
        <w:tblLook w:val="04A0" w:firstRow="1" w:lastRow="0" w:firstColumn="1" w:lastColumn="0" w:noHBand="0" w:noVBand="1"/>
      </w:tblPr>
      <w:tblGrid>
        <w:gridCol w:w="3132"/>
        <w:gridCol w:w="1383"/>
        <w:gridCol w:w="1383"/>
        <w:gridCol w:w="1383"/>
        <w:gridCol w:w="1383"/>
        <w:gridCol w:w="1266"/>
      </w:tblGrid>
      <w:tr w:rsidR="008F3904" w:rsidRPr="008F3904" w:rsidTr="008F3904">
        <w:trPr>
          <w:trHeight w:val="689"/>
        </w:trPr>
        <w:tc>
          <w:tcPr>
            <w:tcW w:w="3132" w:type="dxa"/>
            <w:tcBorders>
              <w:top w:val="single" w:sz="8" w:space="0" w:color="auto"/>
              <w:left w:val="single" w:sz="8" w:space="0" w:color="auto"/>
              <w:bottom w:val="single" w:sz="8" w:space="0" w:color="auto"/>
              <w:right w:val="single" w:sz="8" w:space="0" w:color="auto"/>
            </w:tcBorders>
            <w:shd w:val="clear" w:color="auto" w:fill="auto"/>
            <w:hideMark/>
          </w:tcPr>
          <w:p w:rsidR="008F3904" w:rsidRPr="008F3904" w:rsidRDefault="008F3904" w:rsidP="00CE248B">
            <w:pPr>
              <w:rPr>
                <w:color w:val="000000"/>
                <w:sz w:val="18"/>
                <w:szCs w:val="18"/>
              </w:rPr>
            </w:pPr>
            <w:r w:rsidRPr="008F3904">
              <w:rPr>
                <w:color w:val="000000"/>
                <w:sz w:val="18"/>
                <w:szCs w:val="18"/>
              </w:rPr>
              <w:lastRenderedPageBreak/>
              <w:t> </w:t>
            </w:r>
          </w:p>
        </w:tc>
        <w:tc>
          <w:tcPr>
            <w:tcW w:w="1383" w:type="dxa"/>
            <w:tcBorders>
              <w:top w:val="single" w:sz="8" w:space="0" w:color="auto"/>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Полностью НЕ удовлетворе</w:t>
            </w:r>
            <w:proofErr w:type="gramStart"/>
            <w:r w:rsidRPr="008F3904">
              <w:rPr>
                <w:color w:val="000000"/>
                <w:sz w:val="18"/>
                <w:szCs w:val="18"/>
              </w:rPr>
              <w:t>н(</w:t>
            </w:r>
            <w:proofErr w:type="gramEnd"/>
            <w:r w:rsidRPr="008F3904">
              <w:rPr>
                <w:color w:val="000000"/>
                <w:sz w:val="18"/>
                <w:szCs w:val="18"/>
              </w:rPr>
              <w:t>-а)</w:t>
            </w:r>
          </w:p>
        </w:tc>
        <w:tc>
          <w:tcPr>
            <w:tcW w:w="1383" w:type="dxa"/>
            <w:tcBorders>
              <w:top w:val="single" w:sz="8" w:space="0" w:color="auto"/>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Скорее НЕ удовлетворе</w:t>
            </w:r>
            <w:proofErr w:type="gramStart"/>
            <w:r w:rsidRPr="008F3904">
              <w:rPr>
                <w:color w:val="000000"/>
                <w:sz w:val="18"/>
                <w:szCs w:val="18"/>
              </w:rPr>
              <w:t>н(</w:t>
            </w:r>
            <w:proofErr w:type="gramEnd"/>
            <w:r w:rsidRPr="008F3904">
              <w:rPr>
                <w:color w:val="000000"/>
                <w:sz w:val="18"/>
                <w:szCs w:val="18"/>
              </w:rPr>
              <w:t>-а)</w:t>
            </w:r>
          </w:p>
        </w:tc>
        <w:tc>
          <w:tcPr>
            <w:tcW w:w="1383" w:type="dxa"/>
            <w:tcBorders>
              <w:top w:val="single" w:sz="8" w:space="0" w:color="auto"/>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Скорее удовлетворе</w:t>
            </w:r>
            <w:proofErr w:type="gramStart"/>
            <w:r w:rsidRPr="008F3904">
              <w:rPr>
                <w:color w:val="000000"/>
                <w:sz w:val="18"/>
                <w:szCs w:val="18"/>
              </w:rPr>
              <w:t>н(</w:t>
            </w:r>
            <w:proofErr w:type="gramEnd"/>
            <w:r w:rsidRPr="008F3904">
              <w:rPr>
                <w:color w:val="000000"/>
                <w:sz w:val="18"/>
                <w:szCs w:val="18"/>
              </w:rPr>
              <w:t>-а)</w:t>
            </w:r>
          </w:p>
        </w:tc>
        <w:tc>
          <w:tcPr>
            <w:tcW w:w="1383" w:type="dxa"/>
            <w:tcBorders>
              <w:top w:val="single" w:sz="8" w:space="0" w:color="auto"/>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Полностью удовлетворе</w:t>
            </w:r>
            <w:proofErr w:type="gramStart"/>
            <w:r w:rsidRPr="008F3904">
              <w:rPr>
                <w:color w:val="000000"/>
                <w:sz w:val="18"/>
                <w:szCs w:val="18"/>
              </w:rPr>
              <w:t>н(</w:t>
            </w:r>
            <w:proofErr w:type="gramEnd"/>
            <w:r w:rsidRPr="008F3904">
              <w:rPr>
                <w:color w:val="000000"/>
                <w:sz w:val="18"/>
                <w:szCs w:val="18"/>
              </w:rPr>
              <w:t>-а)</w:t>
            </w:r>
          </w:p>
        </w:tc>
        <w:tc>
          <w:tcPr>
            <w:tcW w:w="1266" w:type="dxa"/>
            <w:tcBorders>
              <w:top w:val="single" w:sz="8" w:space="0" w:color="auto"/>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Не сталкивалс</w:t>
            </w:r>
            <w:proofErr w:type="gramStart"/>
            <w:r w:rsidRPr="008F3904">
              <w:rPr>
                <w:color w:val="000000"/>
                <w:sz w:val="18"/>
                <w:szCs w:val="18"/>
              </w:rPr>
              <w:t>я(</w:t>
            </w:r>
            <w:proofErr w:type="gramEnd"/>
            <w:r w:rsidRPr="008F3904">
              <w:rPr>
                <w:color w:val="000000"/>
                <w:sz w:val="18"/>
                <w:szCs w:val="18"/>
              </w:rPr>
              <w:t>-лась)</w:t>
            </w:r>
          </w:p>
        </w:tc>
      </w:tr>
      <w:tr w:rsidR="008F3904" w:rsidRPr="008F3904" w:rsidTr="008F3904">
        <w:trPr>
          <w:trHeight w:val="495"/>
        </w:trPr>
        <w:tc>
          <w:tcPr>
            <w:tcW w:w="3132" w:type="dxa"/>
            <w:tcBorders>
              <w:top w:val="nil"/>
              <w:left w:val="single" w:sz="8" w:space="0" w:color="auto"/>
              <w:bottom w:val="single" w:sz="8" w:space="0" w:color="auto"/>
              <w:right w:val="single" w:sz="8" w:space="0" w:color="auto"/>
            </w:tcBorders>
            <w:shd w:val="clear" w:color="auto" w:fill="auto"/>
            <w:hideMark/>
          </w:tcPr>
          <w:p w:rsidR="008F3904" w:rsidRPr="008F3904" w:rsidRDefault="008F3904" w:rsidP="00CE248B">
            <w:pPr>
              <w:jc w:val="both"/>
              <w:rPr>
                <w:color w:val="000000"/>
                <w:sz w:val="18"/>
                <w:szCs w:val="18"/>
              </w:rPr>
            </w:pPr>
            <w:r w:rsidRPr="008F3904">
              <w:rPr>
                <w:color w:val="000000"/>
                <w:sz w:val="18"/>
                <w:szCs w:val="18"/>
              </w:rPr>
              <w:t>Количеством и удобством расположения банковских отделений</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4,4</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11,1</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47,6</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33,1</w:t>
            </w:r>
          </w:p>
        </w:tc>
        <w:tc>
          <w:tcPr>
            <w:tcW w:w="1266"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3,8</w:t>
            </w:r>
          </w:p>
        </w:tc>
      </w:tr>
      <w:tr w:rsidR="008F3904" w:rsidRPr="008F3904" w:rsidTr="008F3904">
        <w:trPr>
          <w:trHeight w:val="495"/>
        </w:trPr>
        <w:tc>
          <w:tcPr>
            <w:tcW w:w="3132" w:type="dxa"/>
            <w:tcBorders>
              <w:top w:val="nil"/>
              <w:left w:val="single" w:sz="8" w:space="0" w:color="auto"/>
              <w:bottom w:val="single" w:sz="8" w:space="0" w:color="auto"/>
              <w:right w:val="single" w:sz="8" w:space="0" w:color="auto"/>
            </w:tcBorders>
            <w:shd w:val="clear" w:color="auto" w:fill="auto"/>
            <w:hideMark/>
          </w:tcPr>
          <w:p w:rsidR="008F3904" w:rsidRPr="008F3904" w:rsidRDefault="008F3904" w:rsidP="00CE248B">
            <w:pPr>
              <w:jc w:val="both"/>
              <w:rPr>
                <w:color w:val="000000"/>
                <w:sz w:val="18"/>
                <w:szCs w:val="18"/>
              </w:rPr>
            </w:pPr>
            <w:r w:rsidRPr="008F3904">
              <w:rPr>
                <w:color w:val="000000"/>
                <w:sz w:val="18"/>
                <w:szCs w:val="18"/>
              </w:rPr>
              <w:t>Качеством дистанционного банковского обслуживания</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3,7</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9,3</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48</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34,4</w:t>
            </w:r>
          </w:p>
        </w:tc>
        <w:tc>
          <w:tcPr>
            <w:tcW w:w="1266"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4,5</w:t>
            </w:r>
          </w:p>
        </w:tc>
      </w:tr>
      <w:tr w:rsidR="008F3904" w:rsidRPr="008F3904" w:rsidTr="008F3904">
        <w:trPr>
          <w:trHeight w:val="735"/>
        </w:trPr>
        <w:tc>
          <w:tcPr>
            <w:tcW w:w="3132" w:type="dxa"/>
            <w:tcBorders>
              <w:top w:val="nil"/>
              <w:left w:val="single" w:sz="8" w:space="0" w:color="auto"/>
              <w:bottom w:val="single" w:sz="8" w:space="0" w:color="auto"/>
              <w:right w:val="single" w:sz="8" w:space="0" w:color="auto"/>
            </w:tcBorders>
            <w:shd w:val="clear" w:color="auto" w:fill="auto"/>
            <w:hideMark/>
          </w:tcPr>
          <w:p w:rsidR="008F3904" w:rsidRPr="008F3904" w:rsidRDefault="008F3904" w:rsidP="00CE248B">
            <w:pPr>
              <w:jc w:val="both"/>
              <w:rPr>
                <w:color w:val="000000"/>
                <w:sz w:val="18"/>
                <w:szCs w:val="18"/>
              </w:rPr>
            </w:pPr>
            <w:r w:rsidRPr="008F3904">
              <w:rPr>
                <w:color w:val="000000"/>
                <w:sz w:val="18"/>
                <w:szCs w:val="18"/>
              </w:rPr>
              <w:t>Имеющимся у Вас выбором различных банков для получения необходимых Вам банковских услуг</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5</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10,8</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46,3</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32</w:t>
            </w:r>
          </w:p>
        </w:tc>
        <w:tc>
          <w:tcPr>
            <w:tcW w:w="1266"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6</w:t>
            </w:r>
          </w:p>
        </w:tc>
      </w:tr>
      <w:tr w:rsidR="008F3904" w:rsidRPr="008F3904" w:rsidTr="008F3904">
        <w:trPr>
          <w:trHeight w:val="1215"/>
        </w:trPr>
        <w:tc>
          <w:tcPr>
            <w:tcW w:w="3132" w:type="dxa"/>
            <w:tcBorders>
              <w:top w:val="nil"/>
              <w:left w:val="single" w:sz="8" w:space="0" w:color="auto"/>
              <w:bottom w:val="single" w:sz="8" w:space="0" w:color="auto"/>
              <w:right w:val="single" w:sz="8" w:space="0" w:color="auto"/>
            </w:tcBorders>
            <w:shd w:val="clear" w:color="auto" w:fill="auto"/>
            <w:hideMark/>
          </w:tcPr>
          <w:p w:rsidR="008F3904" w:rsidRPr="008F3904" w:rsidRDefault="008F3904" w:rsidP="00CE248B">
            <w:pPr>
              <w:jc w:val="both"/>
              <w:rPr>
                <w:color w:val="000000"/>
                <w:sz w:val="18"/>
                <w:szCs w:val="18"/>
              </w:rPr>
            </w:pPr>
            <w:r w:rsidRPr="008F3904">
              <w:rPr>
                <w:color w:val="000000"/>
                <w:sz w:val="18"/>
                <w:szCs w:val="18"/>
              </w:rPr>
              <w:t>Количеством и удобством расположения микрофинансовых организаций, ломбардов, кредитных потребительских кооперативов и сельскохозяйственных кредитных потребительских кооперативов</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4,5</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8,7</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33,4</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27</w:t>
            </w:r>
          </w:p>
        </w:tc>
        <w:tc>
          <w:tcPr>
            <w:tcW w:w="1266"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26,3</w:t>
            </w:r>
          </w:p>
        </w:tc>
      </w:tr>
      <w:tr w:rsidR="008F3904" w:rsidRPr="008F3904" w:rsidTr="008F3904">
        <w:trPr>
          <w:trHeight w:val="1455"/>
        </w:trPr>
        <w:tc>
          <w:tcPr>
            <w:tcW w:w="3132" w:type="dxa"/>
            <w:tcBorders>
              <w:top w:val="nil"/>
              <w:left w:val="single" w:sz="8" w:space="0" w:color="auto"/>
              <w:bottom w:val="single" w:sz="8" w:space="0" w:color="auto"/>
              <w:right w:val="single" w:sz="8" w:space="0" w:color="auto"/>
            </w:tcBorders>
            <w:shd w:val="clear" w:color="auto" w:fill="auto"/>
            <w:hideMark/>
          </w:tcPr>
          <w:p w:rsidR="008F3904" w:rsidRPr="008F3904" w:rsidRDefault="008F3904" w:rsidP="00CE248B">
            <w:pPr>
              <w:jc w:val="both"/>
              <w:rPr>
                <w:color w:val="000000"/>
                <w:sz w:val="18"/>
                <w:szCs w:val="18"/>
              </w:rPr>
            </w:pPr>
            <w:r w:rsidRPr="008F3904">
              <w:rPr>
                <w:color w:val="000000"/>
                <w:sz w:val="18"/>
                <w:szCs w:val="18"/>
              </w:rPr>
              <w:t>Имеющимся у Вас выбором различных микрофинансовых организаций, ломбардов, кредитных потребительских кооперативов и сельскохозяйственных кредитных потребительских кооперативов для получения необходимых Вам услуг</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4,7</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8,9</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33,9</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25,4</w:t>
            </w:r>
          </w:p>
        </w:tc>
        <w:tc>
          <w:tcPr>
            <w:tcW w:w="1266"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27,1</w:t>
            </w:r>
          </w:p>
        </w:tc>
      </w:tr>
      <w:tr w:rsidR="008F3904" w:rsidRPr="008F3904" w:rsidTr="008F3904">
        <w:trPr>
          <w:trHeight w:val="495"/>
        </w:trPr>
        <w:tc>
          <w:tcPr>
            <w:tcW w:w="3132" w:type="dxa"/>
            <w:tcBorders>
              <w:top w:val="nil"/>
              <w:left w:val="single" w:sz="8" w:space="0" w:color="auto"/>
              <w:bottom w:val="single" w:sz="8" w:space="0" w:color="auto"/>
              <w:right w:val="single" w:sz="8" w:space="0" w:color="auto"/>
            </w:tcBorders>
            <w:shd w:val="clear" w:color="auto" w:fill="auto"/>
            <w:hideMark/>
          </w:tcPr>
          <w:p w:rsidR="008F3904" w:rsidRPr="008F3904" w:rsidRDefault="008F3904" w:rsidP="00CE248B">
            <w:pPr>
              <w:jc w:val="both"/>
              <w:rPr>
                <w:color w:val="000000"/>
                <w:sz w:val="18"/>
                <w:szCs w:val="18"/>
              </w:rPr>
            </w:pPr>
            <w:r w:rsidRPr="008F3904">
              <w:rPr>
                <w:color w:val="000000"/>
                <w:sz w:val="18"/>
                <w:szCs w:val="18"/>
              </w:rPr>
              <w:t>Количеством и удобством расположения субъектов страхового дела</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4,6</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9,6</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37,7</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27,1</w:t>
            </w:r>
          </w:p>
        </w:tc>
        <w:tc>
          <w:tcPr>
            <w:tcW w:w="1266"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20,9</w:t>
            </w:r>
          </w:p>
        </w:tc>
      </w:tr>
      <w:tr w:rsidR="008F3904" w:rsidRPr="008F3904" w:rsidTr="008F3904">
        <w:trPr>
          <w:trHeight w:val="735"/>
        </w:trPr>
        <w:tc>
          <w:tcPr>
            <w:tcW w:w="3132" w:type="dxa"/>
            <w:tcBorders>
              <w:top w:val="nil"/>
              <w:left w:val="single" w:sz="8" w:space="0" w:color="auto"/>
              <w:bottom w:val="single" w:sz="8" w:space="0" w:color="auto"/>
              <w:right w:val="single" w:sz="8" w:space="0" w:color="auto"/>
            </w:tcBorders>
            <w:shd w:val="clear" w:color="auto" w:fill="auto"/>
            <w:hideMark/>
          </w:tcPr>
          <w:p w:rsidR="008F3904" w:rsidRPr="008F3904" w:rsidRDefault="008F3904" w:rsidP="00CE248B">
            <w:pPr>
              <w:jc w:val="both"/>
              <w:rPr>
                <w:color w:val="000000"/>
                <w:sz w:val="18"/>
                <w:szCs w:val="18"/>
              </w:rPr>
            </w:pPr>
            <w:r w:rsidRPr="008F3904">
              <w:rPr>
                <w:color w:val="000000"/>
                <w:sz w:val="18"/>
                <w:szCs w:val="18"/>
              </w:rPr>
              <w:t>Имеющимся у Вас выбором различных субъектов страхового дела для получения необходимых Вам страховых услуг</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4,5</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9,4</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37,5</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26,3</w:t>
            </w:r>
          </w:p>
        </w:tc>
        <w:tc>
          <w:tcPr>
            <w:tcW w:w="1266"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22,2</w:t>
            </w:r>
          </w:p>
        </w:tc>
      </w:tr>
      <w:tr w:rsidR="008F3904" w:rsidRPr="008F3904" w:rsidTr="008F3904">
        <w:trPr>
          <w:trHeight w:val="495"/>
        </w:trPr>
        <w:tc>
          <w:tcPr>
            <w:tcW w:w="3132" w:type="dxa"/>
            <w:tcBorders>
              <w:top w:val="nil"/>
              <w:left w:val="single" w:sz="8" w:space="0" w:color="auto"/>
              <w:bottom w:val="single" w:sz="8" w:space="0" w:color="auto"/>
              <w:right w:val="single" w:sz="8" w:space="0" w:color="auto"/>
            </w:tcBorders>
            <w:shd w:val="clear" w:color="auto" w:fill="auto"/>
            <w:hideMark/>
          </w:tcPr>
          <w:p w:rsidR="008F3904" w:rsidRPr="008F3904" w:rsidRDefault="008F3904" w:rsidP="00CE248B">
            <w:pPr>
              <w:jc w:val="both"/>
              <w:rPr>
                <w:color w:val="000000"/>
                <w:sz w:val="18"/>
                <w:szCs w:val="18"/>
              </w:rPr>
            </w:pPr>
            <w:r w:rsidRPr="008F3904">
              <w:rPr>
                <w:color w:val="000000"/>
                <w:sz w:val="18"/>
                <w:szCs w:val="18"/>
              </w:rPr>
              <w:t>Количеством и удобством расположения негосударственных пенсионных фондов</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5,0</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9,5</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33,5</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26,4</w:t>
            </w:r>
          </w:p>
        </w:tc>
        <w:tc>
          <w:tcPr>
            <w:tcW w:w="1266"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25,6</w:t>
            </w:r>
          </w:p>
        </w:tc>
      </w:tr>
      <w:tr w:rsidR="008F3904" w:rsidRPr="008F3904" w:rsidTr="008F3904">
        <w:trPr>
          <w:trHeight w:val="735"/>
        </w:trPr>
        <w:tc>
          <w:tcPr>
            <w:tcW w:w="3132" w:type="dxa"/>
            <w:tcBorders>
              <w:top w:val="nil"/>
              <w:left w:val="single" w:sz="8" w:space="0" w:color="auto"/>
              <w:bottom w:val="single" w:sz="8" w:space="0" w:color="auto"/>
              <w:right w:val="single" w:sz="8" w:space="0" w:color="auto"/>
            </w:tcBorders>
            <w:shd w:val="clear" w:color="auto" w:fill="auto"/>
            <w:hideMark/>
          </w:tcPr>
          <w:p w:rsidR="008F3904" w:rsidRPr="008F3904" w:rsidRDefault="008F3904" w:rsidP="00CE248B">
            <w:pPr>
              <w:jc w:val="both"/>
              <w:rPr>
                <w:color w:val="000000"/>
                <w:sz w:val="18"/>
                <w:szCs w:val="18"/>
              </w:rPr>
            </w:pPr>
            <w:r w:rsidRPr="008F3904">
              <w:rPr>
                <w:color w:val="000000"/>
                <w:sz w:val="18"/>
                <w:szCs w:val="18"/>
              </w:rPr>
              <w:t>Имеющимся у Вас выбором различных негосударственных пенсионных фондов для получения необходимых Вам услуг</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5,1</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9,2</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33,3</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26,0</w:t>
            </w:r>
          </w:p>
        </w:tc>
        <w:tc>
          <w:tcPr>
            <w:tcW w:w="1266"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26,5</w:t>
            </w:r>
          </w:p>
        </w:tc>
      </w:tr>
      <w:tr w:rsidR="008F3904" w:rsidRPr="008F3904" w:rsidTr="008F3904">
        <w:trPr>
          <w:trHeight w:val="495"/>
        </w:trPr>
        <w:tc>
          <w:tcPr>
            <w:tcW w:w="3132" w:type="dxa"/>
            <w:tcBorders>
              <w:top w:val="nil"/>
              <w:left w:val="single" w:sz="8" w:space="0" w:color="auto"/>
              <w:bottom w:val="single" w:sz="8" w:space="0" w:color="auto"/>
              <w:right w:val="single" w:sz="8" w:space="0" w:color="auto"/>
            </w:tcBorders>
            <w:shd w:val="clear" w:color="auto" w:fill="auto"/>
            <w:hideMark/>
          </w:tcPr>
          <w:p w:rsidR="008F3904" w:rsidRPr="008F3904" w:rsidRDefault="008F3904" w:rsidP="00CE248B">
            <w:pPr>
              <w:jc w:val="both"/>
              <w:rPr>
                <w:color w:val="000000"/>
                <w:sz w:val="18"/>
                <w:szCs w:val="18"/>
              </w:rPr>
            </w:pPr>
            <w:r w:rsidRPr="008F3904">
              <w:rPr>
                <w:color w:val="000000"/>
                <w:sz w:val="18"/>
                <w:szCs w:val="18"/>
              </w:rPr>
              <w:t>Количеством и удобством расположения брокеров</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5,3</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9,3</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31,8</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25,4</w:t>
            </w:r>
          </w:p>
        </w:tc>
        <w:tc>
          <w:tcPr>
            <w:tcW w:w="1266"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28,2</w:t>
            </w:r>
          </w:p>
        </w:tc>
      </w:tr>
      <w:tr w:rsidR="008F3904" w:rsidRPr="008F3904" w:rsidTr="008F3904">
        <w:trPr>
          <w:trHeight w:val="735"/>
        </w:trPr>
        <w:tc>
          <w:tcPr>
            <w:tcW w:w="3132" w:type="dxa"/>
            <w:tcBorders>
              <w:top w:val="nil"/>
              <w:left w:val="single" w:sz="8" w:space="0" w:color="auto"/>
              <w:bottom w:val="single" w:sz="8" w:space="0" w:color="auto"/>
              <w:right w:val="single" w:sz="8" w:space="0" w:color="auto"/>
            </w:tcBorders>
            <w:shd w:val="clear" w:color="auto" w:fill="auto"/>
            <w:hideMark/>
          </w:tcPr>
          <w:p w:rsidR="008F3904" w:rsidRPr="008F3904" w:rsidRDefault="008F3904" w:rsidP="00CE248B">
            <w:pPr>
              <w:jc w:val="both"/>
              <w:rPr>
                <w:color w:val="000000"/>
                <w:sz w:val="18"/>
                <w:szCs w:val="18"/>
              </w:rPr>
            </w:pPr>
            <w:r w:rsidRPr="008F3904">
              <w:rPr>
                <w:color w:val="000000"/>
                <w:sz w:val="18"/>
                <w:szCs w:val="18"/>
              </w:rPr>
              <w:t>Имеющимся у Вас выбором различных брокеров для получения необходимых Вам брокерских услуг</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5,2</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9,7</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31,4</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25,0</w:t>
            </w:r>
          </w:p>
        </w:tc>
        <w:tc>
          <w:tcPr>
            <w:tcW w:w="1266"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28,6</w:t>
            </w:r>
          </w:p>
        </w:tc>
      </w:tr>
      <w:tr w:rsidR="008F3904" w:rsidRPr="008F3904" w:rsidTr="008F3904">
        <w:trPr>
          <w:trHeight w:val="315"/>
        </w:trPr>
        <w:tc>
          <w:tcPr>
            <w:tcW w:w="3132" w:type="dxa"/>
            <w:tcBorders>
              <w:top w:val="nil"/>
              <w:left w:val="single" w:sz="8" w:space="0" w:color="auto"/>
              <w:bottom w:val="single" w:sz="8" w:space="0" w:color="auto"/>
              <w:right w:val="single" w:sz="8" w:space="0" w:color="auto"/>
            </w:tcBorders>
            <w:shd w:val="clear" w:color="auto" w:fill="auto"/>
            <w:hideMark/>
          </w:tcPr>
          <w:p w:rsidR="008F3904" w:rsidRPr="008F3904" w:rsidRDefault="008F3904" w:rsidP="00CE248B">
            <w:pPr>
              <w:jc w:val="both"/>
              <w:rPr>
                <w:color w:val="000000"/>
                <w:sz w:val="18"/>
                <w:szCs w:val="18"/>
              </w:rPr>
            </w:pPr>
            <w:r w:rsidRPr="008F3904">
              <w:rPr>
                <w:color w:val="000000"/>
                <w:sz w:val="18"/>
                <w:szCs w:val="18"/>
              </w:rPr>
              <w:t xml:space="preserve">Качеством </w:t>
            </w:r>
            <w:proofErr w:type="gramStart"/>
            <w:r w:rsidRPr="008F3904">
              <w:rPr>
                <w:color w:val="000000"/>
                <w:sz w:val="18"/>
                <w:szCs w:val="18"/>
              </w:rPr>
              <w:t>интернет-связи</w:t>
            </w:r>
            <w:proofErr w:type="gramEnd"/>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5,5</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9,2</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44,0</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32,3</w:t>
            </w:r>
          </w:p>
        </w:tc>
        <w:tc>
          <w:tcPr>
            <w:tcW w:w="1266"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9,1</w:t>
            </w:r>
          </w:p>
        </w:tc>
      </w:tr>
      <w:tr w:rsidR="008F3904" w:rsidRPr="008F3904" w:rsidTr="008F3904">
        <w:trPr>
          <w:trHeight w:val="315"/>
        </w:trPr>
        <w:tc>
          <w:tcPr>
            <w:tcW w:w="3132" w:type="dxa"/>
            <w:tcBorders>
              <w:top w:val="nil"/>
              <w:left w:val="single" w:sz="8" w:space="0" w:color="auto"/>
              <w:bottom w:val="single" w:sz="8" w:space="0" w:color="auto"/>
              <w:right w:val="single" w:sz="8" w:space="0" w:color="auto"/>
            </w:tcBorders>
            <w:shd w:val="clear" w:color="auto" w:fill="auto"/>
            <w:hideMark/>
          </w:tcPr>
          <w:p w:rsidR="008F3904" w:rsidRPr="008F3904" w:rsidRDefault="008F3904" w:rsidP="00CE248B">
            <w:pPr>
              <w:jc w:val="both"/>
              <w:rPr>
                <w:color w:val="000000"/>
                <w:sz w:val="18"/>
                <w:szCs w:val="18"/>
              </w:rPr>
            </w:pPr>
            <w:r w:rsidRPr="008F3904">
              <w:rPr>
                <w:color w:val="000000"/>
                <w:sz w:val="18"/>
                <w:szCs w:val="18"/>
              </w:rPr>
              <w:t>Качеством мобильной связи</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5,2</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8,5</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43,3</w:t>
            </w:r>
          </w:p>
        </w:tc>
        <w:tc>
          <w:tcPr>
            <w:tcW w:w="1383"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34,0</w:t>
            </w:r>
          </w:p>
        </w:tc>
        <w:tc>
          <w:tcPr>
            <w:tcW w:w="1266" w:type="dxa"/>
            <w:tcBorders>
              <w:top w:val="nil"/>
              <w:left w:val="nil"/>
              <w:bottom w:val="single" w:sz="8" w:space="0" w:color="auto"/>
              <w:right w:val="single" w:sz="8" w:space="0" w:color="auto"/>
            </w:tcBorders>
            <w:shd w:val="clear" w:color="auto" w:fill="auto"/>
            <w:hideMark/>
          </w:tcPr>
          <w:p w:rsidR="008F3904" w:rsidRPr="008F3904" w:rsidRDefault="008F3904" w:rsidP="00CE248B">
            <w:pPr>
              <w:jc w:val="center"/>
              <w:rPr>
                <w:color w:val="000000"/>
                <w:sz w:val="18"/>
                <w:szCs w:val="18"/>
              </w:rPr>
            </w:pPr>
            <w:r w:rsidRPr="008F3904">
              <w:rPr>
                <w:color w:val="000000"/>
                <w:sz w:val="18"/>
                <w:szCs w:val="18"/>
              </w:rPr>
              <w:t>8,9</w:t>
            </w:r>
          </w:p>
        </w:tc>
      </w:tr>
    </w:tbl>
    <w:p w:rsidR="005F0681" w:rsidRDefault="005F0681" w:rsidP="00CE248B">
      <w:pPr>
        <w:jc w:val="center"/>
        <w:rPr>
          <w:color w:val="FF0000"/>
          <w:sz w:val="28"/>
          <w:szCs w:val="28"/>
        </w:rPr>
      </w:pPr>
    </w:p>
    <w:p w:rsidR="005F0681" w:rsidRPr="00527F8A" w:rsidRDefault="0050647E" w:rsidP="00CE248B">
      <w:pPr>
        <w:ind w:firstLine="709"/>
        <w:jc w:val="both"/>
      </w:pPr>
      <w:r>
        <w:rPr>
          <w:rFonts w:eastAsiaTheme="minorHAnsi"/>
          <w:noProof/>
          <w:color w:val="FF0000"/>
        </w:rPr>
        <mc:AlternateContent>
          <mc:Choice Requires="wps">
            <w:drawing>
              <wp:anchor distT="0" distB="0" distL="114300" distR="114300" simplePos="0" relativeHeight="251727872" behindDoc="0" locked="0" layoutInCell="1" allowOverlap="1" wp14:anchorId="01B5FEE3" wp14:editId="3DFFF3E7">
                <wp:simplePos x="0" y="0"/>
                <wp:positionH relativeFrom="column">
                  <wp:posOffset>0</wp:posOffset>
                </wp:positionH>
                <wp:positionV relativeFrom="paragraph">
                  <wp:posOffset>0</wp:posOffset>
                </wp:positionV>
                <wp:extent cx="635000" cy="635000"/>
                <wp:effectExtent l="0" t="0" r="0" b="0"/>
                <wp:wrapNone/>
                <wp:docPr id="219" name="AutoShape 2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7" o:spid="_x0000_s1026" style="position:absolute;margin-left:0;margin-top:0;width:50pt;height:50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BYR1SckAgAASQQAAA4AAAAAAAAAAAAAAAAALgIAAGRycy9lMm9Eb2MueG1sUEsB&#10;Ai0AFAAGAAgAAAAhAOuNHvvYAAAABQEAAA8AAAAAAAAAAAAAAAAAfgQAAGRycy9kb3ducmV2Lnht&#10;bFBLBQYAAAAABAAEAPMAAACDBQAAAAA=&#10;">
                <v:stroke joinstyle="round"/>
                <o:lock v:ext="edit" selection="t"/>
              </v:rect>
            </w:pict>
          </mc:Fallback>
        </mc:AlternateContent>
      </w:r>
      <w:r>
        <w:rPr>
          <w:rFonts w:eastAsiaTheme="minorHAnsi"/>
          <w:noProof/>
          <w:color w:val="FF0000"/>
        </w:rPr>
        <mc:AlternateContent>
          <mc:Choice Requires="wps">
            <w:drawing>
              <wp:anchor distT="0" distB="0" distL="114300" distR="114300" simplePos="0" relativeHeight="251728896" behindDoc="0" locked="0" layoutInCell="1" allowOverlap="1" wp14:anchorId="1F3CA98F" wp14:editId="754185BF">
                <wp:simplePos x="0" y="0"/>
                <wp:positionH relativeFrom="column">
                  <wp:posOffset>0</wp:posOffset>
                </wp:positionH>
                <wp:positionV relativeFrom="paragraph">
                  <wp:posOffset>0</wp:posOffset>
                </wp:positionV>
                <wp:extent cx="635000" cy="635000"/>
                <wp:effectExtent l="0" t="0" r="0" b="0"/>
                <wp:wrapNone/>
                <wp:docPr id="216" name="AutoShape 2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5" o:spid="_x0000_s1026" style="position:absolute;margin-left:0;margin-top:0;width:50pt;height:50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">
                <v:stroke joinstyle="round"/>
                <o:lock v:ext="edit" selection="t"/>
              </v:rect>
            </w:pict>
          </mc:Fallback>
        </mc:AlternateContent>
      </w:r>
      <w:r>
        <w:rPr>
          <w:rFonts w:eastAsiaTheme="minorHAnsi"/>
          <w:noProof/>
          <w:color w:val="FF0000"/>
        </w:rPr>
        <mc:AlternateContent>
          <mc:Choice Requires="wps">
            <w:drawing>
              <wp:anchor distT="0" distB="0" distL="114300" distR="114300" simplePos="0" relativeHeight="251729920" behindDoc="0" locked="0" layoutInCell="1" allowOverlap="1" wp14:anchorId="6DB4F66E" wp14:editId="525ED884">
                <wp:simplePos x="0" y="0"/>
                <wp:positionH relativeFrom="column">
                  <wp:posOffset>0</wp:posOffset>
                </wp:positionH>
                <wp:positionV relativeFrom="paragraph">
                  <wp:posOffset>0</wp:posOffset>
                </wp:positionV>
                <wp:extent cx="635000" cy="635000"/>
                <wp:effectExtent l="0" t="0" r="0" b="0"/>
                <wp:wrapNone/>
                <wp:docPr id="212" name="AutoShape 2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3" o:spid="_x0000_s1026" style="position:absolute;margin-left:0;margin-top:0;width:50pt;height:5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Ax1lmQkAgAASQQAAA4AAAAAAAAAAAAAAAAALgIAAGRycy9lMm9Eb2MueG1sUEsB&#10;Ai0AFAAGAAgAAAAhAOuNHvvYAAAABQEAAA8AAAAAAAAAAAAAAAAAfgQAAGRycy9kb3ducmV2Lnht&#10;bFBLBQYAAAAABAAEAPMAAACDBQAAAAA=&#10;">
                <v:stroke joinstyle="round"/>
                <o:lock v:ext="edit" selection="t"/>
              </v:rect>
            </w:pict>
          </mc:Fallback>
        </mc:AlternateContent>
      </w:r>
      <w:proofErr w:type="gramStart"/>
      <w:r w:rsidR="00EC7036" w:rsidRPr="00527F8A">
        <w:rPr>
          <w:rFonts w:eastAsiaTheme="minorHAnsi"/>
          <w:sz w:val="28"/>
          <w:szCs w:val="28"/>
        </w:rPr>
        <w:t xml:space="preserve">В ходе мониторинга удовлетворенности субъектов малого и среднего предпринимательства (юридических лиц) работой различных типов финансовых организаций выявлено, что работой банков удовлетворены </w:t>
      </w:r>
      <w:r w:rsidR="00527F8A" w:rsidRPr="00527F8A">
        <w:rPr>
          <w:rFonts w:eastAsiaTheme="minorHAnsi"/>
          <w:sz w:val="28"/>
          <w:szCs w:val="28"/>
        </w:rPr>
        <w:t xml:space="preserve">большинство (77,4%) </w:t>
      </w:r>
      <w:r w:rsidR="00EC7036" w:rsidRPr="00527F8A">
        <w:rPr>
          <w:rFonts w:eastAsiaTheme="minorHAnsi"/>
          <w:sz w:val="28"/>
          <w:szCs w:val="28"/>
        </w:rPr>
        <w:t xml:space="preserve">опрошенных, </w:t>
      </w:r>
      <w:r w:rsidR="00527F8A" w:rsidRPr="00527F8A">
        <w:rPr>
          <w:rFonts w:eastAsiaTheme="minorHAnsi"/>
          <w:sz w:val="28"/>
          <w:szCs w:val="28"/>
        </w:rPr>
        <w:t>более 41% удовлетворены работой субъектов страхового дела, около 40% - удовлетворены работой/сервисом микрофинансовых организаций, кредитных потребительских кооперативов и негосударственных пенсионных фондов.</w:t>
      </w:r>
      <w:proofErr w:type="gramEnd"/>
      <w:r w:rsidR="00527F8A">
        <w:rPr>
          <w:rFonts w:eastAsiaTheme="minorHAnsi"/>
          <w:sz w:val="28"/>
          <w:szCs w:val="28"/>
        </w:rPr>
        <w:t xml:space="preserve"> Однако около 40% не сталкивались с с</w:t>
      </w:r>
      <w:r w:rsidR="00527F8A" w:rsidRPr="00527F8A">
        <w:rPr>
          <w:rFonts w:eastAsiaTheme="minorHAnsi"/>
          <w:sz w:val="28"/>
          <w:szCs w:val="28"/>
        </w:rPr>
        <w:t>ельскохозяйственны</w:t>
      </w:r>
      <w:r w:rsidR="00527F8A">
        <w:rPr>
          <w:rFonts w:eastAsiaTheme="minorHAnsi"/>
          <w:sz w:val="28"/>
          <w:szCs w:val="28"/>
        </w:rPr>
        <w:t>ми</w:t>
      </w:r>
      <w:r w:rsidR="00527F8A" w:rsidRPr="00527F8A">
        <w:rPr>
          <w:rFonts w:eastAsiaTheme="minorHAnsi"/>
          <w:sz w:val="28"/>
          <w:szCs w:val="28"/>
        </w:rPr>
        <w:t xml:space="preserve"> кредитны</w:t>
      </w:r>
      <w:r w:rsidR="00527F8A">
        <w:rPr>
          <w:rFonts w:eastAsiaTheme="minorHAnsi"/>
          <w:sz w:val="28"/>
          <w:szCs w:val="28"/>
        </w:rPr>
        <w:t>ми</w:t>
      </w:r>
      <w:r w:rsidR="00527F8A" w:rsidRPr="00527F8A">
        <w:rPr>
          <w:rFonts w:eastAsiaTheme="minorHAnsi"/>
          <w:sz w:val="28"/>
          <w:szCs w:val="28"/>
        </w:rPr>
        <w:t xml:space="preserve"> потребительски</w:t>
      </w:r>
      <w:r w:rsidR="00527F8A">
        <w:rPr>
          <w:rFonts w:eastAsiaTheme="minorHAnsi"/>
          <w:sz w:val="28"/>
          <w:szCs w:val="28"/>
        </w:rPr>
        <w:t>ми</w:t>
      </w:r>
      <w:r w:rsidR="00527F8A" w:rsidRPr="00527F8A">
        <w:rPr>
          <w:rFonts w:eastAsiaTheme="minorHAnsi"/>
          <w:sz w:val="28"/>
          <w:szCs w:val="28"/>
        </w:rPr>
        <w:t xml:space="preserve"> кооператив</w:t>
      </w:r>
      <w:r w:rsidR="00527F8A">
        <w:rPr>
          <w:rFonts w:eastAsiaTheme="minorHAnsi"/>
          <w:sz w:val="28"/>
          <w:szCs w:val="28"/>
        </w:rPr>
        <w:t>ами и брокерами.</w:t>
      </w:r>
    </w:p>
    <w:p w:rsidR="005F0681" w:rsidRDefault="005F0681" w:rsidP="00CE248B">
      <w:pPr>
        <w:ind w:firstLine="709"/>
        <w:jc w:val="both"/>
        <w:rPr>
          <w:color w:val="FF0000"/>
          <w:sz w:val="28"/>
          <w:szCs w:val="28"/>
        </w:rPr>
      </w:pPr>
    </w:p>
    <w:p w:rsidR="005F0681" w:rsidRPr="001312B0" w:rsidRDefault="001F1348" w:rsidP="00CE248B">
      <w:pPr>
        <w:ind w:firstLine="709"/>
        <w:jc w:val="center"/>
        <w:rPr>
          <w:sz w:val="28"/>
          <w:szCs w:val="28"/>
        </w:rPr>
      </w:pPr>
      <w:r w:rsidRPr="001F1348">
        <w:rPr>
          <w:rFonts w:eastAsiaTheme="minorHAnsi"/>
          <w:sz w:val="28"/>
          <w:szCs w:val="28"/>
        </w:rPr>
        <w:t>Таблица 28</w:t>
      </w:r>
      <w:r w:rsidR="00EC7036" w:rsidRPr="001F1348">
        <w:rPr>
          <w:rFonts w:eastAsiaTheme="minorHAnsi"/>
          <w:sz w:val="28"/>
          <w:szCs w:val="28"/>
        </w:rPr>
        <w:t xml:space="preserve"> –</w:t>
      </w:r>
      <w:r w:rsidR="00527F8A" w:rsidRPr="001F1348">
        <w:rPr>
          <w:rFonts w:eastAsiaTheme="minorHAnsi"/>
          <w:sz w:val="28"/>
          <w:szCs w:val="28"/>
        </w:rPr>
        <w:t xml:space="preserve"> Удовлетворенность</w:t>
      </w:r>
      <w:r w:rsidR="00527F8A" w:rsidRPr="00527F8A">
        <w:rPr>
          <w:rFonts w:eastAsiaTheme="minorHAnsi"/>
          <w:sz w:val="28"/>
          <w:szCs w:val="28"/>
        </w:rPr>
        <w:t xml:space="preserve"> работой/сервисом финансовых организаций при оформлении и/или использовании финансовых услуг </w:t>
      </w:r>
    </w:p>
    <w:tbl>
      <w:tblPr>
        <w:tblW w:w="9725" w:type="dxa"/>
        <w:tblInd w:w="95" w:type="dxa"/>
        <w:tblLook w:val="04A0" w:firstRow="1" w:lastRow="0" w:firstColumn="1" w:lastColumn="0" w:noHBand="0" w:noVBand="1"/>
      </w:tblPr>
      <w:tblGrid>
        <w:gridCol w:w="2848"/>
        <w:gridCol w:w="1383"/>
        <w:gridCol w:w="1462"/>
        <w:gridCol w:w="1383"/>
        <w:gridCol w:w="1383"/>
        <w:gridCol w:w="1266"/>
      </w:tblGrid>
      <w:tr w:rsidR="001312B0" w:rsidRPr="001312B0" w:rsidTr="001312B0">
        <w:trPr>
          <w:trHeight w:val="975"/>
        </w:trPr>
        <w:tc>
          <w:tcPr>
            <w:tcW w:w="2848" w:type="dxa"/>
            <w:tcBorders>
              <w:top w:val="single" w:sz="8" w:space="0" w:color="auto"/>
              <w:left w:val="single" w:sz="8" w:space="0" w:color="auto"/>
              <w:bottom w:val="single" w:sz="8" w:space="0" w:color="auto"/>
              <w:right w:val="single" w:sz="8" w:space="0" w:color="auto"/>
            </w:tcBorders>
            <w:shd w:val="clear" w:color="auto" w:fill="auto"/>
            <w:hideMark/>
          </w:tcPr>
          <w:p w:rsidR="001312B0" w:rsidRPr="001312B0" w:rsidRDefault="001312B0" w:rsidP="00CE248B">
            <w:pPr>
              <w:rPr>
                <w:color w:val="000000"/>
                <w:sz w:val="18"/>
                <w:szCs w:val="18"/>
              </w:rPr>
            </w:pPr>
            <w:r w:rsidRPr="001312B0">
              <w:rPr>
                <w:color w:val="000000"/>
                <w:sz w:val="18"/>
                <w:szCs w:val="18"/>
              </w:rPr>
              <w:lastRenderedPageBreak/>
              <w:t> </w:t>
            </w:r>
          </w:p>
        </w:tc>
        <w:tc>
          <w:tcPr>
            <w:tcW w:w="1383" w:type="dxa"/>
            <w:tcBorders>
              <w:top w:val="single" w:sz="8" w:space="0" w:color="auto"/>
              <w:left w:val="nil"/>
              <w:bottom w:val="single" w:sz="8" w:space="0" w:color="auto"/>
              <w:right w:val="single" w:sz="8" w:space="0" w:color="auto"/>
            </w:tcBorders>
            <w:shd w:val="clear" w:color="auto" w:fill="auto"/>
            <w:hideMark/>
          </w:tcPr>
          <w:p w:rsidR="001312B0" w:rsidRPr="001312B0" w:rsidRDefault="001312B0" w:rsidP="00CE248B">
            <w:pPr>
              <w:jc w:val="center"/>
              <w:rPr>
                <w:color w:val="000000"/>
                <w:sz w:val="18"/>
                <w:szCs w:val="18"/>
              </w:rPr>
            </w:pPr>
            <w:r w:rsidRPr="001312B0">
              <w:rPr>
                <w:color w:val="000000"/>
                <w:sz w:val="18"/>
                <w:szCs w:val="18"/>
              </w:rPr>
              <w:t>Полностью НЕ удовлетворе</w:t>
            </w:r>
            <w:proofErr w:type="gramStart"/>
            <w:r w:rsidRPr="001312B0">
              <w:rPr>
                <w:color w:val="000000"/>
                <w:sz w:val="18"/>
                <w:szCs w:val="18"/>
              </w:rPr>
              <w:t>н(</w:t>
            </w:r>
            <w:proofErr w:type="gramEnd"/>
            <w:r w:rsidRPr="001312B0">
              <w:rPr>
                <w:color w:val="000000"/>
                <w:sz w:val="18"/>
                <w:szCs w:val="18"/>
              </w:rPr>
              <w:t>-а)</w:t>
            </w:r>
          </w:p>
        </w:tc>
        <w:tc>
          <w:tcPr>
            <w:tcW w:w="1462" w:type="dxa"/>
            <w:tcBorders>
              <w:top w:val="single" w:sz="8" w:space="0" w:color="auto"/>
              <w:left w:val="nil"/>
              <w:bottom w:val="single" w:sz="8" w:space="0" w:color="auto"/>
              <w:right w:val="single" w:sz="8" w:space="0" w:color="auto"/>
            </w:tcBorders>
            <w:shd w:val="clear" w:color="auto" w:fill="auto"/>
            <w:hideMark/>
          </w:tcPr>
          <w:p w:rsidR="001312B0" w:rsidRPr="001312B0" w:rsidRDefault="001312B0" w:rsidP="00CE248B">
            <w:pPr>
              <w:jc w:val="center"/>
              <w:rPr>
                <w:color w:val="000000"/>
                <w:sz w:val="18"/>
                <w:szCs w:val="18"/>
              </w:rPr>
            </w:pPr>
            <w:r w:rsidRPr="001312B0">
              <w:rPr>
                <w:color w:val="000000"/>
                <w:sz w:val="18"/>
                <w:szCs w:val="18"/>
              </w:rPr>
              <w:t>Скорее НЕ удовлетворе</w:t>
            </w:r>
            <w:proofErr w:type="gramStart"/>
            <w:r w:rsidRPr="001312B0">
              <w:rPr>
                <w:color w:val="000000"/>
                <w:sz w:val="18"/>
                <w:szCs w:val="18"/>
              </w:rPr>
              <w:t>н(</w:t>
            </w:r>
            <w:proofErr w:type="gramEnd"/>
            <w:r w:rsidRPr="001312B0">
              <w:rPr>
                <w:color w:val="000000"/>
                <w:sz w:val="18"/>
                <w:szCs w:val="18"/>
              </w:rPr>
              <w:t>а)</w:t>
            </w:r>
          </w:p>
        </w:tc>
        <w:tc>
          <w:tcPr>
            <w:tcW w:w="1383" w:type="dxa"/>
            <w:tcBorders>
              <w:top w:val="single" w:sz="8" w:space="0" w:color="auto"/>
              <w:left w:val="nil"/>
              <w:bottom w:val="single" w:sz="8" w:space="0" w:color="auto"/>
              <w:right w:val="single" w:sz="8" w:space="0" w:color="auto"/>
            </w:tcBorders>
            <w:shd w:val="clear" w:color="auto" w:fill="auto"/>
            <w:hideMark/>
          </w:tcPr>
          <w:p w:rsidR="001312B0" w:rsidRPr="001312B0" w:rsidRDefault="001312B0" w:rsidP="00CE248B">
            <w:pPr>
              <w:jc w:val="center"/>
              <w:rPr>
                <w:color w:val="000000"/>
                <w:sz w:val="18"/>
                <w:szCs w:val="18"/>
              </w:rPr>
            </w:pPr>
            <w:r w:rsidRPr="001312B0">
              <w:rPr>
                <w:color w:val="000000"/>
                <w:sz w:val="18"/>
                <w:szCs w:val="18"/>
              </w:rPr>
              <w:t>Скорее удовлетворе</w:t>
            </w:r>
            <w:proofErr w:type="gramStart"/>
            <w:r w:rsidRPr="001312B0">
              <w:rPr>
                <w:color w:val="000000"/>
                <w:sz w:val="18"/>
                <w:szCs w:val="18"/>
              </w:rPr>
              <w:t>н(</w:t>
            </w:r>
            <w:proofErr w:type="gramEnd"/>
            <w:r w:rsidRPr="001312B0">
              <w:rPr>
                <w:color w:val="000000"/>
                <w:sz w:val="18"/>
                <w:szCs w:val="18"/>
              </w:rPr>
              <w:t>-а)</w:t>
            </w:r>
          </w:p>
        </w:tc>
        <w:tc>
          <w:tcPr>
            <w:tcW w:w="1383" w:type="dxa"/>
            <w:tcBorders>
              <w:top w:val="single" w:sz="8" w:space="0" w:color="auto"/>
              <w:left w:val="nil"/>
              <w:bottom w:val="single" w:sz="8" w:space="0" w:color="auto"/>
              <w:right w:val="single" w:sz="8" w:space="0" w:color="auto"/>
            </w:tcBorders>
            <w:shd w:val="clear" w:color="auto" w:fill="auto"/>
            <w:hideMark/>
          </w:tcPr>
          <w:p w:rsidR="001312B0" w:rsidRPr="001312B0" w:rsidRDefault="001312B0" w:rsidP="00CE248B">
            <w:pPr>
              <w:jc w:val="center"/>
              <w:rPr>
                <w:color w:val="000000"/>
                <w:sz w:val="18"/>
                <w:szCs w:val="18"/>
              </w:rPr>
            </w:pPr>
            <w:r w:rsidRPr="001312B0">
              <w:rPr>
                <w:color w:val="000000"/>
                <w:sz w:val="18"/>
                <w:szCs w:val="18"/>
              </w:rPr>
              <w:t>Полностью удовлетворе</w:t>
            </w:r>
            <w:proofErr w:type="gramStart"/>
            <w:r w:rsidRPr="001312B0">
              <w:rPr>
                <w:color w:val="000000"/>
                <w:sz w:val="18"/>
                <w:szCs w:val="18"/>
              </w:rPr>
              <w:t>н(</w:t>
            </w:r>
            <w:proofErr w:type="gramEnd"/>
            <w:r w:rsidRPr="001312B0">
              <w:rPr>
                <w:color w:val="000000"/>
                <w:sz w:val="18"/>
                <w:szCs w:val="18"/>
              </w:rPr>
              <w:t>-а)</w:t>
            </w:r>
          </w:p>
        </w:tc>
        <w:tc>
          <w:tcPr>
            <w:tcW w:w="1266" w:type="dxa"/>
            <w:tcBorders>
              <w:top w:val="single" w:sz="8" w:space="0" w:color="auto"/>
              <w:left w:val="nil"/>
              <w:bottom w:val="single" w:sz="8" w:space="0" w:color="auto"/>
              <w:right w:val="single" w:sz="8" w:space="0" w:color="auto"/>
            </w:tcBorders>
            <w:shd w:val="clear" w:color="auto" w:fill="auto"/>
            <w:hideMark/>
          </w:tcPr>
          <w:p w:rsidR="001312B0" w:rsidRPr="001312B0" w:rsidRDefault="001312B0" w:rsidP="00CE248B">
            <w:pPr>
              <w:jc w:val="center"/>
              <w:rPr>
                <w:color w:val="000000"/>
                <w:sz w:val="18"/>
                <w:szCs w:val="18"/>
              </w:rPr>
            </w:pPr>
            <w:r w:rsidRPr="001312B0">
              <w:rPr>
                <w:color w:val="000000"/>
                <w:sz w:val="18"/>
                <w:szCs w:val="18"/>
              </w:rPr>
              <w:t>Не сталкивалс</w:t>
            </w:r>
            <w:proofErr w:type="gramStart"/>
            <w:r w:rsidRPr="001312B0">
              <w:rPr>
                <w:color w:val="000000"/>
                <w:sz w:val="18"/>
                <w:szCs w:val="18"/>
              </w:rPr>
              <w:t>я(</w:t>
            </w:r>
            <w:proofErr w:type="gramEnd"/>
            <w:r w:rsidRPr="001312B0">
              <w:rPr>
                <w:color w:val="000000"/>
                <w:sz w:val="18"/>
                <w:szCs w:val="18"/>
              </w:rPr>
              <w:t>-лась)</w:t>
            </w:r>
          </w:p>
        </w:tc>
      </w:tr>
      <w:tr w:rsidR="001312B0" w:rsidRPr="001312B0" w:rsidTr="001312B0">
        <w:trPr>
          <w:trHeight w:val="315"/>
        </w:trPr>
        <w:tc>
          <w:tcPr>
            <w:tcW w:w="2848" w:type="dxa"/>
            <w:tcBorders>
              <w:top w:val="nil"/>
              <w:left w:val="single" w:sz="8" w:space="0" w:color="auto"/>
              <w:bottom w:val="single" w:sz="8" w:space="0" w:color="auto"/>
              <w:right w:val="single" w:sz="8" w:space="0" w:color="auto"/>
            </w:tcBorders>
            <w:shd w:val="clear" w:color="auto" w:fill="auto"/>
            <w:hideMark/>
          </w:tcPr>
          <w:p w:rsidR="001312B0" w:rsidRPr="001312B0" w:rsidRDefault="001312B0" w:rsidP="00CE248B">
            <w:pPr>
              <w:rPr>
                <w:color w:val="000000"/>
                <w:sz w:val="18"/>
                <w:szCs w:val="18"/>
              </w:rPr>
            </w:pPr>
            <w:r w:rsidRPr="001312B0">
              <w:rPr>
                <w:color w:val="000000"/>
                <w:sz w:val="18"/>
                <w:szCs w:val="18"/>
              </w:rPr>
              <w:t>Банки</w:t>
            </w:r>
          </w:p>
        </w:tc>
        <w:tc>
          <w:tcPr>
            <w:tcW w:w="1383" w:type="dxa"/>
            <w:tcBorders>
              <w:top w:val="nil"/>
              <w:left w:val="nil"/>
              <w:bottom w:val="single" w:sz="8" w:space="0" w:color="auto"/>
              <w:right w:val="single" w:sz="8" w:space="0" w:color="auto"/>
            </w:tcBorders>
            <w:shd w:val="clear" w:color="auto" w:fill="auto"/>
            <w:hideMark/>
          </w:tcPr>
          <w:p w:rsidR="001312B0" w:rsidRPr="001312B0" w:rsidRDefault="001312B0" w:rsidP="00CE248B">
            <w:pPr>
              <w:jc w:val="center"/>
              <w:rPr>
                <w:color w:val="000000"/>
                <w:sz w:val="18"/>
                <w:szCs w:val="18"/>
              </w:rPr>
            </w:pPr>
            <w:r w:rsidRPr="001312B0">
              <w:rPr>
                <w:color w:val="000000"/>
                <w:sz w:val="18"/>
                <w:szCs w:val="18"/>
              </w:rPr>
              <w:t>6,6</w:t>
            </w:r>
          </w:p>
        </w:tc>
        <w:tc>
          <w:tcPr>
            <w:tcW w:w="1462" w:type="dxa"/>
            <w:tcBorders>
              <w:top w:val="nil"/>
              <w:left w:val="nil"/>
              <w:bottom w:val="single" w:sz="8" w:space="0" w:color="auto"/>
              <w:right w:val="single" w:sz="8" w:space="0" w:color="auto"/>
            </w:tcBorders>
            <w:shd w:val="clear" w:color="auto" w:fill="auto"/>
            <w:hideMark/>
          </w:tcPr>
          <w:p w:rsidR="001312B0" w:rsidRPr="001312B0" w:rsidRDefault="001312B0" w:rsidP="00CE248B">
            <w:pPr>
              <w:jc w:val="center"/>
              <w:rPr>
                <w:color w:val="000000"/>
                <w:sz w:val="18"/>
                <w:szCs w:val="18"/>
              </w:rPr>
            </w:pPr>
            <w:r w:rsidRPr="001312B0">
              <w:rPr>
                <w:color w:val="000000"/>
                <w:sz w:val="18"/>
                <w:szCs w:val="18"/>
              </w:rPr>
              <w:t>10,6</w:t>
            </w:r>
          </w:p>
        </w:tc>
        <w:tc>
          <w:tcPr>
            <w:tcW w:w="1383" w:type="dxa"/>
            <w:tcBorders>
              <w:top w:val="nil"/>
              <w:left w:val="nil"/>
              <w:bottom w:val="single" w:sz="8" w:space="0" w:color="auto"/>
              <w:right w:val="single" w:sz="8" w:space="0" w:color="auto"/>
            </w:tcBorders>
            <w:shd w:val="clear" w:color="auto" w:fill="auto"/>
            <w:hideMark/>
          </w:tcPr>
          <w:p w:rsidR="001312B0" w:rsidRPr="001312B0" w:rsidRDefault="001312B0" w:rsidP="00CE248B">
            <w:pPr>
              <w:jc w:val="center"/>
              <w:rPr>
                <w:color w:val="000000"/>
                <w:sz w:val="18"/>
                <w:szCs w:val="18"/>
              </w:rPr>
            </w:pPr>
            <w:r w:rsidRPr="001312B0">
              <w:rPr>
                <w:color w:val="000000"/>
                <w:sz w:val="18"/>
                <w:szCs w:val="18"/>
              </w:rPr>
              <w:t>58,5</w:t>
            </w:r>
          </w:p>
        </w:tc>
        <w:tc>
          <w:tcPr>
            <w:tcW w:w="1383" w:type="dxa"/>
            <w:tcBorders>
              <w:top w:val="nil"/>
              <w:left w:val="nil"/>
              <w:bottom w:val="single" w:sz="8" w:space="0" w:color="auto"/>
              <w:right w:val="single" w:sz="8" w:space="0" w:color="auto"/>
            </w:tcBorders>
            <w:shd w:val="clear" w:color="auto" w:fill="auto"/>
            <w:hideMark/>
          </w:tcPr>
          <w:p w:rsidR="001312B0" w:rsidRPr="001312B0" w:rsidRDefault="001312B0" w:rsidP="00CE248B">
            <w:pPr>
              <w:jc w:val="center"/>
              <w:rPr>
                <w:color w:val="000000"/>
                <w:sz w:val="18"/>
                <w:szCs w:val="18"/>
              </w:rPr>
            </w:pPr>
            <w:r w:rsidRPr="001312B0">
              <w:rPr>
                <w:color w:val="000000"/>
                <w:sz w:val="18"/>
                <w:szCs w:val="18"/>
              </w:rPr>
              <w:t>18,9</w:t>
            </w:r>
          </w:p>
        </w:tc>
        <w:tc>
          <w:tcPr>
            <w:tcW w:w="1266" w:type="dxa"/>
            <w:tcBorders>
              <w:top w:val="nil"/>
              <w:left w:val="nil"/>
              <w:bottom w:val="single" w:sz="8" w:space="0" w:color="auto"/>
              <w:right w:val="single" w:sz="8" w:space="0" w:color="auto"/>
            </w:tcBorders>
            <w:shd w:val="clear" w:color="auto" w:fill="auto"/>
            <w:hideMark/>
          </w:tcPr>
          <w:p w:rsidR="001312B0" w:rsidRPr="001312B0" w:rsidRDefault="001312B0" w:rsidP="00CE248B">
            <w:pPr>
              <w:jc w:val="center"/>
              <w:rPr>
                <w:color w:val="000000"/>
                <w:sz w:val="18"/>
                <w:szCs w:val="18"/>
              </w:rPr>
            </w:pPr>
            <w:r w:rsidRPr="001312B0">
              <w:rPr>
                <w:color w:val="000000"/>
                <w:sz w:val="18"/>
                <w:szCs w:val="18"/>
              </w:rPr>
              <w:t>5,4</w:t>
            </w:r>
          </w:p>
        </w:tc>
      </w:tr>
      <w:tr w:rsidR="001312B0" w:rsidRPr="001312B0" w:rsidTr="001312B0">
        <w:trPr>
          <w:trHeight w:val="315"/>
        </w:trPr>
        <w:tc>
          <w:tcPr>
            <w:tcW w:w="2848" w:type="dxa"/>
            <w:tcBorders>
              <w:top w:val="nil"/>
              <w:left w:val="single" w:sz="8" w:space="0" w:color="auto"/>
              <w:bottom w:val="single" w:sz="8" w:space="0" w:color="auto"/>
              <w:right w:val="single" w:sz="8" w:space="0" w:color="auto"/>
            </w:tcBorders>
            <w:shd w:val="clear" w:color="auto" w:fill="auto"/>
            <w:hideMark/>
          </w:tcPr>
          <w:p w:rsidR="001312B0" w:rsidRPr="001312B0" w:rsidRDefault="001312B0" w:rsidP="00CE248B">
            <w:pPr>
              <w:rPr>
                <w:color w:val="000000"/>
                <w:sz w:val="18"/>
                <w:szCs w:val="18"/>
              </w:rPr>
            </w:pPr>
            <w:r w:rsidRPr="001312B0">
              <w:rPr>
                <w:color w:val="000000"/>
                <w:sz w:val="18"/>
                <w:szCs w:val="18"/>
              </w:rPr>
              <w:t>Микрофинансовые организации</w:t>
            </w:r>
          </w:p>
        </w:tc>
        <w:tc>
          <w:tcPr>
            <w:tcW w:w="1383" w:type="dxa"/>
            <w:tcBorders>
              <w:top w:val="nil"/>
              <w:left w:val="nil"/>
              <w:bottom w:val="single" w:sz="8" w:space="0" w:color="auto"/>
              <w:right w:val="single" w:sz="8" w:space="0" w:color="auto"/>
            </w:tcBorders>
            <w:shd w:val="clear" w:color="auto" w:fill="auto"/>
            <w:hideMark/>
          </w:tcPr>
          <w:p w:rsidR="001312B0" w:rsidRPr="001312B0" w:rsidRDefault="001312B0" w:rsidP="00CE248B">
            <w:pPr>
              <w:jc w:val="center"/>
              <w:rPr>
                <w:color w:val="000000"/>
                <w:sz w:val="18"/>
                <w:szCs w:val="18"/>
              </w:rPr>
            </w:pPr>
            <w:r w:rsidRPr="001312B0">
              <w:rPr>
                <w:color w:val="000000"/>
                <w:sz w:val="18"/>
                <w:szCs w:val="18"/>
              </w:rPr>
              <w:t>9,2</w:t>
            </w:r>
          </w:p>
        </w:tc>
        <w:tc>
          <w:tcPr>
            <w:tcW w:w="1462" w:type="dxa"/>
            <w:tcBorders>
              <w:top w:val="nil"/>
              <w:left w:val="nil"/>
              <w:bottom w:val="single" w:sz="8" w:space="0" w:color="auto"/>
              <w:right w:val="single" w:sz="8" w:space="0" w:color="auto"/>
            </w:tcBorders>
            <w:shd w:val="clear" w:color="auto" w:fill="auto"/>
            <w:hideMark/>
          </w:tcPr>
          <w:p w:rsidR="001312B0" w:rsidRPr="001312B0" w:rsidRDefault="001312B0" w:rsidP="00CE248B">
            <w:pPr>
              <w:jc w:val="center"/>
              <w:rPr>
                <w:color w:val="000000"/>
                <w:sz w:val="18"/>
                <w:szCs w:val="18"/>
              </w:rPr>
            </w:pPr>
            <w:r w:rsidRPr="001312B0">
              <w:rPr>
                <w:color w:val="000000"/>
                <w:sz w:val="18"/>
                <w:szCs w:val="18"/>
              </w:rPr>
              <w:t>19,5</w:t>
            </w:r>
          </w:p>
        </w:tc>
        <w:tc>
          <w:tcPr>
            <w:tcW w:w="1383" w:type="dxa"/>
            <w:tcBorders>
              <w:top w:val="nil"/>
              <w:left w:val="nil"/>
              <w:bottom w:val="single" w:sz="8" w:space="0" w:color="auto"/>
              <w:right w:val="single" w:sz="8" w:space="0" w:color="auto"/>
            </w:tcBorders>
            <w:shd w:val="clear" w:color="auto" w:fill="auto"/>
            <w:hideMark/>
          </w:tcPr>
          <w:p w:rsidR="001312B0" w:rsidRPr="001312B0" w:rsidRDefault="001312B0" w:rsidP="00CE248B">
            <w:pPr>
              <w:jc w:val="center"/>
              <w:rPr>
                <w:color w:val="000000"/>
                <w:sz w:val="18"/>
                <w:szCs w:val="18"/>
              </w:rPr>
            </w:pPr>
            <w:r w:rsidRPr="001312B0">
              <w:rPr>
                <w:color w:val="000000"/>
                <w:sz w:val="18"/>
                <w:szCs w:val="18"/>
              </w:rPr>
              <w:t>26,6</w:t>
            </w:r>
          </w:p>
        </w:tc>
        <w:tc>
          <w:tcPr>
            <w:tcW w:w="1383" w:type="dxa"/>
            <w:tcBorders>
              <w:top w:val="nil"/>
              <w:left w:val="nil"/>
              <w:bottom w:val="single" w:sz="8" w:space="0" w:color="auto"/>
              <w:right w:val="single" w:sz="8" w:space="0" w:color="auto"/>
            </w:tcBorders>
            <w:shd w:val="clear" w:color="auto" w:fill="auto"/>
            <w:hideMark/>
          </w:tcPr>
          <w:p w:rsidR="001312B0" w:rsidRPr="001312B0" w:rsidRDefault="001312B0" w:rsidP="00CE248B">
            <w:pPr>
              <w:jc w:val="center"/>
              <w:rPr>
                <w:color w:val="000000"/>
                <w:sz w:val="18"/>
                <w:szCs w:val="18"/>
              </w:rPr>
            </w:pPr>
            <w:r w:rsidRPr="001312B0">
              <w:rPr>
                <w:color w:val="000000"/>
                <w:sz w:val="18"/>
                <w:szCs w:val="18"/>
              </w:rPr>
              <w:t>12,5</w:t>
            </w:r>
          </w:p>
        </w:tc>
        <w:tc>
          <w:tcPr>
            <w:tcW w:w="1266" w:type="dxa"/>
            <w:tcBorders>
              <w:top w:val="nil"/>
              <w:left w:val="nil"/>
              <w:bottom w:val="single" w:sz="8" w:space="0" w:color="auto"/>
              <w:right w:val="single" w:sz="8" w:space="0" w:color="auto"/>
            </w:tcBorders>
            <w:shd w:val="clear" w:color="auto" w:fill="auto"/>
            <w:hideMark/>
          </w:tcPr>
          <w:p w:rsidR="001312B0" w:rsidRPr="001312B0" w:rsidRDefault="001312B0" w:rsidP="00CE248B">
            <w:pPr>
              <w:jc w:val="center"/>
              <w:rPr>
                <w:color w:val="000000"/>
                <w:sz w:val="18"/>
                <w:szCs w:val="18"/>
              </w:rPr>
            </w:pPr>
            <w:r w:rsidRPr="001312B0">
              <w:rPr>
                <w:color w:val="000000"/>
                <w:sz w:val="18"/>
                <w:szCs w:val="18"/>
              </w:rPr>
              <w:t>32,3</w:t>
            </w:r>
          </w:p>
        </w:tc>
      </w:tr>
      <w:tr w:rsidR="001312B0" w:rsidRPr="001312B0" w:rsidTr="001312B0">
        <w:trPr>
          <w:trHeight w:val="315"/>
        </w:trPr>
        <w:tc>
          <w:tcPr>
            <w:tcW w:w="2848" w:type="dxa"/>
            <w:tcBorders>
              <w:top w:val="nil"/>
              <w:left w:val="single" w:sz="8" w:space="0" w:color="auto"/>
              <w:bottom w:val="single" w:sz="8" w:space="0" w:color="auto"/>
              <w:right w:val="single" w:sz="8" w:space="0" w:color="auto"/>
            </w:tcBorders>
            <w:shd w:val="clear" w:color="auto" w:fill="auto"/>
            <w:hideMark/>
          </w:tcPr>
          <w:p w:rsidR="001312B0" w:rsidRPr="001312B0" w:rsidRDefault="001312B0" w:rsidP="00CE248B">
            <w:pPr>
              <w:rPr>
                <w:color w:val="000000"/>
                <w:sz w:val="18"/>
                <w:szCs w:val="18"/>
              </w:rPr>
            </w:pPr>
            <w:r w:rsidRPr="001312B0">
              <w:rPr>
                <w:color w:val="000000"/>
                <w:sz w:val="18"/>
                <w:szCs w:val="18"/>
              </w:rPr>
              <w:t>Кредитные потребительские кооперативы</w:t>
            </w:r>
          </w:p>
        </w:tc>
        <w:tc>
          <w:tcPr>
            <w:tcW w:w="1383" w:type="dxa"/>
            <w:tcBorders>
              <w:top w:val="nil"/>
              <w:left w:val="nil"/>
              <w:bottom w:val="single" w:sz="8" w:space="0" w:color="auto"/>
              <w:right w:val="single" w:sz="8" w:space="0" w:color="auto"/>
            </w:tcBorders>
            <w:shd w:val="clear" w:color="auto" w:fill="auto"/>
            <w:hideMark/>
          </w:tcPr>
          <w:p w:rsidR="001312B0" w:rsidRPr="001312B0" w:rsidRDefault="001312B0" w:rsidP="00CE248B">
            <w:pPr>
              <w:jc w:val="center"/>
              <w:rPr>
                <w:color w:val="000000"/>
                <w:sz w:val="18"/>
                <w:szCs w:val="18"/>
              </w:rPr>
            </w:pPr>
            <w:r w:rsidRPr="001312B0">
              <w:rPr>
                <w:color w:val="000000"/>
                <w:sz w:val="18"/>
                <w:szCs w:val="18"/>
              </w:rPr>
              <w:t>13,4</w:t>
            </w:r>
          </w:p>
        </w:tc>
        <w:tc>
          <w:tcPr>
            <w:tcW w:w="1462" w:type="dxa"/>
            <w:tcBorders>
              <w:top w:val="nil"/>
              <w:left w:val="nil"/>
              <w:bottom w:val="single" w:sz="8" w:space="0" w:color="auto"/>
              <w:right w:val="single" w:sz="8" w:space="0" w:color="auto"/>
            </w:tcBorders>
            <w:shd w:val="clear" w:color="auto" w:fill="auto"/>
            <w:hideMark/>
          </w:tcPr>
          <w:p w:rsidR="001312B0" w:rsidRPr="001312B0" w:rsidRDefault="001312B0" w:rsidP="00CE248B">
            <w:pPr>
              <w:jc w:val="center"/>
              <w:rPr>
                <w:color w:val="000000"/>
                <w:sz w:val="18"/>
                <w:szCs w:val="18"/>
              </w:rPr>
            </w:pPr>
            <w:r w:rsidRPr="001312B0">
              <w:rPr>
                <w:color w:val="000000"/>
                <w:sz w:val="18"/>
                <w:szCs w:val="18"/>
              </w:rPr>
              <w:t>13,6</w:t>
            </w:r>
          </w:p>
        </w:tc>
        <w:tc>
          <w:tcPr>
            <w:tcW w:w="1383" w:type="dxa"/>
            <w:tcBorders>
              <w:top w:val="nil"/>
              <w:left w:val="nil"/>
              <w:bottom w:val="single" w:sz="8" w:space="0" w:color="auto"/>
              <w:right w:val="single" w:sz="8" w:space="0" w:color="auto"/>
            </w:tcBorders>
            <w:shd w:val="clear" w:color="auto" w:fill="auto"/>
            <w:hideMark/>
          </w:tcPr>
          <w:p w:rsidR="001312B0" w:rsidRPr="001312B0" w:rsidRDefault="001312B0" w:rsidP="00CE248B">
            <w:pPr>
              <w:jc w:val="center"/>
              <w:rPr>
                <w:color w:val="000000"/>
                <w:sz w:val="18"/>
                <w:szCs w:val="18"/>
              </w:rPr>
            </w:pPr>
            <w:r w:rsidRPr="001312B0">
              <w:rPr>
                <w:color w:val="000000"/>
                <w:sz w:val="18"/>
                <w:szCs w:val="18"/>
              </w:rPr>
              <w:t>26,5</w:t>
            </w:r>
          </w:p>
        </w:tc>
        <w:tc>
          <w:tcPr>
            <w:tcW w:w="1383" w:type="dxa"/>
            <w:tcBorders>
              <w:top w:val="nil"/>
              <w:left w:val="nil"/>
              <w:bottom w:val="single" w:sz="8" w:space="0" w:color="auto"/>
              <w:right w:val="single" w:sz="8" w:space="0" w:color="auto"/>
            </w:tcBorders>
            <w:shd w:val="clear" w:color="auto" w:fill="auto"/>
            <w:hideMark/>
          </w:tcPr>
          <w:p w:rsidR="001312B0" w:rsidRPr="001312B0" w:rsidRDefault="001312B0" w:rsidP="00CE248B">
            <w:pPr>
              <w:jc w:val="center"/>
              <w:rPr>
                <w:color w:val="000000"/>
                <w:sz w:val="18"/>
                <w:szCs w:val="18"/>
              </w:rPr>
            </w:pPr>
            <w:r w:rsidRPr="001312B0">
              <w:rPr>
                <w:color w:val="000000"/>
                <w:sz w:val="18"/>
                <w:szCs w:val="18"/>
              </w:rPr>
              <w:t>11,8</w:t>
            </w:r>
          </w:p>
        </w:tc>
        <w:tc>
          <w:tcPr>
            <w:tcW w:w="1266" w:type="dxa"/>
            <w:tcBorders>
              <w:top w:val="nil"/>
              <w:left w:val="nil"/>
              <w:bottom w:val="single" w:sz="8" w:space="0" w:color="auto"/>
              <w:right w:val="single" w:sz="8" w:space="0" w:color="auto"/>
            </w:tcBorders>
            <w:shd w:val="clear" w:color="auto" w:fill="auto"/>
            <w:hideMark/>
          </w:tcPr>
          <w:p w:rsidR="001312B0" w:rsidRPr="001312B0" w:rsidRDefault="001312B0" w:rsidP="00CE248B">
            <w:pPr>
              <w:jc w:val="center"/>
              <w:rPr>
                <w:color w:val="000000"/>
                <w:sz w:val="18"/>
                <w:szCs w:val="18"/>
              </w:rPr>
            </w:pPr>
            <w:r w:rsidRPr="001312B0">
              <w:rPr>
                <w:color w:val="000000"/>
                <w:sz w:val="18"/>
                <w:szCs w:val="18"/>
              </w:rPr>
              <w:t>34,6</w:t>
            </w:r>
          </w:p>
        </w:tc>
      </w:tr>
      <w:tr w:rsidR="001312B0" w:rsidRPr="001312B0" w:rsidTr="001312B0">
        <w:trPr>
          <w:trHeight w:val="315"/>
        </w:trPr>
        <w:tc>
          <w:tcPr>
            <w:tcW w:w="2848" w:type="dxa"/>
            <w:tcBorders>
              <w:top w:val="nil"/>
              <w:left w:val="single" w:sz="8" w:space="0" w:color="auto"/>
              <w:bottom w:val="single" w:sz="8" w:space="0" w:color="auto"/>
              <w:right w:val="single" w:sz="8" w:space="0" w:color="auto"/>
            </w:tcBorders>
            <w:shd w:val="clear" w:color="auto" w:fill="auto"/>
            <w:hideMark/>
          </w:tcPr>
          <w:p w:rsidR="001312B0" w:rsidRPr="001312B0" w:rsidRDefault="001312B0" w:rsidP="00CE248B">
            <w:pPr>
              <w:rPr>
                <w:color w:val="000000"/>
                <w:sz w:val="18"/>
                <w:szCs w:val="18"/>
              </w:rPr>
            </w:pPr>
            <w:r w:rsidRPr="001312B0">
              <w:rPr>
                <w:color w:val="000000"/>
                <w:sz w:val="18"/>
                <w:szCs w:val="18"/>
              </w:rPr>
              <w:t>Ломбарды</w:t>
            </w:r>
          </w:p>
        </w:tc>
        <w:tc>
          <w:tcPr>
            <w:tcW w:w="1383" w:type="dxa"/>
            <w:tcBorders>
              <w:top w:val="nil"/>
              <w:left w:val="nil"/>
              <w:bottom w:val="single" w:sz="8" w:space="0" w:color="auto"/>
              <w:right w:val="single" w:sz="8" w:space="0" w:color="auto"/>
            </w:tcBorders>
            <w:shd w:val="clear" w:color="auto" w:fill="auto"/>
            <w:hideMark/>
          </w:tcPr>
          <w:p w:rsidR="001312B0" w:rsidRPr="001312B0" w:rsidRDefault="001312B0" w:rsidP="00CE248B">
            <w:pPr>
              <w:jc w:val="center"/>
              <w:rPr>
                <w:color w:val="000000"/>
                <w:sz w:val="18"/>
                <w:szCs w:val="18"/>
              </w:rPr>
            </w:pPr>
            <w:r w:rsidRPr="001312B0">
              <w:rPr>
                <w:color w:val="000000"/>
                <w:sz w:val="18"/>
                <w:szCs w:val="18"/>
              </w:rPr>
              <w:t>13,6</w:t>
            </w:r>
          </w:p>
        </w:tc>
        <w:tc>
          <w:tcPr>
            <w:tcW w:w="1462" w:type="dxa"/>
            <w:tcBorders>
              <w:top w:val="nil"/>
              <w:left w:val="nil"/>
              <w:bottom w:val="single" w:sz="8" w:space="0" w:color="auto"/>
              <w:right w:val="single" w:sz="8" w:space="0" w:color="auto"/>
            </w:tcBorders>
            <w:shd w:val="clear" w:color="auto" w:fill="auto"/>
            <w:hideMark/>
          </w:tcPr>
          <w:p w:rsidR="001312B0" w:rsidRPr="001312B0" w:rsidRDefault="001312B0" w:rsidP="00CE248B">
            <w:pPr>
              <w:jc w:val="center"/>
              <w:rPr>
                <w:color w:val="000000"/>
                <w:sz w:val="18"/>
                <w:szCs w:val="18"/>
              </w:rPr>
            </w:pPr>
            <w:r w:rsidRPr="001312B0">
              <w:rPr>
                <w:color w:val="000000"/>
                <w:sz w:val="18"/>
                <w:szCs w:val="18"/>
              </w:rPr>
              <w:t>13,7</w:t>
            </w:r>
          </w:p>
        </w:tc>
        <w:tc>
          <w:tcPr>
            <w:tcW w:w="1383" w:type="dxa"/>
            <w:tcBorders>
              <w:top w:val="nil"/>
              <w:left w:val="nil"/>
              <w:bottom w:val="single" w:sz="8" w:space="0" w:color="auto"/>
              <w:right w:val="single" w:sz="8" w:space="0" w:color="auto"/>
            </w:tcBorders>
            <w:shd w:val="clear" w:color="auto" w:fill="auto"/>
            <w:hideMark/>
          </w:tcPr>
          <w:p w:rsidR="001312B0" w:rsidRPr="001312B0" w:rsidRDefault="001312B0" w:rsidP="00CE248B">
            <w:pPr>
              <w:jc w:val="center"/>
              <w:rPr>
                <w:color w:val="000000"/>
                <w:sz w:val="18"/>
                <w:szCs w:val="18"/>
              </w:rPr>
            </w:pPr>
            <w:r w:rsidRPr="001312B0">
              <w:rPr>
                <w:color w:val="000000"/>
                <w:sz w:val="18"/>
                <w:szCs w:val="18"/>
              </w:rPr>
              <w:t>23,0</w:t>
            </w:r>
          </w:p>
        </w:tc>
        <w:tc>
          <w:tcPr>
            <w:tcW w:w="1383" w:type="dxa"/>
            <w:tcBorders>
              <w:top w:val="nil"/>
              <w:left w:val="nil"/>
              <w:bottom w:val="single" w:sz="8" w:space="0" w:color="auto"/>
              <w:right w:val="single" w:sz="8" w:space="0" w:color="auto"/>
            </w:tcBorders>
            <w:shd w:val="clear" w:color="auto" w:fill="auto"/>
            <w:hideMark/>
          </w:tcPr>
          <w:p w:rsidR="001312B0" w:rsidRPr="001312B0" w:rsidRDefault="001312B0" w:rsidP="00CE248B">
            <w:pPr>
              <w:jc w:val="center"/>
              <w:rPr>
                <w:color w:val="000000"/>
                <w:sz w:val="18"/>
                <w:szCs w:val="18"/>
              </w:rPr>
            </w:pPr>
            <w:r w:rsidRPr="001312B0">
              <w:rPr>
                <w:color w:val="000000"/>
                <w:sz w:val="18"/>
                <w:szCs w:val="18"/>
              </w:rPr>
              <w:t>12,0</w:t>
            </w:r>
          </w:p>
        </w:tc>
        <w:tc>
          <w:tcPr>
            <w:tcW w:w="1266" w:type="dxa"/>
            <w:tcBorders>
              <w:top w:val="nil"/>
              <w:left w:val="nil"/>
              <w:bottom w:val="single" w:sz="8" w:space="0" w:color="auto"/>
              <w:right w:val="single" w:sz="8" w:space="0" w:color="auto"/>
            </w:tcBorders>
            <w:shd w:val="clear" w:color="auto" w:fill="auto"/>
            <w:hideMark/>
          </w:tcPr>
          <w:p w:rsidR="001312B0" w:rsidRPr="001312B0" w:rsidRDefault="001312B0" w:rsidP="00CE248B">
            <w:pPr>
              <w:jc w:val="center"/>
              <w:rPr>
                <w:color w:val="000000"/>
                <w:sz w:val="18"/>
                <w:szCs w:val="18"/>
              </w:rPr>
            </w:pPr>
            <w:r w:rsidRPr="001312B0">
              <w:rPr>
                <w:color w:val="000000"/>
                <w:sz w:val="18"/>
                <w:szCs w:val="18"/>
              </w:rPr>
              <w:t>37,7</w:t>
            </w:r>
          </w:p>
        </w:tc>
      </w:tr>
      <w:tr w:rsidR="001312B0" w:rsidRPr="001312B0" w:rsidTr="001312B0">
        <w:trPr>
          <w:trHeight w:val="735"/>
        </w:trPr>
        <w:tc>
          <w:tcPr>
            <w:tcW w:w="2848" w:type="dxa"/>
            <w:tcBorders>
              <w:top w:val="nil"/>
              <w:left w:val="single" w:sz="8" w:space="0" w:color="auto"/>
              <w:bottom w:val="single" w:sz="8" w:space="0" w:color="auto"/>
              <w:right w:val="single" w:sz="8" w:space="0" w:color="auto"/>
            </w:tcBorders>
            <w:shd w:val="clear" w:color="auto" w:fill="auto"/>
            <w:hideMark/>
          </w:tcPr>
          <w:p w:rsidR="001312B0" w:rsidRPr="001312B0" w:rsidRDefault="001312B0" w:rsidP="00CE248B">
            <w:pPr>
              <w:rPr>
                <w:color w:val="000000"/>
                <w:sz w:val="18"/>
                <w:szCs w:val="18"/>
              </w:rPr>
            </w:pPr>
            <w:r w:rsidRPr="001312B0">
              <w:rPr>
                <w:color w:val="000000"/>
                <w:sz w:val="18"/>
                <w:szCs w:val="18"/>
              </w:rPr>
              <w:t>Субъекты страхового дела (страховые организации, общества взаимного страхования и страховые брокеры)</w:t>
            </w:r>
          </w:p>
        </w:tc>
        <w:tc>
          <w:tcPr>
            <w:tcW w:w="1383" w:type="dxa"/>
            <w:tcBorders>
              <w:top w:val="nil"/>
              <w:left w:val="nil"/>
              <w:bottom w:val="single" w:sz="8" w:space="0" w:color="auto"/>
              <w:right w:val="single" w:sz="8" w:space="0" w:color="auto"/>
            </w:tcBorders>
            <w:shd w:val="clear" w:color="auto" w:fill="auto"/>
            <w:hideMark/>
          </w:tcPr>
          <w:p w:rsidR="001312B0" w:rsidRPr="001312B0" w:rsidRDefault="001312B0" w:rsidP="00CE248B">
            <w:pPr>
              <w:jc w:val="center"/>
              <w:rPr>
                <w:color w:val="000000"/>
                <w:sz w:val="18"/>
                <w:szCs w:val="18"/>
              </w:rPr>
            </w:pPr>
            <w:r w:rsidRPr="001312B0">
              <w:rPr>
                <w:color w:val="000000"/>
                <w:sz w:val="18"/>
                <w:szCs w:val="18"/>
              </w:rPr>
              <w:t>12,8</w:t>
            </w:r>
          </w:p>
        </w:tc>
        <w:tc>
          <w:tcPr>
            <w:tcW w:w="1462" w:type="dxa"/>
            <w:tcBorders>
              <w:top w:val="nil"/>
              <w:left w:val="nil"/>
              <w:bottom w:val="single" w:sz="8" w:space="0" w:color="auto"/>
              <w:right w:val="single" w:sz="8" w:space="0" w:color="auto"/>
            </w:tcBorders>
            <w:shd w:val="clear" w:color="auto" w:fill="auto"/>
            <w:hideMark/>
          </w:tcPr>
          <w:p w:rsidR="001312B0" w:rsidRPr="001312B0" w:rsidRDefault="001312B0" w:rsidP="00CE248B">
            <w:pPr>
              <w:jc w:val="center"/>
              <w:rPr>
                <w:color w:val="000000"/>
                <w:sz w:val="18"/>
                <w:szCs w:val="18"/>
              </w:rPr>
            </w:pPr>
            <w:r w:rsidRPr="001312B0">
              <w:rPr>
                <w:color w:val="000000"/>
                <w:sz w:val="18"/>
                <w:szCs w:val="18"/>
              </w:rPr>
              <w:t>13,0</w:t>
            </w:r>
          </w:p>
        </w:tc>
        <w:tc>
          <w:tcPr>
            <w:tcW w:w="1383" w:type="dxa"/>
            <w:tcBorders>
              <w:top w:val="nil"/>
              <w:left w:val="nil"/>
              <w:bottom w:val="single" w:sz="8" w:space="0" w:color="auto"/>
              <w:right w:val="single" w:sz="8" w:space="0" w:color="auto"/>
            </w:tcBorders>
            <w:shd w:val="clear" w:color="auto" w:fill="auto"/>
            <w:hideMark/>
          </w:tcPr>
          <w:p w:rsidR="001312B0" w:rsidRPr="001312B0" w:rsidRDefault="001312B0" w:rsidP="00CE248B">
            <w:pPr>
              <w:jc w:val="center"/>
              <w:rPr>
                <w:color w:val="000000"/>
                <w:sz w:val="18"/>
                <w:szCs w:val="18"/>
              </w:rPr>
            </w:pPr>
            <w:r w:rsidRPr="001312B0">
              <w:rPr>
                <w:color w:val="000000"/>
                <w:sz w:val="18"/>
                <w:szCs w:val="18"/>
              </w:rPr>
              <w:t>29,5</w:t>
            </w:r>
          </w:p>
        </w:tc>
        <w:tc>
          <w:tcPr>
            <w:tcW w:w="1383" w:type="dxa"/>
            <w:tcBorders>
              <w:top w:val="nil"/>
              <w:left w:val="nil"/>
              <w:bottom w:val="single" w:sz="8" w:space="0" w:color="auto"/>
              <w:right w:val="single" w:sz="8" w:space="0" w:color="auto"/>
            </w:tcBorders>
            <w:shd w:val="clear" w:color="auto" w:fill="auto"/>
            <w:hideMark/>
          </w:tcPr>
          <w:p w:rsidR="001312B0" w:rsidRPr="001312B0" w:rsidRDefault="001312B0" w:rsidP="00CE248B">
            <w:pPr>
              <w:jc w:val="center"/>
              <w:rPr>
                <w:color w:val="000000"/>
                <w:sz w:val="18"/>
                <w:szCs w:val="18"/>
              </w:rPr>
            </w:pPr>
            <w:r w:rsidRPr="001312B0">
              <w:rPr>
                <w:color w:val="000000"/>
                <w:sz w:val="18"/>
                <w:szCs w:val="18"/>
              </w:rPr>
              <w:t>11,6</w:t>
            </w:r>
          </w:p>
        </w:tc>
        <w:tc>
          <w:tcPr>
            <w:tcW w:w="1266" w:type="dxa"/>
            <w:tcBorders>
              <w:top w:val="nil"/>
              <w:left w:val="nil"/>
              <w:bottom w:val="single" w:sz="8" w:space="0" w:color="auto"/>
              <w:right w:val="single" w:sz="8" w:space="0" w:color="auto"/>
            </w:tcBorders>
            <w:shd w:val="clear" w:color="auto" w:fill="auto"/>
            <w:hideMark/>
          </w:tcPr>
          <w:p w:rsidR="001312B0" w:rsidRPr="001312B0" w:rsidRDefault="001312B0" w:rsidP="00CE248B">
            <w:pPr>
              <w:jc w:val="center"/>
              <w:rPr>
                <w:color w:val="000000"/>
                <w:sz w:val="18"/>
                <w:szCs w:val="18"/>
              </w:rPr>
            </w:pPr>
            <w:r w:rsidRPr="001312B0">
              <w:rPr>
                <w:color w:val="000000"/>
                <w:sz w:val="18"/>
                <w:szCs w:val="18"/>
              </w:rPr>
              <w:t>33,1</w:t>
            </w:r>
          </w:p>
        </w:tc>
      </w:tr>
      <w:tr w:rsidR="001312B0" w:rsidRPr="001312B0" w:rsidTr="001312B0">
        <w:trPr>
          <w:trHeight w:val="495"/>
        </w:trPr>
        <w:tc>
          <w:tcPr>
            <w:tcW w:w="2848" w:type="dxa"/>
            <w:tcBorders>
              <w:top w:val="nil"/>
              <w:left w:val="single" w:sz="8" w:space="0" w:color="auto"/>
              <w:bottom w:val="single" w:sz="8" w:space="0" w:color="auto"/>
              <w:right w:val="single" w:sz="8" w:space="0" w:color="auto"/>
            </w:tcBorders>
            <w:shd w:val="clear" w:color="auto" w:fill="auto"/>
            <w:hideMark/>
          </w:tcPr>
          <w:p w:rsidR="001312B0" w:rsidRPr="001312B0" w:rsidRDefault="001312B0" w:rsidP="00CE248B">
            <w:pPr>
              <w:rPr>
                <w:color w:val="000000"/>
                <w:sz w:val="18"/>
                <w:szCs w:val="18"/>
              </w:rPr>
            </w:pPr>
            <w:r w:rsidRPr="001312B0">
              <w:rPr>
                <w:color w:val="000000"/>
                <w:sz w:val="18"/>
                <w:szCs w:val="18"/>
              </w:rPr>
              <w:t>Сельскохозяйственные кредитные потребительские кооперативы</w:t>
            </w:r>
          </w:p>
        </w:tc>
        <w:tc>
          <w:tcPr>
            <w:tcW w:w="1383" w:type="dxa"/>
            <w:tcBorders>
              <w:top w:val="nil"/>
              <w:left w:val="nil"/>
              <w:bottom w:val="single" w:sz="8" w:space="0" w:color="auto"/>
              <w:right w:val="single" w:sz="8" w:space="0" w:color="auto"/>
            </w:tcBorders>
            <w:shd w:val="clear" w:color="auto" w:fill="auto"/>
            <w:hideMark/>
          </w:tcPr>
          <w:p w:rsidR="001312B0" w:rsidRPr="001312B0" w:rsidRDefault="001312B0" w:rsidP="00CE248B">
            <w:pPr>
              <w:jc w:val="center"/>
              <w:rPr>
                <w:color w:val="000000"/>
                <w:sz w:val="18"/>
                <w:szCs w:val="18"/>
              </w:rPr>
            </w:pPr>
            <w:r w:rsidRPr="001312B0">
              <w:rPr>
                <w:color w:val="000000"/>
                <w:sz w:val="18"/>
                <w:szCs w:val="18"/>
              </w:rPr>
              <w:t>13,5</w:t>
            </w:r>
          </w:p>
        </w:tc>
        <w:tc>
          <w:tcPr>
            <w:tcW w:w="1462" w:type="dxa"/>
            <w:tcBorders>
              <w:top w:val="nil"/>
              <w:left w:val="nil"/>
              <w:bottom w:val="single" w:sz="8" w:space="0" w:color="auto"/>
              <w:right w:val="single" w:sz="8" w:space="0" w:color="auto"/>
            </w:tcBorders>
            <w:shd w:val="clear" w:color="auto" w:fill="auto"/>
            <w:hideMark/>
          </w:tcPr>
          <w:p w:rsidR="001312B0" w:rsidRPr="001312B0" w:rsidRDefault="001312B0" w:rsidP="00CE248B">
            <w:pPr>
              <w:jc w:val="center"/>
              <w:rPr>
                <w:color w:val="000000"/>
                <w:sz w:val="18"/>
                <w:szCs w:val="18"/>
              </w:rPr>
            </w:pPr>
            <w:r w:rsidRPr="001312B0">
              <w:rPr>
                <w:color w:val="000000"/>
                <w:sz w:val="18"/>
                <w:szCs w:val="18"/>
              </w:rPr>
              <w:t>12,3</w:t>
            </w:r>
          </w:p>
        </w:tc>
        <w:tc>
          <w:tcPr>
            <w:tcW w:w="1383" w:type="dxa"/>
            <w:tcBorders>
              <w:top w:val="nil"/>
              <w:left w:val="nil"/>
              <w:bottom w:val="single" w:sz="8" w:space="0" w:color="auto"/>
              <w:right w:val="single" w:sz="8" w:space="0" w:color="auto"/>
            </w:tcBorders>
            <w:shd w:val="clear" w:color="auto" w:fill="auto"/>
            <w:hideMark/>
          </w:tcPr>
          <w:p w:rsidR="001312B0" w:rsidRPr="001312B0" w:rsidRDefault="001312B0" w:rsidP="00CE248B">
            <w:pPr>
              <w:jc w:val="center"/>
              <w:rPr>
                <w:color w:val="000000"/>
                <w:sz w:val="18"/>
                <w:szCs w:val="18"/>
              </w:rPr>
            </w:pPr>
            <w:r w:rsidRPr="001312B0">
              <w:rPr>
                <w:color w:val="000000"/>
                <w:sz w:val="18"/>
                <w:szCs w:val="18"/>
              </w:rPr>
              <w:t>24,1</w:t>
            </w:r>
          </w:p>
        </w:tc>
        <w:tc>
          <w:tcPr>
            <w:tcW w:w="1383" w:type="dxa"/>
            <w:tcBorders>
              <w:top w:val="nil"/>
              <w:left w:val="nil"/>
              <w:bottom w:val="single" w:sz="8" w:space="0" w:color="auto"/>
              <w:right w:val="single" w:sz="8" w:space="0" w:color="auto"/>
            </w:tcBorders>
            <w:shd w:val="clear" w:color="auto" w:fill="auto"/>
            <w:hideMark/>
          </w:tcPr>
          <w:p w:rsidR="001312B0" w:rsidRPr="001312B0" w:rsidRDefault="001312B0" w:rsidP="00CE248B">
            <w:pPr>
              <w:jc w:val="center"/>
              <w:rPr>
                <w:color w:val="000000"/>
                <w:sz w:val="18"/>
                <w:szCs w:val="18"/>
              </w:rPr>
            </w:pPr>
            <w:r w:rsidRPr="001312B0">
              <w:rPr>
                <w:color w:val="000000"/>
                <w:sz w:val="18"/>
                <w:szCs w:val="18"/>
              </w:rPr>
              <w:t>10,9</w:t>
            </w:r>
          </w:p>
        </w:tc>
        <w:tc>
          <w:tcPr>
            <w:tcW w:w="1266" w:type="dxa"/>
            <w:tcBorders>
              <w:top w:val="nil"/>
              <w:left w:val="nil"/>
              <w:bottom w:val="single" w:sz="8" w:space="0" w:color="auto"/>
              <w:right w:val="single" w:sz="8" w:space="0" w:color="auto"/>
            </w:tcBorders>
            <w:shd w:val="clear" w:color="auto" w:fill="auto"/>
            <w:hideMark/>
          </w:tcPr>
          <w:p w:rsidR="001312B0" w:rsidRPr="001312B0" w:rsidRDefault="001312B0" w:rsidP="00CE248B">
            <w:pPr>
              <w:jc w:val="center"/>
              <w:rPr>
                <w:color w:val="000000"/>
                <w:sz w:val="18"/>
                <w:szCs w:val="18"/>
              </w:rPr>
            </w:pPr>
            <w:r w:rsidRPr="001312B0">
              <w:rPr>
                <w:color w:val="000000"/>
                <w:sz w:val="18"/>
                <w:szCs w:val="18"/>
              </w:rPr>
              <w:t>39,1</w:t>
            </w:r>
          </w:p>
        </w:tc>
      </w:tr>
      <w:tr w:rsidR="001312B0" w:rsidRPr="001312B0" w:rsidTr="001312B0">
        <w:trPr>
          <w:trHeight w:val="315"/>
        </w:trPr>
        <w:tc>
          <w:tcPr>
            <w:tcW w:w="2848" w:type="dxa"/>
            <w:tcBorders>
              <w:top w:val="nil"/>
              <w:left w:val="single" w:sz="8" w:space="0" w:color="auto"/>
              <w:bottom w:val="single" w:sz="8" w:space="0" w:color="auto"/>
              <w:right w:val="single" w:sz="8" w:space="0" w:color="auto"/>
            </w:tcBorders>
            <w:shd w:val="clear" w:color="auto" w:fill="auto"/>
            <w:hideMark/>
          </w:tcPr>
          <w:p w:rsidR="001312B0" w:rsidRPr="001312B0" w:rsidRDefault="001312B0" w:rsidP="00CE248B">
            <w:pPr>
              <w:rPr>
                <w:color w:val="000000"/>
                <w:sz w:val="18"/>
                <w:szCs w:val="18"/>
              </w:rPr>
            </w:pPr>
            <w:r w:rsidRPr="001312B0">
              <w:rPr>
                <w:color w:val="000000"/>
                <w:sz w:val="18"/>
                <w:szCs w:val="18"/>
              </w:rPr>
              <w:t>Негосударственные пенсионные фонды</w:t>
            </w:r>
          </w:p>
        </w:tc>
        <w:tc>
          <w:tcPr>
            <w:tcW w:w="1383" w:type="dxa"/>
            <w:tcBorders>
              <w:top w:val="nil"/>
              <w:left w:val="nil"/>
              <w:bottom w:val="single" w:sz="8" w:space="0" w:color="auto"/>
              <w:right w:val="single" w:sz="8" w:space="0" w:color="auto"/>
            </w:tcBorders>
            <w:shd w:val="clear" w:color="auto" w:fill="auto"/>
            <w:hideMark/>
          </w:tcPr>
          <w:p w:rsidR="001312B0" w:rsidRPr="001312B0" w:rsidRDefault="001312B0" w:rsidP="00CE248B">
            <w:pPr>
              <w:jc w:val="center"/>
              <w:rPr>
                <w:color w:val="000000"/>
                <w:sz w:val="18"/>
                <w:szCs w:val="18"/>
              </w:rPr>
            </w:pPr>
            <w:r w:rsidRPr="001312B0">
              <w:rPr>
                <w:color w:val="000000"/>
                <w:sz w:val="18"/>
                <w:szCs w:val="18"/>
              </w:rPr>
              <w:t>14,6</w:t>
            </w:r>
          </w:p>
        </w:tc>
        <w:tc>
          <w:tcPr>
            <w:tcW w:w="1462" w:type="dxa"/>
            <w:tcBorders>
              <w:top w:val="nil"/>
              <w:left w:val="nil"/>
              <w:bottom w:val="single" w:sz="8" w:space="0" w:color="auto"/>
              <w:right w:val="single" w:sz="8" w:space="0" w:color="auto"/>
            </w:tcBorders>
            <w:shd w:val="clear" w:color="auto" w:fill="auto"/>
            <w:hideMark/>
          </w:tcPr>
          <w:p w:rsidR="001312B0" w:rsidRPr="001312B0" w:rsidRDefault="001312B0" w:rsidP="00CE248B">
            <w:pPr>
              <w:jc w:val="center"/>
              <w:rPr>
                <w:color w:val="000000"/>
                <w:sz w:val="18"/>
                <w:szCs w:val="18"/>
              </w:rPr>
            </w:pPr>
            <w:r w:rsidRPr="001312B0">
              <w:rPr>
                <w:color w:val="000000"/>
                <w:sz w:val="18"/>
                <w:szCs w:val="18"/>
              </w:rPr>
              <w:t>11,6</w:t>
            </w:r>
          </w:p>
        </w:tc>
        <w:tc>
          <w:tcPr>
            <w:tcW w:w="1383" w:type="dxa"/>
            <w:tcBorders>
              <w:top w:val="nil"/>
              <w:left w:val="nil"/>
              <w:bottom w:val="single" w:sz="8" w:space="0" w:color="auto"/>
              <w:right w:val="single" w:sz="8" w:space="0" w:color="auto"/>
            </w:tcBorders>
            <w:shd w:val="clear" w:color="auto" w:fill="auto"/>
            <w:hideMark/>
          </w:tcPr>
          <w:p w:rsidR="001312B0" w:rsidRPr="001312B0" w:rsidRDefault="001312B0" w:rsidP="00CE248B">
            <w:pPr>
              <w:jc w:val="center"/>
              <w:rPr>
                <w:color w:val="000000"/>
                <w:sz w:val="18"/>
                <w:szCs w:val="18"/>
              </w:rPr>
            </w:pPr>
            <w:r w:rsidRPr="001312B0">
              <w:rPr>
                <w:color w:val="000000"/>
                <w:sz w:val="18"/>
                <w:szCs w:val="18"/>
              </w:rPr>
              <w:t>26,6</w:t>
            </w:r>
          </w:p>
        </w:tc>
        <w:tc>
          <w:tcPr>
            <w:tcW w:w="1383" w:type="dxa"/>
            <w:tcBorders>
              <w:top w:val="nil"/>
              <w:left w:val="nil"/>
              <w:bottom w:val="single" w:sz="8" w:space="0" w:color="auto"/>
              <w:right w:val="single" w:sz="8" w:space="0" w:color="auto"/>
            </w:tcBorders>
            <w:shd w:val="clear" w:color="auto" w:fill="auto"/>
            <w:hideMark/>
          </w:tcPr>
          <w:p w:rsidR="001312B0" w:rsidRPr="001312B0" w:rsidRDefault="001312B0" w:rsidP="00CE248B">
            <w:pPr>
              <w:jc w:val="center"/>
              <w:rPr>
                <w:color w:val="000000"/>
                <w:sz w:val="18"/>
                <w:szCs w:val="18"/>
              </w:rPr>
            </w:pPr>
            <w:r w:rsidRPr="001312B0">
              <w:rPr>
                <w:color w:val="000000"/>
                <w:sz w:val="18"/>
                <w:szCs w:val="18"/>
              </w:rPr>
              <w:t>10,6</w:t>
            </w:r>
          </w:p>
        </w:tc>
        <w:tc>
          <w:tcPr>
            <w:tcW w:w="1266" w:type="dxa"/>
            <w:tcBorders>
              <w:top w:val="nil"/>
              <w:left w:val="nil"/>
              <w:bottom w:val="single" w:sz="8" w:space="0" w:color="auto"/>
              <w:right w:val="single" w:sz="8" w:space="0" w:color="auto"/>
            </w:tcBorders>
            <w:shd w:val="clear" w:color="auto" w:fill="auto"/>
            <w:hideMark/>
          </w:tcPr>
          <w:p w:rsidR="001312B0" w:rsidRPr="001312B0" w:rsidRDefault="001312B0" w:rsidP="00CE248B">
            <w:pPr>
              <w:jc w:val="center"/>
              <w:rPr>
                <w:color w:val="000000"/>
                <w:sz w:val="18"/>
                <w:szCs w:val="18"/>
              </w:rPr>
            </w:pPr>
            <w:r w:rsidRPr="001312B0">
              <w:rPr>
                <w:color w:val="000000"/>
                <w:sz w:val="18"/>
                <w:szCs w:val="18"/>
              </w:rPr>
              <w:t>36,7</w:t>
            </w:r>
          </w:p>
        </w:tc>
      </w:tr>
      <w:tr w:rsidR="001312B0" w:rsidRPr="001312B0" w:rsidTr="001312B0">
        <w:trPr>
          <w:trHeight w:val="315"/>
        </w:trPr>
        <w:tc>
          <w:tcPr>
            <w:tcW w:w="2848" w:type="dxa"/>
            <w:tcBorders>
              <w:top w:val="nil"/>
              <w:left w:val="single" w:sz="8" w:space="0" w:color="auto"/>
              <w:bottom w:val="single" w:sz="8" w:space="0" w:color="auto"/>
              <w:right w:val="single" w:sz="8" w:space="0" w:color="auto"/>
            </w:tcBorders>
            <w:shd w:val="clear" w:color="auto" w:fill="auto"/>
            <w:hideMark/>
          </w:tcPr>
          <w:p w:rsidR="001312B0" w:rsidRPr="001312B0" w:rsidRDefault="001312B0" w:rsidP="00CE248B">
            <w:pPr>
              <w:rPr>
                <w:color w:val="000000"/>
                <w:sz w:val="18"/>
                <w:szCs w:val="18"/>
              </w:rPr>
            </w:pPr>
            <w:r w:rsidRPr="001312B0">
              <w:rPr>
                <w:color w:val="000000"/>
                <w:sz w:val="18"/>
                <w:szCs w:val="18"/>
              </w:rPr>
              <w:t>Брокеры</w:t>
            </w:r>
          </w:p>
        </w:tc>
        <w:tc>
          <w:tcPr>
            <w:tcW w:w="1383" w:type="dxa"/>
            <w:tcBorders>
              <w:top w:val="nil"/>
              <w:left w:val="nil"/>
              <w:bottom w:val="single" w:sz="8" w:space="0" w:color="auto"/>
              <w:right w:val="single" w:sz="8" w:space="0" w:color="auto"/>
            </w:tcBorders>
            <w:shd w:val="clear" w:color="auto" w:fill="auto"/>
            <w:hideMark/>
          </w:tcPr>
          <w:p w:rsidR="001312B0" w:rsidRPr="001312B0" w:rsidRDefault="001312B0" w:rsidP="00CE248B">
            <w:pPr>
              <w:jc w:val="center"/>
              <w:rPr>
                <w:color w:val="000000"/>
                <w:sz w:val="18"/>
                <w:szCs w:val="18"/>
              </w:rPr>
            </w:pPr>
            <w:r w:rsidRPr="001312B0">
              <w:rPr>
                <w:color w:val="000000"/>
                <w:sz w:val="18"/>
                <w:szCs w:val="18"/>
              </w:rPr>
              <w:t>14,1</w:t>
            </w:r>
          </w:p>
        </w:tc>
        <w:tc>
          <w:tcPr>
            <w:tcW w:w="1462" w:type="dxa"/>
            <w:tcBorders>
              <w:top w:val="nil"/>
              <w:left w:val="nil"/>
              <w:bottom w:val="single" w:sz="8" w:space="0" w:color="auto"/>
              <w:right w:val="single" w:sz="8" w:space="0" w:color="auto"/>
            </w:tcBorders>
            <w:shd w:val="clear" w:color="auto" w:fill="auto"/>
            <w:hideMark/>
          </w:tcPr>
          <w:p w:rsidR="001312B0" w:rsidRPr="001312B0" w:rsidRDefault="001312B0" w:rsidP="00CE248B">
            <w:pPr>
              <w:jc w:val="center"/>
              <w:rPr>
                <w:color w:val="000000"/>
                <w:sz w:val="18"/>
                <w:szCs w:val="18"/>
              </w:rPr>
            </w:pPr>
            <w:r w:rsidRPr="001312B0">
              <w:rPr>
                <w:color w:val="000000"/>
                <w:sz w:val="18"/>
                <w:szCs w:val="18"/>
              </w:rPr>
              <w:t>12,4</w:t>
            </w:r>
          </w:p>
        </w:tc>
        <w:tc>
          <w:tcPr>
            <w:tcW w:w="1383" w:type="dxa"/>
            <w:tcBorders>
              <w:top w:val="nil"/>
              <w:left w:val="nil"/>
              <w:bottom w:val="single" w:sz="8" w:space="0" w:color="auto"/>
              <w:right w:val="single" w:sz="8" w:space="0" w:color="auto"/>
            </w:tcBorders>
            <w:shd w:val="clear" w:color="auto" w:fill="auto"/>
            <w:hideMark/>
          </w:tcPr>
          <w:p w:rsidR="001312B0" w:rsidRPr="001312B0" w:rsidRDefault="001312B0" w:rsidP="00CE248B">
            <w:pPr>
              <w:jc w:val="center"/>
              <w:rPr>
                <w:color w:val="000000"/>
                <w:sz w:val="18"/>
                <w:szCs w:val="18"/>
              </w:rPr>
            </w:pPr>
            <w:r w:rsidRPr="001312B0">
              <w:rPr>
                <w:color w:val="000000"/>
                <w:sz w:val="18"/>
                <w:szCs w:val="18"/>
              </w:rPr>
              <w:t>23,0</w:t>
            </w:r>
          </w:p>
        </w:tc>
        <w:tc>
          <w:tcPr>
            <w:tcW w:w="1383" w:type="dxa"/>
            <w:tcBorders>
              <w:top w:val="nil"/>
              <w:left w:val="nil"/>
              <w:bottom w:val="single" w:sz="8" w:space="0" w:color="auto"/>
              <w:right w:val="single" w:sz="8" w:space="0" w:color="auto"/>
            </w:tcBorders>
            <w:shd w:val="clear" w:color="auto" w:fill="auto"/>
            <w:hideMark/>
          </w:tcPr>
          <w:p w:rsidR="001312B0" w:rsidRPr="001312B0" w:rsidRDefault="001312B0" w:rsidP="00CE248B">
            <w:pPr>
              <w:jc w:val="center"/>
              <w:rPr>
                <w:color w:val="000000"/>
                <w:sz w:val="18"/>
                <w:szCs w:val="18"/>
              </w:rPr>
            </w:pPr>
            <w:r w:rsidRPr="001312B0">
              <w:rPr>
                <w:color w:val="000000"/>
                <w:sz w:val="18"/>
                <w:szCs w:val="18"/>
              </w:rPr>
              <w:t>11,1</w:t>
            </w:r>
          </w:p>
        </w:tc>
        <w:tc>
          <w:tcPr>
            <w:tcW w:w="1266" w:type="dxa"/>
            <w:tcBorders>
              <w:top w:val="nil"/>
              <w:left w:val="nil"/>
              <w:bottom w:val="single" w:sz="8" w:space="0" w:color="auto"/>
              <w:right w:val="single" w:sz="8" w:space="0" w:color="auto"/>
            </w:tcBorders>
            <w:shd w:val="clear" w:color="auto" w:fill="auto"/>
            <w:hideMark/>
          </w:tcPr>
          <w:p w:rsidR="001312B0" w:rsidRPr="001312B0" w:rsidRDefault="001312B0" w:rsidP="00CE248B">
            <w:pPr>
              <w:jc w:val="center"/>
              <w:rPr>
                <w:color w:val="000000"/>
                <w:sz w:val="18"/>
                <w:szCs w:val="18"/>
              </w:rPr>
            </w:pPr>
            <w:r w:rsidRPr="001312B0">
              <w:rPr>
                <w:color w:val="000000"/>
                <w:sz w:val="18"/>
                <w:szCs w:val="18"/>
              </w:rPr>
              <w:t>39,4</w:t>
            </w:r>
          </w:p>
        </w:tc>
      </w:tr>
    </w:tbl>
    <w:p w:rsidR="001312B0" w:rsidRDefault="001312B0" w:rsidP="00CE248B">
      <w:pPr>
        <w:jc w:val="center"/>
        <w:rPr>
          <w:rFonts w:eastAsiaTheme="minorHAnsi"/>
          <w:noProof/>
          <w:color w:val="FF0000"/>
        </w:rPr>
      </w:pPr>
    </w:p>
    <w:p w:rsidR="00FA6663" w:rsidRPr="006869E2" w:rsidRDefault="0050647E" w:rsidP="00CE248B">
      <w:pPr>
        <w:ind w:firstLine="709"/>
        <w:jc w:val="both"/>
        <w:rPr>
          <w:rFonts w:eastAsiaTheme="minorHAnsi"/>
          <w:sz w:val="28"/>
          <w:szCs w:val="28"/>
        </w:rPr>
      </w:pPr>
      <w:r>
        <w:rPr>
          <w:rFonts w:eastAsiaTheme="minorHAnsi"/>
          <w:noProof/>
        </w:rPr>
        <mc:AlternateContent>
          <mc:Choice Requires="wps">
            <w:drawing>
              <wp:anchor distT="0" distB="0" distL="114300" distR="114300" simplePos="0" relativeHeight="251730944" behindDoc="0" locked="0" layoutInCell="1" allowOverlap="1" wp14:anchorId="1BA511DA" wp14:editId="26AAA021">
                <wp:simplePos x="0" y="0"/>
                <wp:positionH relativeFrom="column">
                  <wp:posOffset>0</wp:posOffset>
                </wp:positionH>
                <wp:positionV relativeFrom="paragraph">
                  <wp:posOffset>0</wp:posOffset>
                </wp:positionV>
                <wp:extent cx="635000" cy="635000"/>
                <wp:effectExtent l="0" t="0" r="0" b="0"/>
                <wp:wrapNone/>
                <wp:docPr id="211" name="AutoShape 2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1" o:spid="_x0000_s1026" style="position:absolute;margin-left:0;margin-top:0;width:50pt;height:50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MJX4WCMCAABJBAAADgAAAAAAAAAAAAAAAAAuAgAAZHJzL2Uyb0RvYy54bWxQSwEC&#10;LQAUAAYACAAAACEA640e+9gAAAAFAQAADwAAAAAAAAAAAAAAAAB9BAAAZHJzL2Rvd25yZXYueG1s&#10;UEsFBgAAAAAEAAQA8wAAAIIFAAAAAA==&#10;">
                <v:stroke joinstyle="round"/>
                <o:lock v:ext="edit" selection="t"/>
              </v:rect>
            </w:pict>
          </mc:Fallback>
        </mc:AlternateContent>
      </w:r>
      <w:r>
        <w:rPr>
          <w:rFonts w:eastAsiaTheme="minorHAnsi"/>
          <w:noProof/>
        </w:rPr>
        <mc:AlternateContent>
          <mc:Choice Requires="wps">
            <w:drawing>
              <wp:anchor distT="0" distB="0" distL="114300" distR="114300" simplePos="0" relativeHeight="251731968" behindDoc="0" locked="0" layoutInCell="1" allowOverlap="1" wp14:anchorId="7ACDD3D9" wp14:editId="45451F12">
                <wp:simplePos x="0" y="0"/>
                <wp:positionH relativeFrom="column">
                  <wp:posOffset>0</wp:posOffset>
                </wp:positionH>
                <wp:positionV relativeFrom="paragraph">
                  <wp:posOffset>0</wp:posOffset>
                </wp:positionV>
                <wp:extent cx="635000" cy="635000"/>
                <wp:effectExtent l="0" t="0" r="0" b="0"/>
                <wp:wrapNone/>
                <wp:docPr id="210" name="AutoShape 1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9" o:spid="_x0000_s1026" style="position:absolute;margin-left:0;margin-top:0;width:50pt;height:50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r7DfiMCAABJBAAADgAAAAAAAAAAAAAAAAAuAgAAZHJzL2Uyb0RvYy54bWxQSwEC&#10;LQAUAAYACAAAACEA640e+9gAAAAFAQAADwAAAAAAAAAAAAAAAAB9BAAAZHJzL2Rvd25yZXYueG1s&#10;UEsFBgAAAAAEAAQA8wAAAIIFAAAAAA==&#10;">
                <v:stroke joinstyle="round"/>
                <o:lock v:ext="edit" selection="t"/>
              </v:rect>
            </w:pict>
          </mc:Fallback>
        </mc:AlternateContent>
      </w:r>
      <w:r w:rsidR="00EC7036" w:rsidRPr="00FA6663">
        <w:rPr>
          <w:rFonts w:eastAsiaTheme="minorHAnsi"/>
          <w:sz w:val="28"/>
          <w:szCs w:val="28"/>
        </w:rPr>
        <w:t>Оценивая уровень удовлетворенности различными финансовыми продуктами и услугами, большинство субъектов малого и с</w:t>
      </w:r>
      <w:r w:rsidR="00FA6663" w:rsidRPr="00FA6663">
        <w:rPr>
          <w:rFonts w:eastAsiaTheme="minorHAnsi"/>
          <w:sz w:val="28"/>
          <w:szCs w:val="28"/>
        </w:rPr>
        <w:t>реднего предпринимательства (61,4</w:t>
      </w:r>
      <w:r w:rsidR="00EC7036" w:rsidRPr="00FA6663">
        <w:rPr>
          <w:rFonts w:eastAsiaTheme="minorHAnsi"/>
          <w:sz w:val="28"/>
          <w:szCs w:val="28"/>
        </w:rPr>
        <w:t xml:space="preserve">%) удовлетворены банковскими продуктами и услугами, </w:t>
      </w:r>
      <w:r w:rsidR="00FA6663">
        <w:rPr>
          <w:rFonts w:eastAsiaTheme="minorHAnsi"/>
          <w:sz w:val="28"/>
          <w:szCs w:val="28"/>
        </w:rPr>
        <w:t>по 56% - о</w:t>
      </w:r>
      <w:r w:rsidR="00FA6663" w:rsidRPr="00FA6663">
        <w:rPr>
          <w:rFonts w:eastAsiaTheme="minorHAnsi"/>
          <w:sz w:val="28"/>
          <w:szCs w:val="28"/>
        </w:rPr>
        <w:t>бязательн</w:t>
      </w:r>
      <w:r w:rsidR="00FA6663">
        <w:rPr>
          <w:rFonts w:eastAsiaTheme="minorHAnsi"/>
          <w:sz w:val="28"/>
          <w:szCs w:val="28"/>
        </w:rPr>
        <w:t>ым</w:t>
      </w:r>
      <w:r w:rsidR="00FA6663" w:rsidRPr="00FA6663">
        <w:rPr>
          <w:rFonts w:eastAsiaTheme="minorHAnsi"/>
          <w:sz w:val="28"/>
          <w:szCs w:val="28"/>
        </w:rPr>
        <w:t xml:space="preserve"> медицинск</w:t>
      </w:r>
      <w:r w:rsidR="00FA6663">
        <w:rPr>
          <w:rFonts w:eastAsiaTheme="minorHAnsi"/>
          <w:sz w:val="28"/>
          <w:szCs w:val="28"/>
        </w:rPr>
        <w:t>им</w:t>
      </w:r>
      <w:r w:rsidR="00FA6663" w:rsidRPr="00FA6663">
        <w:rPr>
          <w:rFonts w:eastAsiaTheme="minorHAnsi"/>
          <w:sz w:val="28"/>
          <w:szCs w:val="28"/>
        </w:rPr>
        <w:t xml:space="preserve"> страхование</w:t>
      </w:r>
      <w:r w:rsidR="00FA6663">
        <w:rPr>
          <w:rFonts w:eastAsiaTheme="minorHAnsi"/>
          <w:sz w:val="28"/>
          <w:szCs w:val="28"/>
        </w:rPr>
        <w:t>м</w:t>
      </w:r>
      <w:r w:rsidR="006869E2">
        <w:rPr>
          <w:rFonts w:eastAsiaTheme="minorHAnsi"/>
          <w:sz w:val="28"/>
          <w:szCs w:val="28"/>
        </w:rPr>
        <w:t xml:space="preserve"> и обязательное пенсионным</w:t>
      </w:r>
      <w:r w:rsidR="006869E2" w:rsidRPr="006869E2">
        <w:rPr>
          <w:rFonts w:eastAsiaTheme="minorHAnsi"/>
          <w:sz w:val="28"/>
          <w:szCs w:val="28"/>
        </w:rPr>
        <w:t xml:space="preserve"> страхование</w:t>
      </w:r>
      <w:r w:rsidR="006869E2">
        <w:rPr>
          <w:rFonts w:eastAsiaTheme="minorHAnsi"/>
          <w:sz w:val="28"/>
          <w:szCs w:val="28"/>
        </w:rPr>
        <w:t xml:space="preserve">м, </w:t>
      </w:r>
      <w:r w:rsidR="00FA6663" w:rsidRPr="00FA6663">
        <w:rPr>
          <w:rFonts w:eastAsiaTheme="minorHAnsi"/>
          <w:sz w:val="28"/>
          <w:szCs w:val="28"/>
        </w:rPr>
        <w:t xml:space="preserve">более 35% - удовлетворены займами в </w:t>
      </w:r>
      <w:r w:rsidR="00FA6663" w:rsidRPr="006869E2">
        <w:rPr>
          <w:rFonts w:eastAsiaTheme="minorHAnsi"/>
          <w:sz w:val="28"/>
          <w:szCs w:val="28"/>
        </w:rPr>
        <w:t>микрофинансовых организациях и размещением сре</w:t>
      </w:r>
      <w:proofErr w:type="gramStart"/>
      <w:r w:rsidR="00FA6663" w:rsidRPr="006869E2">
        <w:rPr>
          <w:rFonts w:eastAsiaTheme="minorHAnsi"/>
          <w:sz w:val="28"/>
          <w:szCs w:val="28"/>
        </w:rPr>
        <w:t>дств в ф</w:t>
      </w:r>
      <w:proofErr w:type="gramEnd"/>
      <w:r w:rsidR="00FA6663" w:rsidRPr="006869E2">
        <w:rPr>
          <w:rFonts w:eastAsiaTheme="minorHAnsi"/>
          <w:sz w:val="28"/>
          <w:szCs w:val="28"/>
        </w:rPr>
        <w:t>орме договора займа в микрофинансовых организациях</w:t>
      </w:r>
      <w:r w:rsidR="006869E2" w:rsidRPr="006869E2">
        <w:rPr>
          <w:rFonts w:eastAsiaTheme="minorHAnsi"/>
          <w:sz w:val="28"/>
          <w:szCs w:val="28"/>
        </w:rPr>
        <w:t>.</w:t>
      </w:r>
    </w:p>
    <w:p w:rsidR="006869E2" w:rsidRPr="006869E2" w:rsidRDefault="006869E2" w:rsidP="00CE248B">
      <w:pPr>
        <w:ind w:firstLine="709"/>
        <w:jc w:val="both"/>
        <w:rPr>
          <w:rFonts w:eastAsiaTheme="minorHAnsi"/>
          <w:sz w:val="28"/>
          <w:szCs w:val="28"/>
        </w:rPr>
      </w:pPr>
      <w:r w:rsidRPr="006869E2">
        <w:rPr>
          <w:rFonts w:eastAsiaTheme="minorHAnsi"/>
          <w:sz w:val="28"/>
          <w:szCs w:val="28"/>
        </w:rPr>
        <w:t>П</w:t>
      </w:r>
      <w:r w:rsidR="00EC7036" w:rsidRPr="006869E2">
        <w:rPr>
          <w:rFonts w:eastAsiaTheme="minorHAnsi"/>
          <w:sz w:val="28"/>
          <w:szCs w:val="28"/>
        </w:rPr>
        <w:t xml:space="preserve">ри этом </w:t>
      </w:r>
      <w:r w:rsidRPr="006869E2">
        <w:rPr>
          <w:rFonts w:eastAsiaTheme="minorHAnsi"/>
          <w:sz w:val="28"/>
          <w:szCs w:val="28"/>
        </w:rPr>
        <w:t>около 40% респондентов никогда не пользовались продуктами кредитных потребительских кооперативов, сельскохозяйственных кредитных потребительских кооперативов, займами в ломбардах и индивидуальными инвестиционными счетами.</w:t>
      </w:r>
    </w:p>
    <w:p w:rsidR="005F0681" w:rsidRDefault="005F0681" w:rsidP="00CE248B">
      <w:pPr>
        <w:ind w:firstLine="709"/>
        <w:jc w:val="both"/>
        <w:rPr>
          <w:color w:val="FF0000"/>
          <w:sz w:val="28"/>
          <w:szCs w:val="28"/>
        </w:rPr>
      </w:pPr>
    </w:p>
    <w:p w:rsidR="00516F9E" w:rsidRDefault="00516F9E" w:rsidP="00CE248B">
      <w:pPr>
        <w:ind w:firstLine="709"/>
        <w:jc w:val="both"/>
        <w:rPr>
          <w:rFonts w:eastAsiaTheme="minorHAnsi"/>
          <w:sz w:val="28"/>
          <w:szCs w:val="28"/>
        </w:rPr>
      </w:pPr>
      <w:r>
        <w:rPr>
          <w:rFonts w:eastAsiaTheme="minorHAnsi"/>
          <w:sz w:val="28"/>
          <w:szCs w:val="28"/>
        </w:rPr>
        <w:t>По р</w:t>
      </w:r>
      <w:r w:rsidRPr="00A47235">
        <w:rPr>
          <w:rFonts w:eastAsiaTheme="minorHAnsi"/>
          <w:sz w:val="28"/>
          <w:szCs w:val="28"/>
        </w:rPr>
        <w:t>е</w:t>
      </w:r>
      <w:r>
        <w:rPr>
          <w:rFonts w:eastAsiaTheme="minorHAnsi"/>
          <w:sz w:val="28"/>
          <w:szCs w:val="28"/>
        </w:rPr>
        <w:t>зультатам</w:t>
      </w:r>
      <w:r w:rsidRPr="00A47235">
        <w:rPr>
          <w:rFonts w:eastAsiaTheme="minorHAnsi"/>
          <w:sz w:val="28"/>
          <w:szCs w:val="28"/>
        </w:rPr>
        <w:t xml:space="preserve"> </w:t>
      </w:r>
      <w:r w:rsidRPr="00CB7C62">
        <w:rPr>
          <w:rFonts w:eastAsiaTheme="minorHAnsi"/>
          <w:b/>
          <w:sz w:val="28"/>
          <w:szCs w:val="28"/>
        </w:rPr>
        <w:t>общероссийского опроса, проводимого Центральным банком Российской Федерации</w:t>
      </w:r>
      <w:r w:rsidRPr="00A47235">
        <w:rPr>
          <w:rFonts w:eastAsiaTheme="minorHAnsi"/>
          <w:sz w:val="28"/>
          <w:szCs w:val="28"/>
        </w:rPr>
        <w:t xml:space="preserve"> в рамках мониторинга финансовой доступности, </w:t>
      </w:r>
      <w:r>
        <w:rPr>
          <w:rFonts w:eastAsiaTheme="minorHAnsi"/>
          <w:sz w:val="28"/>
          <w:szCs w:val="28"/>
        </w:rPr>
        <w:t>по состоянию на 01.01.2021 доля субъектов МСП, положительно оценивших уровень удовлетворенности работой/сервисом:</w:t>
      </w:r>
    </w:p>
    <w:p w:rsidR="00516F9E" w:rsidRPr="00A47235" w:rsidRDefault="00516F9E" w:rsidP="00CE248B">
      <w:pPr>
        <w:ind w:firstLine="709"/>
        <w:jc w:val="both"/>
        <w:rPr>
          <w:rFonts w:eastAsiaTheme="minorHAnsi"/>
          <w:sz w:val="28"/>
          <w:szCs w:val="28"/>
        </w:rPr>
      </w:pPr>
      <w:r>
        <w:rPr>
          <w:rFonts w:eastAsiaTheme="minorHAnsi"/>
          <w:sz w:val="28"/>
          <w:szCs w:val="28"/>
        </w:rPr>
        <w:t xml:space="preserve">- банков </w:t>
      </w:r>
      <w:r w:rsidR="00EF3271">
        <w:rPr>
          <w:rFonts w:eastAsiaTheme="minorHAnsi"/>
          <w:sz w:val="28"/>
          <w:szCs w:val="28"/>
        </w:rPr>
        <w:t>81,6</w:t>
      </w:r>
      <w:r>
        <w:rPr>
          <w:rFonts w:eastAsiaTheme="minorHAnsi"/>
          <w:sz w:val="28"/>
          <w:szCs w:val="28"/>
        </w:rPr>
        <w:t xml:space="preserve">% (на </w:t>
      </w:r>
      <w:r w:rsidR="00EF3271">
        <w:rPr>
          <w:rFonts w:eastAsiaTheme="minorHAnsi"/>
          <w:sz w:val="28"/>
          <w:szCs w:val="28"/>
        </w:rPr>
        <w:t>4,2</w:t>
      </w:r>
      <w:r>
        <w:rPr>
          <w:rFonts w:eastAsiaTheme="minorHAnsi"/>
          <w:sz w:val="28"/>
          <w:szCs w:val="28"/>
        </w:rPr>
        <w:t xml:space="preserve">% больше, чем по Оренбургской области); </w:t>
      </w:r>
    </w:p>
    <w:p w:rsidR="00516F9E" w:rsidRPr="00A47235" w:rsidRDefault="00516F9E" w:rsidP="00CE248B">
      <w:pPr>
        <w:ind w:firstLine="709"/>
        <w:jc w:val="both"/>
        <w:rPr>
          <w:rFonts w:eastAsiaTheme="minorHAnsi"/>
          <w:sz w:val="28"/>
          <w:szCs w:val="28"/>
        </w:rPr>
      </w:pPr>
      <w:r>
        <w:rPr>
          <w:sz w:val="28"/>
          <w:szCs w:val="28"/>
        </w:rPr>
        <w:t>- с</w:t>
      </w:r>
      <w:r w:rsidRPr="00DD0C68">
        <w:rPr>
          <w:sz w:val="28"/>
          <w:szCs w:val="28"/>
        </w:rPr>
        <w:t>убъект</w:t>
      </w:r>
      <w:r>
        <w:rPr>
          <w:sz w:val="28"/>
          <w:szCs w:val="28"/>
        </w:rPr>
        <w:t>ов</w:t>
      </w:r>
      <w:r w:rsidRPr="00DD0C68">
        <w:rPr>
          <w:sz w:val="28"/>
          <w:szCs w:val="28"/>
        </w:rPr>
        <w:t xml:space="preserve"> страхового дела (страховые организации, общества взаимного страхования и страховые брокеры)</w:t>
      </w:r>
      <w:r>
        <w:rPr>
          <w:sz w:val="28"/>
          <w:szCs w:val="28"/>
        </w:rPr>
        <w:t xml:space="preserve"> </w:t>
      </w:r>
      <w:r w:rsidR="00EF3271">
        <w:rPr>
          <w:sz w:val="28"/>
          <w:szCs w:val="28"/>
        </w:rPr>
        <w:t>78,1</w:t>
      </w:r>
      <w:r>
        <w:rPr>
          <w:sz w:val="28"/>
          <w:szCs w:val="28"/>
        </w:rPr>
        <w:t xml:space="preserve"> (на </w:t>
      </w:r>
      <w:r w:rsidR="00EF3271">
        <w:rPr>
          <w:sz w:val="28"/>
          <w:szCs w:val="28"/>
        </w:rPr>
        <w:t>37</w:t>
      </w:r>
      <w:r>
        <w:rPr>
          <w:sz w:val="28"/>
          <w:szCs w:val="28"/>
        </w:rPr>
        <w:t xml:space="preserve">% больше, </w:t>
      </w:r>
      <w:r>
        <w:rPr>
          <w:rFonts w:eastAsiaTheme="minorHAnsi"/>
          <w:sz w:val="28"/>
          <w:szCs w:val="28"/>
        </w:rPr>
        <w:t xml:space="preserve">чем по Оренбургской области); </w:t>
      </w:r>
    </w:p>
    <w:p w:rsidR="00516F9E" w:rsidRDefault="00516F9E" w:rsidP="00CE248B">
      <w:pPr>
        <w:ind w:firstLine="709"/>
        <w:jc w:val="both"/>
        <w:rPr>
          <w:rFonts w:eastAsiaTheme="minorHAnsi"/>
          <w:sz w:val="28"/>
          <w:szCs w:val="28"/>
        </w:rPr>
      </w:pPr>
      <w:r>
        <w:rPr>
          <w:sz w:val="28"/>
          <w:szCs w:val="28"/>
        </w:rPr>
        <w:t>- с</w:t>
      </w:r>
      <w:r w:rsidRPr="00DD0C68">
        <w:rPr>
          <w:sz w:val="28"/>
          <w:szCs w:val="28"/>
        </w:rPr>
        <w:t>ельскохозяйственны</w:t>
      </w:r>
      <w:r>
        <w:rPr>
          <w:sz w:val="28"/>
          <w:szCs w:val="28"/>
        </w:rPr>
        <w:t>х</w:t>
      </w:r>
      <w:r w:rsidRPr="00DD0C68">
        <w:rPr>
          <w:sz w:val="28"/>
          <w:szCs w:val="28"/>
        </w:rPr>
        <w:t xml:space="preserve"> кредитны</w:t>
      </w:r>
      <w:r>
        <w:rPr>
          <w:sz w:val="28"/>
          <w:szCs w:val="28"/>
        </w:rPr>
        <w:t>х</w:t>
      </w:r>
      <w:r w:rsidRPr="00DD0C68">
        <w:rPr>
          <w:sz w:val="28"/>
          <w:szCs w:val="28"/>
        </w:rPr>
        <w:t xml:space="preserve"> потребительски</w:t>
      </w:r>
      <w:r>
        <w:rPr>
          <w:sz w:val="28"/>
          <w:szCs w:val="28"/>
        </w:rPr>
        <w:t>х</w:t>
      </w:r>
      <w:r w:rsidRPr="00DD0C68">
        <w:rPr>
          <w:sz w:val="28"/>
          <w:szCs w:val="28"/>
        </w:rPr>
        <w:t xml:space="preserve"> кооператив</w:t>
      </w:r>
      <w:r>
        <w:rPr>
          <w:sz w:val="28"/>
          <w:szCs w:val="28"/>
        </w:rPr>
        <w:t xml:space="preserve">ов </w:t>
      </w:r>
      <w:r w:rsidR="00EF3271">
        <w:rPr>
          <w:sz w:val="28"/>
          <w:szCs w:val="28"/>
        </w:rPr>
        <w:t>44,8</w:t>
      </w:r>
      <w:r>
        <w:rPr>
          <w:sz w:val="28"/>
          <w:szCs w:val="28"/>
        </w:rPr>
        <w:t xml:space="preserve">% (на </w:t>
      </w:r>
      <w:r w:rsidR="00EF3271">
        <w:rPr>
          <w:sz w:val="28"/>
          <w:szCs w:val="28"/>
        </w:rPr>
        <w:t>9,7</w:t>
      </w:r>
      <w:r>
        <w:rPr>
          <w:sz w:val="28"/>
          <w:szCs w:val="28"/>
        </w:rPr>
        <w:t xml:space="preserve">% </w:t>
      </w:r>
      <w:r w:rsidR="00EF3271">
        <w:rPr>
          <w:sz w:val="28"/>
          <w:szCs w:val="28"/>
        </w:rPr>
        <w:t>больше</w:t>
      </w:r>
      <w:r>
        <w:rPr>
          <w:sz w:val="28"/>
          <w:szCs w:val="28"/>
        </w:rPr>
        <w:t xml:space="preserve">, </w:t>
      </w:r>
      <w:r>
        <w:rPr>
          <w:rFonts w:eastAsiaTheme="minorHAnsi"/>
          <w:sz w:val="28"/>
          <w:szCs w:val="28"/>
        </w:rPr>
        <w:t>чем по Оренбургской области);</w:t>
      </w:r>
    </w:p>
    <w:p w:rsidR="00516F9E" w:rsidRDefault="00516F9E" w:rsidP="00CE248B">
      <w:pPr>
        <w:ind w:firstLine="709"/>
        <w:jc w:val="both"/>
        <w:rPr>
          <w:rFonts w:eastAsiaTheme="minorHAnsi"/>
          <w:sz w:val="28"/>
          <w:szCs w:val="28"/>
        </w:rPr>
      </w:pPr>
      <w:r>
        <w:rPr>
          <w:rFonts w:eastAsiaTheme="minorHAnsi"/>
          <w:sz w:val="28"/>
          <w:szCs w:val="28"/>
        </w:rPr>
        <w:t>- к</w:t>
      </w:r>
      <w:r w:rsidRPr="00DD0C68">
        <w:rPr>
          <w:rFonts w:eastAsiaTheme="minorHAnsi"/>
          <w:sz w:val="28"/>
          <w:szCs w:val="28"/>
        </w:rPr>
        <w:t>редитны</w:t>
      </w:r>
      <w:r>
        <w:rPr>
          <w:rFonts w:eastAsiaTheme="minorHAnsi"/>
          <w:sz w:val="28"/>
          <w:szCs w:val="28"/>
        </w:rPr>
        <w:t>х</w:t>
      </w:r>
      <w:r w:rsidRPr="00DD0C68">
        <w:rPr>
          <w:rFonts w:eastAsiaTheme="minorHAnsi"/>
          <w:sz w:val="28"/>
          <w:szCs w:val="28"/>
        </w:rPr>
        <w:t xml:space="preserve"> потребительски</w:t>
      </w:r>
      <w:r>
        <w:rPr>
          <w:rFonts w:eastAsiaTheme="minorHAnsi"/>
          <w:sz w:val="28"/>
          <w:szCs w:val="28"/>
        </w:rPr>
        <w:t>х</w:t>
      </w:r>
      <w:r w:rsidRPr="00DD0C68">
        <w:rPr>
          <w:rFonts w:eastAsiaTheme="minorHAnsi"/>
          <w:sz w:val="28"/>
          <w:szCs w:val="28"/>
        </w:rPr>
        <w:t xml:space="preserve"> кооператив</w:t>
      </w:r>
      <w:r>
        <w:rPr>
          <w:rFonts w:eastAsiaTheme="minorHAnsi"/>
          <w:sz w:val="28"/>
          <w:szCs w:val="28"/>
        </w:rPr>
        <w:t xml:space="preserve">ов </w:t>
      </w:r>
      <w:r w:rsidR="00EF3271">
        <w:rPr>
          <w:rFonts w:eastAsiaTheme="minorHAnsi"/>
          <w:sz w:val="28"/>
          <w:szCs w:val="28"/>
        </w:rPr>
        <w:t>48,6</w:t>
      </w:r>
      <w:r>
        <w:rPr>
          <w:rFonts w:eastAsiaTheme="minorHAnsi"/>
          <w:sz w:val="28"/>
          <w:szCs w:val="28"/>
        </w:rPr>
        <w:t xml:space="preserve">% (на </w:t>
      </w:r>
      <w:r w:rsidR="00EF3271">
        <w:rPr>
          <w:rFonts w:eastAsiaTheme="minorHAnsi"/>
          <w:sz w:val="28"/>
          <w:szCs w:val="28"/>
        </w:rPr>
        <w:t>10,3% больше</w:t>
      </w:r>
      <w:r>
        <w:rPr>
          <w:rFonts w:eastAsiaTheme="minorHAnsi"/>
          <w:sz w:val="28"/>
          <w:szCs w:val="28"/>
        </w:rPr>
        <w:t>, чем по Оренбургской области);</w:t>
      </w:r>
    </w:p>
    <w:p w:rsidR="00516F9E" w:rsidRDefault="00516F9E" w:rsidP="00CE248B">
      <w:pPr>
        <w:ind w:firstLine="709"/>
        <w:jc w:val="both"/>
        <w:rPr>
          <w:sz w:val="28"/>
          <w:szCs w:val="28"/>
        </w:rPr>
      </w:pPr>
      <w:r>
        <w:rPr>
          <w:sz w:val="28"/>
          <w:szCs w:val="28"/>
        </w:rPr>
        <w:t>- м</w:t>
      </w:r>
      <w:r w:rsidRPr="00DD0C68">
        <w:rPr>
          <w:sz w:val="28"/>
          <w:szCs w:val="28"/>
        </w:rPr>
        <w:t>икрофинансовы</w:t>
      </w:r>
      <w:r>
        <w:rPr>
          <w:sz w:val="28"/>
          <w:szCs w:val="28"/>
        </w:rPr>
        <w:t>х</w:t>
      </w:r>
      <w:r w:rsidRPr="00DD0C68">
        <w:rPr>
          <w:sz w:val="28"/>
          <w:szCs w:val="28"/>
        </w:rPr>
        <w:t xml:space="preserve"> организаци</w:t>
      </w:r>
      <w:r>
        <w:rPr>
          <w:sz w:val="28"/>
          <w:szCs w:val="28"/>
        </w:rPr>
        <w:t xml:space="preserve">й </w:t>
      </w:r>
      <w:r w:rsidR="00EF3271">
        <w:rPr>
          <w:sz w:val="28"/>
          <w:szCs w:val="28"/>
        </w:rPr>
        <w:t>50,8</w:t>
      </w:r>
      <w:r>
        <w:rPr>
          <w:sz w:val="28"/>
          <w:szCs w:val="28"/>
        </w:rPr>
        <w:t xml:space="preserve">% (на </w:t>
      </w:r>
      <w:r w:rsidR="00EF3271">
        <w:rPr>
          <w:sz w:val="28"/>
          <w:szCs w:val="28"/>
        </w:rPr>
        <w:t>11,7</w:t>
      </w:r>
      <w:r>
        <w:rPr>
          <w:sz w:val="28"/>
          <w:szCs w:val="28"/>
        </w:rPr>
        <w:t xml:space="preserve">% </w:t>
      </w:r>
      <w:r w:rsidR="00EF3271">
        <w:rPr>
          <w:sz w:val="28"/>
          <w:szCs w:val="28"/>
        </w:rPr>
        <w:t>больше</w:t>
      </w:r>
      <w:r>
        <w:rPr>
          <w:sz w:val="28"/>
          <w:szCs w:val="28"/>
        </w:rPr>
        <w:t xml:space="preserve">, чем </w:t>
      </w:r>
      <w:r>
        <w:rPr>
          <w:rFonts w:eastAsiaTheme="minorHAnsi"/>
          <w:sz w:val="28"/>
          <w:szCs w:val="28"/>
        </w:rPr>
        <w:t>по Оренбургской области).</w:t>
      </w:r>
    </w:p>
    <w:p w:rsidR="00516F9E" w:rsidRPr="00DD0C68" w:rsidRDefault="00516F9E" w:rsidP="00CE248B">
      <w:pPr>
        <w:ind w:firstLine="709"/>
        <w:jc w:val="both"/>
        <w:rPr>
          <w:b/>
          <w:sz w:val="28"/>
          <w:szCs w:val="28"/>
        </w:rPr>
      </w:pPr>
      <w:r w:rsidRPr="00DD0C68">
        <w:rPr>
          <w:b/>
          <w:sz w:val="28"/>
          <w:szCs w:val="28"/>
        </w:rPr>
        <w:t xml:space="preserve">Не </w:t>
      </w:r>
      <w:proofErr w:type="gramStart"/>
      <w:r w:rsidRPr="00DD0C68">
        <w:rPr>
          <w:b/>
          <w:sz w:val="28"/>
          <w:szCs w:val="28"/>
        </w:rPr>
        <w:t>удовлетворены</w:t>
      </w:r>
      <w:proofErr w:type="gramEnd"/>
      <w:r w:rsidRPr="00DD0C68">
        <w:rPr>
          <w:b/>
          <w:sz w:val="28"/>
          <w:szCs w:val="28"/>
        </w:rPr>
        <w:t xml:space="preserve"> работой:</w:t>
      </w:r>
    </w:p>
    <w:p w:rsidR="00516F9E" w:rsidRPr="00A47235" w:rsidRDefault="00516F9E" w:rsidP="00CE248B">
      <w:pPr>
        <w:ind w:firstLine="709"/>
        <w:jc w:val="both"/>
        <w:rPr>
          <w:rFonts w:eastAsiaTheme="minorHAnsi"/>
          <w:sz w:val="28"/>
          <w:szCs w:val="28"/>
        </w:rPr>
      </w:pPr>
      <w:r>
        <w:rPr>
          <w:rFonts w:eastAsiaTheme="minorHAnsi"/>
          <w:sz w:val="28"/>
          <w:szCs w:val="28"/>
        </w:rPr>
        <w:t xml:space="preserve">- банков </w:t>
      </w:r>
      <w:r w:rsidR="00EF3271">
        <w:rPr>
          <w:rFonts w:eastAsiaTheme="minorHAnsi"/>
          <w:sz w:val="28"/>
          <w:szCs w:val="28"/>
        </w:rPr>
        <w:t>17,3</w:t>
      </w:r>
      <w:r>
        <w:rPr>
          <w:rFonts w:eastAsiaTheme="minorHAnsi"/>
          <w:sz w:val="28"/>
          <w:szCs w:val="28"/>
        </w:rPr>
        <w:t xml:space="preserve">% (на </w:t>
      </w:r>
      <w:r w:rsidR="00EF3271">
        <w:rPr>
          <w:rFonts w:eastAsiaTheme="minorHAnsi"/>
          <w:sz w:val="28"/>
          <w:szCs w:val="28"/>
        </w:rPr>
        <w:t>0,1</w:t>
      </w:r>
      <w:r>
        <w:rPr>
          <w:rFonts w:eastAsiaTheme="minorHAnsi"/>
          <w:sz w:val="28"/>
          <w:szCs w:val="28"/>
        </w:rPr>
        <w:t xml:space="preserve">% </w:t>
      </w:r>
      <w:r w:rsidR="00EF3271">
        <w:rPr>
          <w:rFonts w:eastAsiaTheme="minorHAnsi"/>
          <w:sz w:val="28"/>
          <w:szCs w:val="28"/>
        </w:rPr>
        <w:t>больше</w:t>
      </w:r>
      <w:r>
        <w:rPr>
          <w:rFonts w:eastAsiaTheme="minorHAnsi"/>
          <w:sz w:val="28"/>
          <w:szCs w:val="28"/>
        </w:rPr>
        <w:t xml:space="preserve">, чем по Оренбургской области); </w:t>
      </w:r>
    </w:p>
    <w:p w:rsidR="00516F9E" w:rsidRPr="00A47235" w:rsidRDefault="00516F9E" w:rsidP="00CE248B">
      <w:pPr>
        <w:ind w:firstLine="709"/>
        <w:jc w:val="both"/>
        <w:rPr>
          <w:rFonts w:eastAsiaTheme="minorHAnsi"/>
          <w:sz w:val="28"/>
          <w:szCs w:val="28"/>
        </w:rPr>
      </w:pPr>
      <w:r>
        <w:rPr>
          <w:sz w:val="28"/>
          <w:szCs w:val="28"/>
        </w:rPr>
        <w:lastRenderedPageBreak/>
        <w:t>- с</w:t>
      </w:r>
      <w:r w:rsidRPr="00DD0C68">
        <w:rPr>
          <w:sz w:val="28"/>
          <w:szCs w:val="28"/>
        </w:rPr>
        <w:t>убъект</w:t>
      </w:r>
      <w:r>
        <w:rPr>
          <w:sz w:val="28"/>
          <w:szCs w:val="28"/>
        </w:rPr>
        <w:t>ов</w:t>
      </w:r>
      <w:r w:rsidRPr="00DD0C68">
        <w:rPr>
          <w:sz w:val="28"/>
          <w:szCs w:val="28"/>
        </w:rPr>
        <w:t xml:space="preserve"> страхового дела (страховые организации, общества взаимного страхования и страховые брокеры)</w:t>
      </w:r>
      <w:r>
        <w:rPr>
          <w:sz w:val="28"/>
          <w:szCs w:val="28"/>
        </w:rPr>
        <w:t xml:space="preserve"> </w:t>
      </w:r>
      <w:r w:rsidR="00EF3271">
        <w:rPr>
          <w:sz w:val="28"/>
          <w:szCs w:val="28"/>
        </w:rPr>
        <w:t>20,1</w:t>
      </w:r>
      <w:r>
        <w:rPr>
          <w:sz w:val="28"/>
          <w:szCs w:val="28"/>
        </w:rPr>
        <w:t xml:space="preserve">% (на </w:t>
      </w:r>
      <w:r w:rsidR="00EF3271">
        <w:rPr>
          <w:sz w:val="28"/>
          <w:szCs w:val="28"/>
        </w:rPr>
        <w:t>5,7</w:t>
      </w:r>
      <w:r>
        <w:rPr>
          <w:sz w:val="28"/>
          <w:szCs w:val="28"/>
        </w:rPr>
        <w:t xml:space="preserve">% </w:t>
      </w:r>
      <w:r w:rsidR="00EF3271">
        <w:rPr>
          <w:sz w:val="28"/>
          <w:szCs w:val="28"/>
        </w:rPr>
        <w:t>меньше</w:t>
      </w:r>
      <w:r>
        <w:rPr>
          <w:sz w:val="28"/>
          <w:szCs w:val="28"/>
        </w:rPr>
        <w:t xml:space="preserve">, </w:t>
      </w:r>
      <w:r>
        <w:rPr>
          <w:rFonts w:eastAsiaTheme="minorHAnsi"/>
          <w:sz w:val="28"/>
          <w:szCs w:val="28"/>
        </w:rPr>
        <w:t xml:space="preserve">чем по Оренбургской области); </w:t>
      </w:r>
    </w:p>
    <w:p w:rsidR="00516F9E" w:rsidRDefault="00516F9E" w:rsidP="00CE248B">
      <w:pPr>
        <w:ind w:firstLine="709"/>
        <w:jc w:val="both"/>
        <w:rPr>
          <w:rFonts w:eastAsiaTheme="minorHAnsi"/>
          <w:sz w:val="28"/>
          <w:szCs w:val="28"/>
        </w:rPr>
      </w:pPr>
      <w:r>
        <w:rPr>
          <w:sz w:val="28"/>
          <w:szCs w:val="28"/>
        </w:rPr>
        <w:t>- с</w:t>
      </w:r>
      <w:r w:rsidRPr="00DD0C68">
        <w:rPr>
          <w:sz w:val="28"/>
          <w:szCs w:val="28"/>
        </w:rPr>
        <w:t>ельскохозяйственны</w:t>
      </w:r>
      <w:r>
        <w:rPr>
          <w:sz w:val="28"/>
          <w:szCs w:val="28"/>
        </w:rPr>
        <w:t>х</w:t>
      </w:r>
      <w:r w:rsidRPr="00DD0C68">
        <w:rPr>
          <w:sz w:val="28"/>
          <w:szCs w:val="28"/>
        </w:rPr>
        <w:t xml:space="preserve"> кредитны</w:t>
      </w:r>
      <w:r>
        <w:rPr>
          <w:sz w:val="28"/>
          <w:szCs w:val="28"/>
        </w:rPr>
        <w:t>х</w:t>
      </w:r>
      <w:r w:rsidRPr="00DD0C68">
        <w:rPr>
          <w:sz w:val="28"/>
          <w:szCs w:val="28"/>
        </w:rPr>
        <w:t xml:space="preserve"> потребительски</w:t>
      </w:r>
      <w:r>
        <w:rPr>
          <w:sz w:val="28"/>
          <w:szCs w:val="28"/>
        </w:rPr>
        <w:t>х</w:t>
      </w:r>
      <w:r w:rsidRPr="00DD0C68">
        <w:rPr>
          <w:sz w:val="28"/>
          <w:szCs w:val="28"/>
        </w:rPr>
        <w:t xml:space="preserve"> кооператив</w:t>
      </w:r>
      <w:r>
        <w:rPr>
          <w:sz w:val="28"/>
          <w:szCs w:val="28"/>
        </w:rPr>
        <w:t xml:space="preserve">ов </w:t>
      </w:r>
      <w:r w:rsidR="00EF3271">
        <w:rPr>
          <w:sz w:val="28"/>
          <w:szCs w:val="28"/>
        </w:rPr>
        <w:t>40,3</w:t>
      </w:r>
      <w:r>
        <w:rPr>
          <w:sz w:val="28"/>
          <w:szCs w:val="28"/>
        </w:rPr>
        <w:t xml:space="preserve">% (на </w:t>
      </w:r>
      <w:r w:rsidR="00EF3271">
        <w:rPr>
          <w:sz w:val="28"/>
          <w:szCs w:val="28"/>
        </w:rPr>
        <w:t>14,5</w:t>
      </w:r>
      <w:r>
        <w:rPr>
          <w:sz w:val="28"/>
          <w:szCs w:val="28"/>
        </w:rPr>
        <w:t xml:space="preserve">% больше, </w:t>
      </w:r>
      <w:r>
        <w:rPr>
          <w:rFonts w:eastAsiaTheme="minorHAnsi"/>
          <w:sz w:val="28"/>
          <w:szCs w:val="28"/>
        </w:rPr>
        <w:t>чем по Оренбургской области);</w:t>
      </w:r>
    </w:p>
    <w:p w:rsidR="00516F9E" w:rsidRDefault="00516F9E" w:rsidP="00CE248B">
      <w:pPr>
        <w:ind w:firstLine="709"/>
        <w:jc w:val="both"/>
        <w:rPr>
          <w:rFonts w:eastAsiaTheme="minorHAnsi"/>
          <w:sz w:val="28"/>
          <w:szCs w:val="28"/>
        </w:rPr>
      </w:pPr>
      <w:r>
        <w:rPr>
          <w:rFonts w:eastAsiaTheme="minorHAnsi"/>
          <w:sz w:val="28"/>
          <w:szCs w:val="28"/>
        </w:rPr>
        <w:t>- к</w:t>
      </w:r>
      <w:r w:rsidRPr="00DD0C68">
        <w:rPr>
          <w:rFonts w:eastAsiaTheme="minorHAnsi"/>
          <w:sz w:val="28"/>
          <w:szCs w:val="28"/>
        </w:rPr>
        <w:t>редитны</w:t>
      </w:r>
      <w:r>
        <w:rPr>
          <w:rFonts w:eastAsiaTheme="minorHAnsi"/>
          <w:sz w:val="28"/>
          <w:szCs w:val="28"/>
        </w:rPr>
        <w:t>х</w:t>
      </w:r>
      <w:r w:rsidRPr="00DD0C68">
        <w:rPr>
          <w:rFonts w:eastAsiaTheme="minorHAnsi"/>
          <w:sz w:val="28"/>
          <w:szCs w:val="28"/>
        </w:rPr>
        <w:t xml:space="preserve"> потребительски</w:t>
      </w:r>
      <w:r>
        <w:rPr>
          <w:rFonts w:eastAsiaTheme="minorHAnsi"/>
          <w:sz w:val="28"/>
          <w:szCs w:val="28"/>
        </w:rPr>
        <w:t>х</w:t>
      </w:r>
      <w:r w:rsidRPr="00DD0C68">
        <w:rPr>
          <w:rFonts w:eastAsiaTheme="minorHAnsi"/>
          <w:sz w:val="28"/>
          <w:szCs w:val="28"/>
        </w:rPr>
        <w:t xml:space="preserve"> кооператив</w:t>
      </w:r>
      <w:r>
        <w:rPr>
          <w:rFonts w:eastAsiaTheme="minorHAnsi"/>
          <w:sz w:val="28"/>
          <w:szCs w:val="28"/>
        </w:rPr>
        <w:t xml:space="preserve">ов </w:t>
      </w:r>
      <w:r w:rsidR="00EF3271">
        <w:rPr>
          <w:rFonts w:eastAsiaTheme="minorHAnsi"/>
          <w:sz w:val="28"/>
          <w:szCs w:val="28"/>
        </w:rPr>
        <w:t>38,9</w:t>
      </w:r>
      <w:r>
        <w:rPr>
          <w:rFonts w:eastAsiaTheme="minorHAnsi"/>
          <w:sz w:val="28"/>
          <w:szCs w:val="28"/>
        </w:rPr>
        <w:t xml:space="preserve">% (на </w:t>
      </w:r>
      <w:r w:rsidR="00EF3271">
        <w:rPr>
          <w:rFonts w:eastAsiaTheme="minorHAnsi"/>
          <w:sz w:val="28"/>
          <w:szCs w:val="28"/>
        </w:rPr>
        <w:t>11,9</w:t>
      </w:r>
      <w:r>
        <w:rPr>
          <w:rFonts w:eastAsiaTheme="minorHAnsi"/>
          <w:sz w:val="28"/>
          <w:szCs w:val="28"/>
        </w:rPr>
        <w:t>% больше, чем по Оренбургской области);</w:t>
      </w:r>
    </w:p>
    <w:p w:rsidR="00516F9E" w:rsidRDefault="00516F9E" w:rsidP="00CE248B">
      <w:pPr>
        <w:ind w:firstLine="709"/>
        <w:jc w:val="both"/>
        <w:rPr>
          <w:sz w:val="28"/>
          <w:szCs w:val="28"/>
        </w:rPr>
      </w:pPr>
      <w:r>
        <w:rPr>
          <w:sz w:val="28"/>
          <w:szCs w:val="28"/>
        </w:rPr>
        <w:t>- м</w:t>
      </w:r>
      <w:r w:rsidRPr="00DD0C68">
        <w:rPr>
          <w:sz w:val="28"/>
          <w:szCs w:val="28"/>
        </w:rPr>
        <w:t>икрофинансовы</w:t>
      </w:r>
      <w:r>
        <w:rPr>
          <w:sz w:val="28"/>
          <w:szCs w:val="28"/>
        </w:rPr>
        <w:t>х</w:t>
      </w:r>
      <w:r w:rsidRPr="00DD0C68">
        <w:rPr>
          <w:sz w:val="28"/>
          <w:szCs w:val="28"/>
        </w:rPr>
        <w:t xml:space="preserve"> организаци</w:t>
      </w:r>
      <w:r>
        <w:rPr>
          <w:sz w:val="28"/>
          <w:szCs w:val="28"/>
        </w:rPr>
        <w:t xml:space="preserve">й </w:t>
      </w:r>
      <w:r w:rsidR="00EF3271">
        <w:rPr>
          <w:sz w:val="28"/>
          <w:szCs w:val="28"/>
        </w:rPr>
        <w:t>41,7</w:t>
      </w:r>
      <w:r>
        <w:rPr>
          <w:sz w:val="28"/>
          <w:szCs w:val="28"/>
        </w:rPr>
        <w:t xml:space="preserve">% (на </w:t>
      </w:r>
      <w:r w:rsidR="00EF3271">
        <w:rPr>
          <w:sz w:val="28"/>
          <w:szCs w:val="28"/>
        </w:rPr>
        <w:t>13,1</w:t>
      </w:r>
      <w:r>
        <w:rPr>
          <w:sz w:val="28"/>
          <w:szCs w:val="28"/>
        </w:rPr>
        <w:t xml:space="preserve">% больше, чем </w:t>
      </w:r>
      <w:r>
        <w:rPr>
          <w:rFonts w:eastAsiaTheme="minorHAnsi"/>
          <w:sz w:val="28"/>
          <w:szCs w:val="28"/>
        </w:rPr>
        <w:t>удовлетворенность по Оренбургской области).</w:t>
      </w:r>
    </w:p>
    <w:p w:rsidR="00516F9E" w:rsidRDefault="00516F9E" w:rsidP="00CE248B">
      <w:pPr>
        <w:ind w:firstLine="709"/>
        <w:jc w:val="both"/>
        <w:rPr>
          <w:sz w:val="28"/>
          <w:szCs w:val="28"/>
        </w:rPr>
      </w:pPr>
    </w:p>
    <w:p w:rsidR="00516F9E" w:rsidRDefault="00D34960" w:rsidP="00CE248B">
      <w:pPr>
        <w:ind w:firstLine="709"/>
        <w:jc w:val="center"/>
        <w:rPr>
          <w:sz w:val="28"/>
          <w:szCs w:val="28"/>
        </w:rPr>
      </w:pPr>
      <w:r w:rsidRPr="00D34960">
        <w:rPr>
          <w:sz w:val="28"/>
          <w:szCs w:val="28"/>
        </w:rPr>
        <w:t>Рисунок 5</w:t>
      </w:r>
      <w:r w:rsidR="00A24811">
        <w:rPr>
          <w:sz w:val="28"/>
          <w:szCs w:val="28"/>
        </w:rPr>
        <w:t>5</w:t>
      </w:r>
      <w:r w:rsidR="00516F9E" w:rsidRPr="00D34960">
        <w:rPr>
          <w:sz w:val="28"/>
          <w:szCs w:val="28"/>
        </w:rPr>
        <w:t xml:space="preserve"> –Оценка удовлетворенности</w:t>
      </w:r>
      <w:r w:rsidR="00516F9E" w:rsidRPr="00E15D42">
        <w:rPr>
          <w:sz w:val="28"/>
          <w:szCs w:val="28"/>
        </w:rPr>
        <w:t xml:space="preserve"> </w:t>
      </w:r>
      <w:r w:rsidR="00EF3271">
        <w:rPr>
          <w:sz w:val="28"/>
          <w:szCs w:val="28"/>
        </w:rPr>
        <w:t>субъектов МСП</w:t>
      </w:r>
      <w:r w:rsidR="00516F9E" w:rsidRPr="00E15D42">
        <w:rPr>
          <w:sz w:val="28"/>
          <w:szCs w:val="28"/>
        </w:rPr>
        <w:t xml:space="preserve"> работой финансовых организаций </w:t>
      </w:r>
      <w:r w:rsidR="00516F9E" w:rsidRPr="00E15D42">
        <w:rPr>
          <w:rFonts w:eastAsiaTheme="minorHAnsi"/>
          <w:sz w:val="28"/>
          <w:szCs w:val="28"/>
        </w:rPr>
        <w:t>по результатам общероссийского опроса, проводимого Центральным банком Российской Федерации</w:t>
      </w:r>
    </w:p>
    <w:p w:rsidR="00516F9E" w:rsidRDefault="00516F9E" w:rsidP="00CE248B">
      <w:pPr>
        <w:jc w:val="both"/>
        <w:rPr>
          <w:sz w:val="28"/>
          <w:szCs w:val="28"/>
        </w:rPr>
      </w:pPr>
      <w:r>
        <w:rPr>
          <w:noProof/>
          <w:sz w:val="28"/>
          <w:szCs w:val="28"/>
        </w:rPr>
        <w:drawing>
          <wp:inline distT="0" distB="0" distL="0" distR="0" wp14:anchorId="07C5DD52" wp14:editId="4CC835DB">
            <wp:extent cx="6564009" cy="3260035"/>
            <wp:effectExtent l="19050" t="0" r="8241"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l="23182" t="28700" r="3603" b="6690"/>
                    <a:stretch>
                      <a:fillRect/>
                    </a:stretch>
                  </pic:blipFill>
                  <pic:spPr bwMode="auto">
                    <a:xfrm>
                      <a:off x="0" y="0"/>
                      <a:ext cx="6571028" cy="3263521"/>
                    </a:xfrm>
                    <a:prstGeom prst="rect">
                      <a:avLst/>
                    </a:prstGeom>
                    <a:noFill/>
                    <a:ln w="9525">
                      <a:noFill/>
                      <a:miter lim="800000"/>
                      <a:headEnd/>
                      <a:tailEnd/>
                    </a:ln>
                  </pic:spPr>
                </pic:pic>
              </a:graphicData>
            </a:graphic>
          </wp:inline>
        </w:drawing>
      </w:r>
    </w:p>
    <w:p w:rsidR="00516F9E" w:rsidRDefault="00516F9E" w:rsidP="00CE248B">
      <w:pPr>
        <w:ind w:firstLine="709"/>
        <w:jc w:val="both"/>
        <w:rPr>
          <w:color w:val="FF0000"/>
          <w:sz w:val="28"/>
          <w:szCs w:val="28"/>
        </w:rPr>
      </w:pPr>
    </w:p>
    <w:p w:rsidR="005F0681" w:rsidRPr="00FA6663" w:rsidRDefault="001F1348" w:rsidP="00CE248B">
      <w:pPr>
        <w:pStyle w:val="ConsPlusNormal"/>
        <w:jc w:val="center"/>
        <w:rPr>
          <w:rFonts w:ascii="Times New Roman" w:hAnsi="Times New Roman" w:cs="Times New Roman"/>
          <w:sz w:val="28"/>
          <w:szCs w:val="28"/>
        </w:rPr>
      </w:pPr>
      <w:r>
        <w:rPr>
          <w:rFonts w:ascii="Times New Roman" w:eastAsiaTheme="minorHAnsi" w:hAnsi="Times New Roman" w:cs="Times New Roman"/>
          <w:sz w:val="28"/>
          <w:szCs w:val="28"/>
        </w:rPr>
        <w:t>Таблица 29</w:t>
      </w:r>
      <w:r w:rsidR="00EC7036" w:rsidRPr="00FA6663">
        <w:rPr>
          <w:rFonts w:ascii="Times New Roman" w:eastAsiaTheme="minorHAnsi" w:hAnsi="Times New Roman" w:cs="Times New Roman"/>
          <w:sz w:val="28"/>
          <w:szCs w:val="28"/>
        </w:rPr>
        <w:t xml:space="preserve"> - Оценка удовлетворенности </w:t>
      </w:r>
      <w:r w:rsidR="00FA6663" w:rsidRPr="00FA6663">
        <w:rPr>
          <w:rFonts w:ascii="Times New Roman" w:eastAsiaTheme="minorHAnsi" w:hAnsi="Times New Roman" w:cs="Times New Roman"/>
          <w:sz w:val="28"/>
          <w:szCs w:val="28"/>
        </w:rPr>
        <w:t>субъектов МСП</w:t>
      </w:r>
      <w:r w:rsidR="00EC7036" w:rsidRPr="00FA6663">
        <w:rPr>
          <w:rFonts w:ascii="Times New Roman" w:eastAsiaTheme="minorHAnsi" w:hAnsi="Times New Roman" w:cs="Times New Roman"/>
          <w:sz w:val="28"/>
          <w:szCs w:val="28"/>
        </w:rPr>
        <w:t xml:space="preserve"> различными финансовыми продуктами и услугами</w:t>
      </w:r>
    </w:p>
    <w:tbl>
      <w:tblPr>
        <w:tblW w:w="9680" w:type="dxa"/>
        <w:tblInd w:w="95" w:type="dxa"/>
        <w:tblLayout w:type="fixed"/>
        <w:tblLook w:val="04A0" w:firstRow="1" w:lastRow="0" w:firstColumn="1" w:lastColumn="0" w:noHBand="0" w:noVBand="1"/>
      </w:tblPr>
      <w:tblGrid>
        <w:gridCol w:w="1431"/>
        <w:gridCol w:w="2268"/>
        <w:gridCol w:w="1297"/>
        <w:gridCol w:w="1190"/>
        <w:gridCol w:w="1225"/>
        <w:gridCol w:w="1117"/>
        <w:gridCol w:w="1152"/>
      </w:tblGrid>
      <w:tr w:rsidR="00FA6663" w:rsidRPr="00FA6663" w:rsidTr="00A24811">
        <w:trPr>
          <w:trHeight w:val="841"/>
          <w:tblHeader/>
        </w:trPr>
        <w:tc>
          <w:tcPr>
            <w:tcW w:w="1431" w:type="dxa"/>
            <w:tcBorders>
              <w:top w:val="single" w:sz="4" w:space="0" w:color="auto"/>
              <w:left w:val="single" w:sz="4" w:space="0" w:color="auto"/>
              <w:bottom w:val="single" w:sz="4" w:space="0" w:color="auto"/>
              <w:right w:val="single" w:sz="4" w:space="0" w:color="auto"/>
            </w:tcBorders>
            <w:shd w:val="clear" w:color="auto" w:fill="auto"/>
            <w:hideMark/>
          </w:tcPr>
          <w:p w:rsidR="00FA6663" w:rsidRPr="00FA6663" w:rsidRDefault="00FA6663" w:rsidP="00CE248B">
            <w:pPr>
              <w:jc w:val="center"/>
              <w:rPr>
                <w:color w:val="000000"/>
                <w:sz w:val="18"/>
                <w:szCs w:val="18"/>
              </w:rPr>
            </w:pPr>
            <w:r w:rsidRPr="00FA6663">
              <w:rPr>
                <w:color w:val="000000"/>
                <w:sz w:val="18"/>
                <w:szCs w:val="18"/>
              </w:rPr>
              <w:t>Финансовые организации</w:t>
            </w:r>
          </w:p>
        </w:tc>
        <w:tc>
          <w:tcPr>
            <w:tcW w:w="2268" w:type="dxa"/>
            <w:tcBorders>
              <w:top w:val="single" w:sz="4" w:space="0" w:color="auto"/>
              <w:left w:val="nil"/>
              <w:bottom w:val="single" w:sz="4" w:space="0" w:color="auto"/>
              <w:right w:val="single" w:sz="4" w:space="0" w:color="auto"/>
            </w:tcBorders>
            <w:shd w:val="clear" w:color="auto" w:fill="auto"/>
            <w:hideMark/>
          </w:tcPr>
          <w:p w:rsidR="00FA6663" w:rsidRPr="00FA6663" w:rsidRDefault="00FA6663" w:rsidP="00CE248B">
            <w:pPr>
              <w:jc w:val="center"/>
              <w:rPr>
                <w:color w:val="000000"/>
                <w:sz w:val="18"/>
                <w:szCs w:val="18"/>
              </w:rPr>
            </w:pPr>
            <w:r w:rsidRPr="00FA6663">
              <w:rPr>
                <w:color w:val="000000"/>
                <w:sz w:val="18"/>
                <w:szCs w:val="18"/>
              </w:rPr>
              <w:t>Финансовые продукты (услуги)</w:t>
            </w:r>
          </w:p>
        </w:tc>
        <w:tc>
          <w:tcPr>
            <w:tcW w:w="1297" w:type="dxa"/>
            <w:tcBorders>
              <w:top w:val="single" w:sz="4" w:space="0" w:color="auto"/>
              <w:left w:val="nil"/>
              <w:bottom w:val="single" w:sz="4" w:space="0" w:color="auto"/>
              <w:right w:val="single" w:sz="4" w:space="0" w:color="auto"/>
            </w:tcBorders>
            <w:shd w:val="clear" w:color="auto" w:fill="auto"/>
            <w:hideMark/>
          </w:tcPr>
          <w:p w:rsidR="00FA6663" w:rsidRPr="00FA6663" w:rsidRDefault="00FA6663" w:rsidP="00CE248B">
            <w:pPr>
              <w:jc w:val="center"/>
              <w:rPr>
                <w:color w:val="000000"/>
                <w:sz w:val="18"/>
                <w:szCs w:val="18"/>
              </w:rPr>
            </w:pPr>
            <w:r w:rsidRPr="00FA6663">
              <w:rPr>
                <w:color w:val="000000"/>
                <w:sz w:val="18"/>
                <w:szCs w:val="18"/>
              </w:rPr>
              <w:t>Полностью НЕ удовлетворе</w:t>
            </w:r>
            <w:proofErr w:type="gramStart"/>
            <w:r w:rsidRPr="00FA6663">
              <w:rPr>
                <w:color w:val="000000"/>
                <w:sz w:val="18"/>
                <w:szCs w:val="18"/>
              </w:rPr>
              <w:t>н(</w:t>
            </w:r>
            <w:proofErr w:type="gramEnd"/>
            <w:r w:rsidRPr="00FA6663">
              <w:rPr>
                <w:color w:val="000000"/>
                <w:sz w:val="18"/>
                <w:szCs w:val="18"/>
              </w:rPr>
              <w:t>-а)</w:t>
            </w:r>
          </w:p>
        </w:tc>
        <w:tc>
          <w:tcPr>
            <w:tcW w:w="1190" w:type="dxa"/>
            <w:tcBorders>
              <w:top w:val="single" w:sz="4" w:space="0" w:color="auto"/>
              <w:left w:val="nil"/>
              <w:bottom w:val="single" w:sz="4" w:space="0" w:color="auto"/>
              <w:right w:val="single" w:sz="4" w:space="0" w:color="auto"/>
            </w:tcBorders>
            <w:shd w:val="clear" w:color="auto" w:fill="auto"/>
            <w:hideMark/>
          </w:tcPr>
          <w:p w:rsidR="00FA6663" w:rsidRPr="00FA6663" w:rsidRDefault="00FA6663" w:rsidP="00CE248B">
            <w:pPr>
              <w:jc w:val="center"/>
              <w:rPr>
                <w:color w:val="000000"/>
                <w:sz w:val="18"/>
                <w:szCs w:val="18"/>
              </w:rPr>
            </w:pPr>
            <w:r w:rsidRPr="00FA6663">
              <w:rPr>
                <w:color w:val="000000"/>
                <w:sz w:val="18"/>
                <w:szCs w:val="18"/>
              </w:rPr>
              <w:t>Скорее НЕ удовлетворе</w:t>
            </w:r>
            <w:proofErr w:type="gramStart"/>
            <w:r w:rsidRPr="00FA6663">
              <w:rPr>
                <w:color w:val="000000"/>
                <w:sz w:val="18"/>
                <w:szCs w:val="18"/>
              </w:rPr>
              <w:t>н(</w:t>
            </w:r>
            <w:proofErr w:type="gramEnd"/>
            <w:r w:rsidRPr="00FA6663">
              <w:rPr>
                <w:color w:val="000000"/>
                <w:sz w:val="18"/>
                <w:szCs w:val="18"/>
              </w:rPr>
              <w:t>-а)</w:t>
            </w:r>
          </w:p>
        </w:tc>
        <w:tc>
          <w:tcPr>
            <w:tcW w:w="1225" w:type="dxa"/>
            <w:tcBorders>
              <w:top w:val="single" w:sz="4" w:space="0" w:color="auto"/>
              <w:left w:val="nil"/>
              <w:bottom w:val="single" w:sz="4" w:space="0" w:color="auto"/>
              <w:right w:val="single" w:sz="4" w:space="0" w:color="auto"/>
            </w:tcBorders>
            <w:shd w:val="clear" w:color="auto" w:fill="auto"/>
            <w:hideMark/>
          </w:tcPr>
          <w:p w:rsidR="00FA6663" w:rsidRPr="00FA6663" w:rsidRDefault="00FA6663" w:rsidP="00CE248B">
            <w:pPr>
              <w:jc w:val="center"/>
              <w:rPr>
                <w:color w:val="000000"/>
                <w:sz w:val="18"/>
                <w:szCs w:val="18"/>
              </w:rPr>
            </w:pPr>
            <w:r w:rsidRPr="00FA6663">
              <w:rPr>
                <w:color w:val="000000"/>
                <w:sz w:val="18"/>
                <w:szCs w:val="18"/>
              </w:rPr>
              <w:t>Скорее удовлетворе</w:t>
            </w:r>
            <w:proofErr w:type="gramStart"/>
            <w:r w:rsidRPr="00FA6663">
              <w:rPr>
                <w:color w:val="000000"/>
                <w:sz w:val="18"/>
                <w:szCs w:val="18"/>
              </w:rPr>
              <w:t>н(</w:t>
            </w:r>
            <w:proofErr w:type="gramEnd"/>
            <w:r w:rsidRPr="00FA6663">
              <w:rPr>
                <w:color w:val="000000"/>
                <w:sz w:val="18"/>
                <w:szCs w:val="18"/>
              </w:rPr>
              <w:t>-а)</w:t>
            </w:r>
          </w:p>
        </w:tc>
        <w:tc>
          <w:tcPr>
            <w:tcW w:w="1117" w:type="dxa"/>
            <w:tcBorders>
              <w:top w:val="single" w:sz="4" w:space="0" w:color="auto"/>
              <w:left w:val="nil"/>
              <w:bottom w:val="single" w:sz="4" w:space="0" w:color="auto"/>
              <w:right w:val="single" w:sz="4" w:space="0" w:color="auto"/>
            </w:tcBorders>
            <w:shd w:val="clear" w:color="auto" w:fill="auto"/>
            <w:hideMark/>
          </w:tcPr>
          <w:p w:rsidR="00FA6663" w:rsidRPr="00FA6663" w:rsidRDefault="00FA6663" w:rsidP="00CE248B">
            <w:pPr>
              <w:jc w:val="center"/>
              <w:rPr>
                <w:color w:val="000000"/>
                <w:sz w:val="18"/>
                <w:szCs w:val="18"/>
              </w:rPr>
            </w:pPr>
            <w:r w:rsidRPr="00FA6663">
              <w:rPr>
                <w:color w:val="000000"/>
                <w:sz w:val="18"/>
                <w:szCs w:val="18"/>
              </w:rPr>
              <w:t>Полностью удовлетворе</w:t>
            </w:r>
            <w:proofErr w:type="gramStart"/>
            <w:r w:rsidRPr="00FA6663">
              <w:rPr>
                <w:color w:val="000000"/>
                <w:sz w:val="18"/>
                <w:szCs w:val="18"/>
              </w:rPr>
              <w:t>н(</w:t>
            </w:r>
            <w:proofErr w:type="gramEnd"/>
            <w:r w:rsidRPr="00FA6663">
              <w:rPr>
                <w:color w:val="000000"/>
                <w:sz w:val="18"/>
                <w:szCs w:val="18"/>
              </w:rPr>
              <w:t>-а)</w:t>
            </w:r>
          </w:p>
        </w:tc>
        <w:tc>
          <w:tcPr>
            <w:tcW w:w="1152" w:type="dxa"/>
            <w:tcBorders>
              <w:top w:val="single" w:sz="4" w:space="0" w:color="auto"/>
              <w:left w:val="nil"/>
              <w:bottom w:val="single" w:sz="4" w:space="0" w:color="auto"/>
              <w:right w:val="single" w:sz="4" w:space="0" w:color="auto"/>
            </w:tcBorders>
            <w:shd w:val="clear" w:color="auto" w:fill="auto"/>
            <w:hideMark/>
          </w:tcPr>
          <w:p w:rsidR="00FA6663" w:rsidRPr="00FA6663" w:rsidRDefault="00FA6663" w:rsidP="00CE248B">
            <w:pPr>
              <w:jc w:val="center"/>
              <w:rPr>
                <w:color w:val="000000"/>
                <w:sz w:val="18"/>
                <w:szCs w:val="18"/>
              </w:rPr>
            </w:pPr>
            <w:r w:rsidRPr="00FA6663">
              <w:rPr>
                <w:color w:val="000000"/>
                <w:sz w:val="18"/>
                <w:szCs w:val="18"/>
              </w:rPr>
              <w:t>Не сталкивалс</w:t>
            </w:r>
            <w:proofErr w:type="gramStart"/>
            <w:r w:rsidRPr="00FA6663">
              <w:rPr>
                <w:color w:val="000000"/>
                <w:sz w:val="18"/>
                <w:szCs w:val="18"/>
              </w:rPr>
              <w:t>я(</w:t>
            </w:r>
            <w:proofErr w:type="gramEnd"/>
            <w:r w:rsidRPr="00FA6663">
              <w:rPr>
                <w:color w:val="000000"/>
                <w:sz w:val="18"/>
                <w:szCs w:val="18"/>
              </w:rPr>
              <w:t>-лась)</w:t>
            </w:r>
          </w:p>
        </w:tc>
      </w:tr>
      <w:tr w:rsidR="00A24811" w:rsidRPr="00FA6663" w:rsidTr="00A24811">
        <w:trPr>
          <w:trHeight w:val="323"/>
          <w:tblHeader/>
        </w:trPr>
        <w:tc>
          <w:tcPr>
            <w:tcW w:w="1431" w:type="dxa"/>
            <w:tcBorders>
              <w:top w:val="single" w:sz="4" w:space="0" w:color="auto"/>
              <w:left w:val="single" w:sz="4" w:space="0" w:color="auto"/>
              <w:bottom w:val="single" w:sz="4" w:space="0" w:color="auto"/>
              <w:right w:val="single" w:sz="4" w:space="0" w:color="auto"/>
            </w:tcBorders>
            <w:shd w:val="clear" w:color="auto" w:fill="auto"/>
          </w:tcPr>
          <w:p w:rsidR="00A24811" w:rsidRPr="00FA6663" w:rsidRDefault="00A24811" w:rsidP="00CE248B">
            <w:pPr>
              <w:jc w:val="center"/>
              <w:rPr>
                <w:color w:val="000000"/>
                <w:sz w:val="18"/>
                <w:szCs w:val="18"/>
              </w:rPr>
            </w:pPr>
            <w:r>
              <w:rPr>
                <w:color w:val="000000"/>
                <w:sz w:val="18"/>
                <w:szCs w:val="18"/>
              </w:rPr>
              <w:t>1</w:t>
            </w:r>
          </w:p>
        </w:tc>
        <w:tc>
          <w:tcPr>
            <w:tcW w:w="2268" w:type="dxa"/>
            <w:tcBorders>
              <w:top w:val="single" w:sz="4" w:space="0" w:color="auto"/>
              <w:left w:val="nil"/>
              <w:bottom w:val="single" w:sz="4" w:space="0" w:color="auto"/>
              <w:right w:val="single" w:sz="4" w:space="0" w:color="auto"/>
            </w:tcBorders>
            <w:shd w:val="clear" w:color="auto" w:fill="auto"/>
          </w:tcPr>
          <w:p w:rsidR="00A24811" w:rsidRPr="00FA6663" w:rsidRDefault="00A24811" w:rsidP="00CE248B">
            <w:pPr>
              <w:jc w:val="center"/>
              <w:rPr>
                <w:color w:val="000000"/>
                <w:sz w:val="18"/>
                <w:szCs w:val="18"/>
              </w:rPr>
            </w:pPr>
            <w:r>
              <w:rPr>
                <w:color w:val="000000"/>
                <w:sz w:val="18"/>
                <w:szCs w:val="18"/>
              </w:rPr>
              <w:t>2</w:t>
            </w:r>
          </w:p>
        </w:tc>
        <w:tc>
          <w:tcPr>
            <w:tcW w:w="1297" w:type="dxa"/>
            <w:tcBorders>
              <w:top w:val="single" w:sz="4" w:space="0" w:color="auto"/>
              <w:left w:val="nil"/>
              <w:bottom w:val="single" w:sz="4" w:space="0" w:color="auto"/>
              <w:right w:val="single" w:sz="4" w:space="0" w:color="auto"/>
            </w:tcBorders>
            <w:shd w:val="clear" w:color="auto" w:fill="auto"/>
          </w:tcPr>
          <w:p w:rsidR="00A24811" w:rsidRPr="00FA6663" w:rsidRDefault="00A24811" w:rsidP="00CE248B">
            <w:pPr>
              <w:jc w:val="center"/>
              <w:rPr>
                <w:color w:val="000000"/>
                <w:sz w:val="18"/>
                <w:szCs w:val="18"/>
              </w:rPr>
            </w:pPr>
            <w:r>
              <w:rPr>
                <w:color w:val="000000"/>
                <w:sz w:val="18"/>
                <w:szCs w:val="18"/>
              </w:rPr>
              <w:t>3</w:t>
            </w:r>
          </w:p>
        </w:tc>
        <w:tc>
          <w:tcPr>
            <w:tcW w:w="1190" w:type="dxa"/>
            <w:tcBorders>
              <w:top w:val="single" w:sz="4" w:space="0" w:color="auto"/>
              <w:left w:val="nil"/>
              <w:bottom w:val="single" w:sz="4" w:space="0" w:color="auto"/>
              <w:right w:val="single" w:sz="4" w:space="0" w:color="auto"/>
            </w:tcBorders>
            <w:shd w:val="clear" w:color="auto" w:fill="auto"/>
          </w:tcPr>
          <w:p w:rsidR="00A24811" w:rsidRPr="00FA6663" w:rsidRDefault="00A24811" w:rsidP="00CE248B">
            <w:pPr>
              <w:jc w:val="center"/>
              <w:rPr>
                <w:color w:val="000000"/>
                <w:sz w:val="18"/>
                <w:szCs w:val="18"/>
              </w:rPr>
            </w:pPr>
            <w:r>
              <w:rPr>
                <w:color w:val="000000"/>
                <w:sz w:val="18"/>
                <w:szCs w:val="18"/>
              </w:rPr>
              <w:t>4</w:t>
            </w:r>
          </w:p>
        </w:tc>
        <w:tc>
          <w:tcPr>
            <w:tcW w:w="1225" w:type="dxa"/>
            <w:tcBorders>
              <w:top w:val="single" w:sz="4" w:space="0" w:color="auto"/>
              <w:left w:val="nil"/>
              <w:bottom w:val="single" w:sz="4" w:space="0" w:color="auto"/>
              <w:right w:val="single" w:sz="4" w:space="0" w:color="auto"/>
            </w:tcBorders>
            <w:shd w:val="clear" w:color="auto" w:fill="auto"/>
          </w:tcPr>
          <w:p w:rsidR="00A24811" w:rsidRPr="00FA6663" w:rsidRDefault="00A24811" w:rsidP="00CE248B">
            <w:pPr>
              <w:jc w:val="center"/>
              <w:rPr>
                <w:color w:val="000000"/>
                <w:sz w:val="18"/>
                <w:szCs w:val="18"/>
              </w:rPr>
            </w:pPr>
            <w:r>
              <w:rPr>
                <w:color w:val="000000"/>
                <w:sz w:val="18"/>
                <w:szCs w:val="18"/>
              </w:rPr>
              <w:t>5</w:t>
            </w:r>
          </w:p>
        </w:tc>
        <w:tc>
          <w:tcPr>
            <w:tcW w:w="1117" w:type="dxa"/>
            <w:tcBorders>
              <w:top w:val="single" w:sz="4" w:space="0" w:color="auto"/>
              <w:left w:val="nil"/>
              <w:bottom w:val="single" w:sz="4" w:space="0" w:color="auto"/>
              <w:right w:val="single" w:sz="4" w:space="0" w:color="auto"/>
            </w:tcBorders>
            <w:shd w:val="clear" w:color="auto" w:fill="auto"/>
          </w:tcPr>
          <w:p w:rsidR="00A24811" w:rsidRPr="00FA6663" w:rsidRDefault="00A24811" w:rsidP="00CE248B">
            <w:pPr>
              <w:jc w:val="center"/>
              <w:rPr>
                <w:color w:val="000000"/>
                <w:sz w:val="18"/>
                <w:szCs w:val="18"/>
              </w:rPr>
            </w:pPr>
            <w:r>
              <w:rPr>
                <w:color w:val="000000"/>
                <w:sz w:val="18"/>
                <w:szCs w:val="18"/>
              </w:rPr>
              <w:t>6</w:t>
            </w:r>
          </w:p>
        </w:tc>
        <w:tc>
          <w:tcPr>
            <w:tcW w:w="1152" w:type="dxa"/>
            <w:tcBorders>
              <w:top w:val="single" w:sz="4" w:space="0" w:color="auto"/>
              <w:left w:val="nil"/>
              <w:bottom w:val="single" w:sz="4" w:space="0" w:color="auto"/>
              <w:right w:val="single" w:sz="4" w:space="0" w:color="auto"/>
            </w:tcBorders>
            <w:shd w:val="clear" w:color="auto" w:fill="auto"/>
          </w:tcPr>
          <w:p w:rsidR="00A24811" w:rsidRPr="00FA6663" w:rsidRDefault="00A24811" w:rsidP="00CE248B">
            <w:pPr>
              <w:jc w:val="center"/>
              <w:rPr>
                <w:color w:val="000000"/>
                <w:sz w:val="18"/>
                <w:szCs w:val="18"/>
              </w:rPr>
            </w:pPr>
            <w:r>
              <w:rPr>
                <w:color w:val="000000"/>
                <w:sz w:val="18"/>
                <w:szCs w:val="18"/>
              </w:rPr>
              <w:t>7</w:t>
            </w:r>
          </w:p>
        </w:tc>
      </w:tr>
      <w:tr w:rsidR="00FA6663" w:rsidRPr="00FA6663" w:rsidTr="00FA6663">
        <w:trPr>
          <w:trHeight w:val="315"/>
        </w:trPr>
        <w:tc>
          <w:tcPr>
            <w:tcW w:w="1431" w:type="dxa"/>
            <w:vMerge w:val="restart"/>
            <w:tcBorders>
              <w:top w:val="nil"/>
              <w:left w:val="single" w:sz="4" w:space="0" w:color="auto"/>
              <w:bottom w:val="single" w:sz="4" w:space="0" w:color="auto"/>
              <w:right w:val="single" w:sz="4" w:space="0" w:color="auto"/>
            </w:tcBorders>
            <w:shd w:val="clear" w:color="auto" w:fill="auto"/>
            <w:hideMark/>
          </w:tcPr>
          <w:p w:rsidR="00FA6663" w:rsidRPr="00FA6663" w:rsidRDefault="00FA6663" w:rsidP="00CE248B">
            <w:pPr>
              <w:jc w:val="center"/>
              <w:rPr>
                <w:color w:val="000000"/>
                <w:sz w:val="18"/>
                <w:szCs w:val="18"/>
              </w:rPr>
            </w:pPr>
            <w:r w:rsidRPr="00FA6663">
              <w:rPr>
                <w:color w:val="000000"/>
                <w:sz w:val="18"/>
                <w:szCs w:val="18"/>
              </w:rPr>
              <w:t>Банки</w:t>
            </w:r>
          </w:p>
        </w:tc>
        <w:tc>
          <w:tcPr>
            <w:tcW w:w="2268" w:type="dxa"/>
            <w:tcBorders>
              <w:top w:val="nil"/>
              <w:left w:val="nil"/>
              <w:bottom w:val="single" w:sz="4" w:space="0" w:color="auto"/>
              <w:right w:val="single" w:sz="4" w:space="0" w:color="auto"/>
            </w:tcBorders>
            <w:shd w:val="clear" w:color="auto" w:fill="auto"/>
            <w:hideMark/>
          </w:tcPr>
          <w:p w:rsidR="00FA6663" w:rsidRPr="00FA6663" w:rsidRDefault="00FA6663" w:rsidP="00CE248B">
            <w:pPr>
              <w:jc w:val="center"/>
              <w:rPr>
                <w:color w:val="000000"/>
                <w:sz w:val="18"/>
                <w:szCs w:val="18"/>
              </w:rPr>
            </w:pPr>
            <w:r w:rsidRPr="00FA6663">
              <w:rPr>
                <w:color w:val="000000"/>
                <w:sz w:val="18"/>
                <w:szCs w:val="18"/>
              </w:rPr>
              <w:t>1.1. Кредиты</w:t>
            </w:r>
          </w:p>
        </w:tc>
        <w:tc>
          <w:tcPr>
            <w:tcW w:w="1297"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7,5</w:t>
            </w:r>
          </w:p>
        </w:tc>
        <w:tc>
          <w:tcPr>
            <w:tcW w:w="1190"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15,6</w:t>
            </w:r>
          </w:p>
        </w:tc>
        <w:tc>
          <w:tcPr>
            <w:tcW w:w="1225"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48,4</w:t>
            </w:r>
          </w:p>
        </w:tc>
        <w:tc>
          <w:tcPr>
            <w:tcW w:w="1117"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5,1</w:t>
            </w:r>
          </w:p>
        </w:tc>
        <w:tc>
          <w:tcPr>
            <w:tcW w:w="1152"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14,6</w:t>
            </w:r>
          </w:p>
        </w:tc>
      </w:tr>
      <w:tr w:rsidR="00FA6663" w:rsidRPr="00FA6663" w:rsidTr="00FA6663">
        <w:trPr>
          <w:trHeight w:val="315"/>
        </w:trPr>
        <w:tc>
          <w:tcPr>
            <w:tcW w:w="1431" w:type="dxa"/>
            <w:vMerge/>
            <w:tcBorders>
              <w:top w:val="nil"/>
              <w:left w:val="single" w:sz="4" w:space="0" w:color="auto"/>
              <w:bottom w:val="single" w:sz="4" w:space="0" w:color="auto"/>
              <w:right w:val="single" w:sz="4" w:space="0" w:color="auto"/>
            </w:tcBorders>
            <w:vAlign w:val="center"/>
            <w:hideMark/>
          </w:tcPr>
          <w:p w:rsidR="00FA6663" w:rsidRPr="00FA6663" w:rsidRDefault="00FA6663" w:rsidP="00CE248B">
            <w:pPr>
              <w:rPr>
                <w:color w:val="000000"/>
                <w:sz w:val="18"/>
                <w:szCs w:val="18"/>
              </w:rPr>
            </w:pPr>
          </w:p>
        </w:tc>
        <w:tc>
          <w:tcPr>
            <w:tcW w:w="2268" w:type="dxa"/>
            <w:tcBorders>
              <w:top w:val="nil"/>
              <w:left w:val="nil"/>
              <w:bottom w:val="single" w:sz="4" w:space="0" w:color="auto"/>
              <w:right w:val="single" w:sz="4" w:space="0" w:color="auto"/>
            </w:tcBorders>
            <w:shd w:val="clear" w:color="auto" w:fill="auto"/>
            <w:hideMark/>
          </w:tcPr>
          <w:p w:rsidR="00FA6663" w:rsidRPr="00FA6663" w:rsidRDefault="00FA6663" w:rsidP="00CE248B">
            <w:pPr>
              <w:jc w:val="center"/>
              <w:rPr>
                <w:color w:val="000000"/>
                <w:sz w:val="18"/>
                <w:szCs w:val="18"/>
              </w:rPr>
            </w:pPr>
            <w:r w:rsidRPr="00FA6663">
              <w:rPr>
                <w:color w:val="000000"/>
                <w:sz w:val="18"/>
                <w:szCs w:val="18"/>
              </w:rPr>
              <w:t>1.2. Вклады</w:t>
            </w:r>
          </w:p>
        </w:tc>
        <w:tc>
          <w:tcPr>
            <w:tcW w:w="1297"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6,4</w:t>
            </w:r>
          </w:p>
        </w:tc>
        <w:tc>
          <w:tcPr>
            <w:tcW w:w="1190"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20,8</w:t>
            </w:r>
          </w:p>
        </w:tc>
        <w:tc>
          <w:tcPr>
            <w:tcW w:w="1225"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40,4</w:t>
            </w:r>
          </w:p>
        </w:tc>
        <w:tc>
          <w:tcPr>
            <w:tcW w:w="1117"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13,9</w:t>
            </w:r>
          </w:p>
        </w:tc>
        <w:tc>
          <w:tcPr>
            <w:tcW w:w="1152"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18,5</w:t>
            </w:r>
          </w:p>
        </w:tc>
      </w:tr>
      <w:tr w:rsidR="00FA6663" w:rsidRPr="00FA6663" w:rsidTr="00FA6663">
        <w:trPr>
          <w:trHeight w:val="735"/>
        </w:trPr>
        <w:tc>
          <w:tcPr>
            <w:tcW w:w="1431" w:type="dxa"/>
            <w:vMerge/>
            <w:tcBorders>
              <w:top w:val="nil"/>
              <w:left w:val="single" w:sz="4" w:space="0" w:color="auto"/>
              <w:bottom w:val="single" w:sz="4" w:space="0" w:color="auto"/>
              <w:right w:val="single" w:sz="4" w:space="0" w:color="auto"/>
            </w:tcBorders>
            <w:vAlign w:val="center"/>
            <w:hideMark/>
          </w:tcPr>
          <w:p w:rsidR="00FA6663" w:rsidRPr="00FA6663" w:rsidRDefault="00FA6663" w:rsidP="00CE248B">
            <w:pPr>
              <w:rPr>
                <w:color w:val="000000"/>
                <w:sz w:val="18"/>
                <w:szCs w:val="18"/>
              </w:rPr>
            </w:pPr>
          </w:p>
        </w:tc>
        <w:tc>
          <w:tcPr>
            <w:tcW w:w="2268" w:type="dxa"/>
            <w:tcBorders>
              <w:top w:val="nil"/>
              <w:left w:val="nil"/>
              <w:bottom w:val="single" w:sz="4" w:space="0" w:color="auto"/>
              <w:right w:val="single" w:sz="4" w:space="0" w:color="auto"/>
            </w:tcBorders>
            <w:shd w:val="clear" w:color="auto" w:fill="auto"/>
            <w:hideMark/>
          </w:tcPr>
          <w:p w:rsidR="00FA6663" w:rsidRPr="00FA6663" w:rsidRDefault="00FA6663" w:rsidP="00CE248B">
            <w:pPr>
              <w:jc w:val="center"/>
              <w:rPr>
                <w:color w:val="000000"/>
                <w:sz w:val="18"/>
                <w:szCs w:val="18"/>
              </w:rPr>
            </w:pPr>
            <w:r w:rsidRPr="00FA6663">
              <w:rPr>
                <w:color w:val="000000"/>
                <w:sz w:val="18"/>
                <w:szCs w:val="18"/>
              </w:rPr>
              <w:t>1.3. Расчетные (дебетовые) карты, включая зарплатные</w:t>
            </w:r>
          </w:p>
        </w:tc>
        <w:tc>
          <w:tcPr>
            <w:tcW w:w="1297"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11,8</w:t>
            </w:r>
          </w:p>
        </w:tc>
        <w:tc>
          <w:tcPr>
            <w:tcW w:w="1190"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10,1</w:t>
            </w:r>
          </w:p>
        </w:tc>
        <w:tc>
          <w:tcPr>
            <w:tcW w:w="1225"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50,5</w:t>
            </w:r>
          </w:p>
        </w:tc>
        <w:tc>
          <w:tcPr>
            <w:tcW w:w="1117"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17,8</w:t>
            </w:r>
          </w:p>
        </w:tc>
        <w:tc>
          <w:tcPr>
            <w:tcW w:w="1152"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9,7</w:t>
            </w:r>
          </w:p>
        </w:tc>
      </w:tr>
      <w:tr w:rsidR="00FA6663" w:rsidRPr="00FA6663" w:rsidTr="00FA6663">
        <w:trPr>
          <w:trHeight w:val="495"/>
        </w:trPr>
        <w:tc>
          <w:tcPr>
            <w:tcW w:w="1431" w:type="dxa"/>
            <w:vMerge/>
            <w:tcBorders>
              <w:top w:val="nil"/>
              <w:left w:val="single" w:sz="4" w:space="0" w:color="auto"/>
              <w:bottom w:val="single" w:sz="4" w:space="0" w:color="auto"/>
              <w:right w:val="single" w:sz="4" w:space="0" w:color="auto"/>
            </w:tcBorders>
            <w:vAlign w:val="center"/>
            <w:hideMark/>
          </w:tcPr>
          <w:p w:rsidR="00FA6663" w:rsidRPr="00FA6663" w:rsidRDefault="00FA6663" w:rsidP="00CE248B">
            <w:pPr>
              <w:rPr>
                <w:color w:val="000000"/>
                <w:sz w:val="18"/>
                <w:szCs w:val="18"/>
              </w:rPr>
            </w:pPr>
          </w:p>
        </w:tc>
        <w:tc>
          <w:tcPr>
            <w:tcW w:w="2268" w:type="dxa"/>
            <w:tcBorders>
              <w:top w:val="nil"/>
              <w:left w:val="nil"/>
              <w:bottom w:val="single" w:sz="4" w:space="0" w:color="auto"/>
              <w:right w:val="single" w:sz="4" w:space="0" w:color="auto"/>
            </w:tcBorders>
            <w:shd w:val="clear" w:color="auto" w:fill="auto"/>
            <w:hideMark/>
          </w:tcPr>
          <w:p w:rsidR="00FA6663" w:rsidRPr="00FA6663" w:rsidRDefault="00FA6663" w:rsidP="00CE248B">
            <w:pPr>
              <w:jc w:val="center"/>
              <w:rPr>
                <w:color w:val="000000"/>
                <w:sz w:val="18"/>
                <w:szCs w:val="18"/>
              </w:rPr>
            </w:pPr>
            <w:r w:rsidRPr="00FA6663">
              <w:rPr>
                <w:color w:val="000000"/>
                <w:sz w:val="18"/>
                <w:szCs w:val="18"/>
              </w:rPr>
              <w:t>1.4. Кредитные карты</w:t>
            </w:r>
          </w:p>
        </w:tc>
        <w:tc>
          <w:tcPr>
            <w:tcW w:w="1297"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12,8</w:t>
            </w:r>
          </w:p>
        </w:tc>
        <w:tc>
          <w:tcPr>
            <w:tcW w:w="1190"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12,5</w:t>
            </w:r>
          </w:p>
        </w:tc>
        <w:tc>
          <w:tcPr>
            <w:tcW w:w="1225"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42,6</w:t>
            </w:r>
          </w:p>
        </w:tc>
        <w:tc>
          <w:tcPr>
            <w:tcW w:w="1117"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16,1</w:t>
            </w:r>
          </w:p>
        </w:tc>
        <w:tc>
          <w:tcPr>
            <w:tcW w:w="1152"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16,0</w:t>
            </w:r>
          </w:p>
        </w:tc>
      </w:tr>
      <w:tr w:rsidR="00FA6663" w:rsidRPr="00FA6663" w:rsidTr="00FA6663">
        <w:trPr>
          <w:trHeight w:val="355"/>
        </w:trPr>
        <w:tc>
          <w:tcPr>
            <w:tcW w:w="1431" w:type="dxa"/>
            <w:vMerge/>
            <w:tcBorders>
              <w:top w:val="nil"/>
              <w:left w:val="single" w:sz="4" w:space="0" w:color="auto"/>
              <w:bottom w:val="single" w:sz="4" w:space="0" w:color="auto"/>
              <w:right w:val="single" w:sz="4" w:space="0" w:color="auto"/>
            </w:tcBorders>
            <w:vAlign w:val="center"/>
            <w:hideMark/>
          </w:tcPr>
          <w:p w:rsidR="00FA6663" w:rsidRPr="00FA6663" w:rsidRDefault="00FA6663" w:rsidP="00CE248B">
            <w:pPr>
              <w:rPr>
                <w:color w:val="000000"/>
                <w:sz w:val="18"/>
                <w:szCs w:val="18"/>
              </w:rPr>
            </w:pPr>
          </w:p>
        </w:tc>
        <w:tc>
          <w:tcPr>
            <w:tcW w:w="2268" w:type="dxa"/>
            <w:tcBorders>
              <w:top w:val="nil"/>
              <w:left w:val="nil"/>
              <w:bottom w:val="single" w:sz="4" w:space="0" w:color="auto"/>
              <w:right w:val="single" w:sz="4" w:space="0" w:color="auto"/>
            </w:tcBorders>
            <w:shd w:val="clear" w:color="auto" w:fill="auto"/>
            <w:hideMark/>
          </w:tcPr>
          <w:p w:rsidR="00FA6663" w:rsidRPr="00FA6663" w:rsidRDefault="00FA6663" w:rsidP="00CE248B">
            <w:pPr>
              <w:jc w:val="center"/>
              <w:rPr>
                <w:color w:val="000000"/>
                <w:sz w:val="18"/>
                <w:szCs w:val="18"/>
              </w:rPr>
            </w:pPr>
            <w:r w:rsidRPr="00FA6663">
              <w:rPr>
                <w:color w:val="000000"/>
                <w:sz w:val="18"/>
                <w:szCs w:val="18"/>
              </w:rPr>
              <w:t>1.5. Переводы и платежи</w:t>
            </w:r>
          </w:p>
        </w:tc>
        <w:tc>
          <w:tcPr>
            <w:tcW w:w="1297"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10,4</w:t>
            </w:r>
          </w:p>
        </w:tc>
        <w:tc>
          <w:tcPr>
            <w:tcW w:w="1190"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10,2</w:t>
            </w:r>
          </w:p>
        </w:tc>
        <w:tc>
          <w:tcPr>
            <w:tcW w:w="1225"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52,4</w:t>
            </w:r>
          </w:p>
        </w:tc>
        <w:tc>
          <w:tcPr>
            <w:tcW w:w="1117"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19,7</w:t>
            </w:r>
          </w:p>
        </w:tc>
        <w:tc>
          <w:tcPr>
            <w:tcW w:w="1152"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7,3</w:t>
            </w:r>
          </w:p>
        </w:tc>
      </w:tr>
      <w:tr w:rsidR="00FA6663" w:rsidRPr="00FA6663" w:rsidTr="00FA6663">
        <w:trPr>
          <w:trHeight w:val="700"/>
        </w:trPr>
        <w:tc>
          <w:tcPr>
            <w:tcW w:w="1431" w:type="dxa"/>
            <w:vMerge w:val="restart"/>
            <w:tcBorders>
              <w:top w:val="nil"/>
              <w:left w:val="single" w:sz="4" w:space="0" w:color="auto"/>
              <w:bottom w:val="single" w:sz="4" w:space="0" w:color="auto"/>
              <w:right w:val="single" w:sz="4" w:space="0" w:color="auto"/>
            </w:tcBorders>
            <w:shd w:val="clear" w:color="auto" w:fill="auto"/>
            <w:hideMark/>
          </w:tcPr>
          <w:p w:rsidR="00FA6663" w:rsidRPr="00FA6663" w:rsidRDefault="00FA6663" w:rsidP="00CE248B">
            <w:pPr>
              <w:jc w:val="center"/>
              <w:rPr>
                <w:color w:val="000000"/>
                <w:sz w:val="18"/>
                <w:szCs w:val="18"/>
              </w:rPr>
            </w:pPr>
            <w:r w:rsidRPr="00FA6663">
              <w:rPr>
                <w:color w:val="000000"/>
                <w:sz w:val="18"/>
                <w:szCs w:val="18"/>
              </w:rPr>
              <w:t>Микрофинансовые организации</w:t>
            </w:r>
          </w:p>
        </w:tc>
        <w:tc>
          <w:tcPr>
            <w:tcW w:w="2268" w:type="dxa"/>
            <w:tcBorders>
              <w:top w:val="nil"/>
              <w:left w:val="nil"/>
              <w:bottom w:val="single" w:sz="4" w:space="0" w:color="auto"/>
              <w:right w:val="single" w:sz="4" w:space="0" w:color="auto"/>
            </w:tcBorders>
            <w:shd w:val="clear" w:color="auto" w:fill="auto"/>
            <w:hideMark/>
          </w:tcPr>
          <w:p w:rsidR="00FA6663" w:rsidRPr="00FA6663" w:rsidRDefault="00FA6663" w:rsidP="00CE248B">
            <w:pPr>
              <w:jc w:val="center"/>
              <w:rPr>
                <w:color w:val="000000"/>
                <w:sz w:val="18"/>
                <w:szCs w:val="18"/>
              </w:rPr>
            </w:pPr>
            <w:r w:rsidRPr="00FA6663">
              <w:rPr>
                <w:color w:val="000000"/>
                <w:sz w:val="18"/>
                <w:szCs w:val="18"/>
              </w:rPr>
              <w:t>2.1. Займы в микрофинансовых организациях</w:t>
            </w:r>
          </w:p>
        </w:tc>
        <w:tc>
          <w:tcPr>
            <w:tcW w:w="1297"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14,4</w:t>
            </w:r>
          </w:p>
        </w:tc>
        <w:tc>
          <w:tcPr>
            <w:tcW w:w="1190"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12,9</w:t>
            </w:r>
          </w:p>
        </w:tc>
        <w:tc>
          <w:tcPr>
            <w:tcW w:w="1225"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24,1</w:t>
            </w:r>
          </w:p>
        </w:tc>
        <w:tc>
          <w:tcPr>
            <w:tcW w:w="1117"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11,6</w:t>
            </w:r>
          </w:p>
        </w:tc>
        <w:tc>
          <w:tcPr>
            <w:tcW w:w="1152"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37,0</w:t>
            </w:r>
          </w:p>
        </w:tc>
      </w:tr>
      <w:tr w:rsidR="00FA6663" w:rsidRPr="00FA6663" w:rsidTr="00FA6663">
        <w:trPr>
          <w:trHeight w:val="980"/>
        </w:trPr>
        <w:tc>
          <w:tcPr>
            <w:tcW w:w="1431" w:type="dxa"/>
            <w:vMerge/>
            <w:tcBorders>
              <w:top w:val="nil"/>
              <w:left w:val="single" w:sz="4" w:space="0" w:color="auto"/>
              <w:bottom w:val="single" w:sz="4" w:space="0" w:color="auto"/>
              <w:right w:val="single" w:sz="4" w:space="0" w:color="auto"/>
            </w:tcBorders>
            <w:vAlign w:val="center"/>
            <w:hideMark/>
          </w:tcPr>
          <w:p w:rsidR="00FA6663" w:rsidRPr="00FA6663" w:rsidRDefault="00FA6663" w:rsidP="00CE248B">
            <w:pPr>
              <w:rPr>
                <w:color w:val="000000"/>
                <w:sz w:val="18"/>
                <w:szCs w:val="18"/>
              </w:rPr>
            </w:pPr>
          </w:p>
        </w:tc>
        <w:tc>
          <w:tcPr>
            <w:tcW w:w="2268" w:type="dxa"/>
            <w:tcBorders>
              <w:top w:val="nil"/>
              <w:left w:val="nil"/>
              <w:bottom w:val="single" w:sz="4" w:space="0" w:color="auto"/>
              <w:right w:val="single" w:sz="4" w:space="0" w:color="auto"/>
            </w:tcBorders>
            <w:shd w:val="clear" w:color="auto" w:fill="auto"/>
            <w:hideMark/>
          </w:tcPr>
          <w:p w:rsidR="00FA6663" w:rsidRPr="00FA6663" w:rsidRDefault="00FA6663" w:rsidP="00CE248B">
            <w:pPr>
              <w:jc w:val="center"/>
              <w:rPr>
                <w:color w:val="000000"/>
                <w:sz w:val="18"/>
                <w:szCs w:val="18"/>
              </w:rPr>
            </w:pPr>
            <w:r w:rsidRPr="00FA6663">
              <w:rPr>
                <w:color w:val="000000"/>
                <w:sz w:val="18"/>
                <w:szCs w:val="18"/>
              </w:rPr>
              <w:t>2.2. Размещение сре</w:t>
            </w:r>
            <w:proofErr w:type="gramStart"/>
            <w:r w:rsidRPr="00FA6663">
              <w:rPr>
                <w:color w:val="000000"/>
                <w:sz w:val="18"/>
                <w:szCs w:val="18"/>
              </w:rPr>
              <w:t>дств в ф</w:t>
            </w:r>
            <w:proofErr w:type="gramEnd"/>
            <w:r w:rsidRPr="00FA6663">
              <w:rPr>
                <w:color w:val="000000"/>
                <w:sz w:val="18"/>
                <w:szCs w:val="18"/>
              </w:rPr>
              <w:t>орме договора займа в микрофинансовых организациях</w:t>
            </w:r>
          </w:p>
        </w:tc>
        <w:tc>
          <w:tcPr>
            <w:tcW w:w="1297"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13,7</w:t>
            </w:r>
          </w:p>
        </w:tc>
        <w:tc>
          <w:tcPr>
            <w:tcW w:w="1190"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13,3</w:t>
            </w:r>
          </w:p>
        </w:tc>
        <w:tc>
          <w:tcPr>
            <w:tcW w:w="1225"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23,8</w:t>
            </w:r>
          </w:p>
        </w:tc>
        <w:tc>
          <w:tcPr>
            <w:tcW w:w="1117"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10,9</w:t>
            </w:r>
          </w:p>
        </w:tc>
        <w:tc>
          <w:tcPr>
            <w:tcW w:w="1152"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38,3</w:t>
            </w:r>
          </w:p>
        </w:tc>
      </w:tr>
      <w:tr w:rsidR="00FA6663" w:rsidRPr="00FA6663" w:rsidTr="00FA6663">
        <w:trPr>
          <w:trHeight w:val="696"/>
        </w:trPr>
        <w:tc>
          <w:tcPr>
            <w:tcW w:w="1431" w:type="dxa"/>
            <w:vMerge w:val="restart"/>
            <w:tcBorders>
              <w:top w:val="nil"/>
              <w:left w:val="single" w:sz="4" w:space="0" w:color="auto"/>
              <w:bottom w:val="single" w:sz="4" w:space="0" w:color="auto"/>
              <w:right w:val="single" w:sz="4" w:space="0" w:color="auto"/>
            </w:tcBorders>
            <w:shd w:val="clear" w:color="auto" w:fill="auto"/>
            <w:hideMark/>
          </w:tcPr>
          <w:p w:rsidR="00FA6663" w:rsidRPr="00FA6663" w:rsidRDefault="00FA6663" w:rsidP="00CE248B">
            <w:pPr>
              <w:jc w:val="center"/>
              <w:rPr>
                <w:color w:val="000000"/>
                <w:sz w:val="18"/>
                <w:szCs w:val="18"/>
              </w:rPr>
            </w:pPr>
            <w:r w:rsidRPr="00FA6663">
              <w:rPr>
                <w:color w:val="000000"/>
                <w:sz w:val="18"/>
                <w:szCs w:val="18"/>
              </w:rPr>
              <w:t>Кредитные потребительские кооперативы</w:t>
            </w:r>
          </w:p>
        </w:tc>
        <w:tc>
          <w:tcPr>
            <w:tcW w:w="2268" w:type="dxa"/>
            <w:tcBorders>
              <w:top w:val="nil"/>
              <w:left w:val="nil"/>
              <w:bottom w:val="single" w:sz="4" w:space="0" w:color="auto"/>
              <w:right w:val="single" w:sz="4" w:space="0" w:color="auto"/>
            </w:tcBorders>
            <w:shd w:val="clear" w:color="auto" w:fill="auto"/>
            <w:hideMark/>
          </w:tcPr>
          <w:p w:rsidR="00FA6663" w:rsidRPr="00FA6663" w:rsidRDefault="00FA6663" w:rsidP="00CE248B">
            <w:pPr>
              <w:jc w:val="center"/>
              <w:rPr>
                <w:color w:val="000000"/>
                <w:sz w:val="18"/>
                <w:szCs w:val="18"/>
              </w:rPr>
            </w:pPr>
            <w:r w:rsidRPr="00FA6663">
              <w:rPr>
                <w:color w:val="000000"/>
                <w:sz w:val="18"/>
                <w:szCs w:val="18"/>
              </w:rPr>
              <w:t>3.1. Займы в кредитных потребительских кооперативах</w:t>
            </w:r>
          </w:p>
        </w:tc>
        <w:tc>
          <w:tcPr>
            <w:tcW w:w="1297"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14,1</w:t>
            </w:r>
          </w:p>
        </w:tc>
        <w:tc>
          <w:tcPr>
            <w:tcW w:w="1190"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11,6</w:t>
            </w:r>
          </w:p>
        </w:tc>
        <w:tc>
          <w:tcPr>
            <w:tcW w:w="1225"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24,5</w:t>
            </w:r>
          </w:p>
        </w:tc>
        <w:tc>
          <w:tcPr>
            <w:tcW w:w="1117"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11,1</w:t>
            </w:r>
          </w:p>
        </w:tc>
        <w:tc>
          <w:tcPr>
            <w:tcW w:w="1152"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38,8</w:t>
            </w:r>
          </w:p>
        </w:tc>
      </w:tr>
      <w:tr w:rsidR="00FA6663" w:rsidRPr="00FA6663" w:rsidTr="00FA6663">
        <w:trPr>
          <w:trHeight w:val="1131"/>
        </w:trPr>
        <w:tc>
          <w:tcPr>
            <w:tcW w:w="1431" w:type="dxa"/>
            <w:vMerge/>
            <w:tcBorders>
              <w:top w:val="nil"/>
              <w:left w:val="single" w:sz="4" w:space="0" w:color="auto"/>
              <w:bottom w:val="single" w:sz="4" w:space="0" w:color="auto"/>
              <w:right w:val="single" w:sz="4" w:space="0" w:color="auto"/>
            </w:tcBorders>
            <w:vAlign w:val="center"/>
            <w:hideMark/>
          </w:tcPr>
          <w:p w:rsidR="00FA6663" w:rsidRPr="00FA6663" w:rsidRDefault="00FA6663" w:rsidP="00CE248B">
            <w:pPr>
              <w:rPr>
                <w:color w:val="000000"/>
                <w:sz w:val="18"/>
                <w:szCs w:val="18"/>
              </w:rPr>
            </w:pPr>
          </w:p>
        </w:tc>
        <w:tc>
          <w:tcPr>
            <w:tcW w:w="2268" w:type="dxa"/>
            <w:tcBorders>
              <w:top w:val="nil"/>
              <w:left w:val="nil"/>
              <w:bottom w:val="single" w:sz="4" w:space="0" w:color="auto"/>
              <w:right w:val="single" w:sz="4" w:space="0" w:color="auto"/>
            </w:tcBorders>
            <w:shd w:val="clear" w:color="auto" w:fill="auto"/>
            <w:hideMark/>
          </w:tcPr>
          <w:p w:rsidR="00FA6663" w:rsidRPr="00FA6663" w:rsidRDefault="00FA6663" w:rsidP="00CE248B">
            <w:pPr>
              <w:jc w:val="center"/>
              <w:rPr>
                <w:color w:val="000000"/>
                <w:sz w:val="18"/>
                <w:szCs w:val="18"/>
              </w:rPr>
            </w:pPr>
            <w:r w:rsidRPr="00FA6663">
              <w:rPr>
                <w:color w:val="000000"/>
                <w:sz w:val="18"/>
                <w:szCs w:val="18"/>
              </w:rPr>
              <w:t>3.2. Размещение сре</w:t>
            </w:r>
            <w:proofErr w:type="gramStart"/>
            <w:r w:rsidRPr="00FA6663">
              <w:rPr>
                <w:color w:val="000000"/>
                <w:sz w:val="18"/>
                <w:szCs w:val="18"/>
              </w:rPr>
              <w:t>дств в ф</w:t>
            </w:r>
            <w:proofErr w:type="gramEnd"/>
            <w:r w:rsidRPr="00FA6663">
              <w:rPr>
                <w:color w:val="000000"/>
                <w:sz w:val="18"/>
                <w:szCs w:val="18"/>
              </w:rPr>
              <w:t>орме договора займа в кредитных потребительских кооперативах</w:t>
            </w:r>
          </w:p>
        </w:tc>
        <w:tc>
          <w:tcPr>
            <w:tcW w:w="1297"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14,1</w:t>
            </w:r>
          </w:p>
        </w:tc>
        <w:tc>
          <w:tcPr>
            <w:tcW w:w="1190"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11,9</w:t>
            </w:r>
          </w:p>
        </w:tc>
        <w:tc>
          <w:tcPr>
            <w:tcW w:w="1225"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23,8</w:t>
            </w:r>
          </w:p>
        </w:tc>
        <w:tc>
          <w:tcPr>
            <w:tcW w:w="1117"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10,9</w:t>
            </w:r>
          </w:p>
        </w:tc>
        <w:tc>
          <w:tcPr>
            <w:tcW w:w="1152"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39,1</w:t>
            </w:r>
          </w:p>
        </w:tc>
      </w:tr>
      <w:tr w:rsidR="00FA6663" w:rsidRPr="00FA6663" w:rsidTr="00FA6663">
        <w:trPr>
          <w:trHeight w:val="495"/>
        </w:trPr>
        <w:tc>
          <w:tcPr>
            <w:tcW w:w="1431" w:type="dxa"/>
            <w:tcBorders>
              <w:top w:val="nil"/>
              <w:left w:val="single" w:sz="4" w:space="0" w:color="auto"/>
              <w:bottom w:val="single" w:sz="4" w:space="0" w:color="auto"/>
              <w:right w:val="single" w:sz="4" w:space="0" w:color="auto"/>
            </w:tcBorders>
            <w:shd w:val="clear" w:color="auto" w:fill="auto"/>
            <w:hideMark/>
          </w:tcPr>
          <w:p w:rsidR="00FA6663" w:rsidRPr="00FA6663" w:rsidRDefault="00FA6663" w:rsidP="00CE248B">
            <w:pPr>
              <w:jc w:val="center"/>
              <w:rPr>
                <w:color w:val="000000"/>
                <w:sz w:val="18"/>
                <w:szCs w:val="18"/>
              </w:rPr>
            </w:pPr>
            <w:r w:rsidRPr="00FA6663">
              <w:rPr>
                <w:color w:val="000000"/>
                <w:sz w:val="18"/>
                <w:szCs w:val="18"/>
              </w:rPr>
              <w:t>Ломбарды</w:t>
            </w:r>
          </w:p>
        </w:tc>
        <w:tc>
          <w:tcPr>
            <w:tcW w:w="2268" w:type="dxa"/>
            <w:tcBorders>
              <w:top w:val="nil"/>
              <w:left w:val="nil"/>
              <w:bottom w:val="single" w:sz="4" w:space="0" w:color="auto"/>
              <w:right w:val="single" w:sz="4" w:space="0" w:color="auto"/>
            </w:tcBorders>
            <w:shd w:val="clear" w:color="auto" w:fill="auto"/>
            <w:hideMark/>
          </w:tcPr>
          <w:p w:rsidR="00FA6663" w:rsidRPr="00FA6663" w:rsidRDefault="00FA6663" w:rsidP="00CE248B">
            <w:pPr>
              <w:jc w:val="center"/>
              <w:rPr>
                <w:color w:val="000000"/>
                <w:sz w:val="18"/>
                <w:szCs w:val="18"/>
              </w:rPr>
            </w:pPr>
            <w:r w:rsidRPr="00FA6663">
              <w:rPr>
                <w:color w:val="000000"/>
                <w:sz w:val="18"/>
                <w:szCs w:val="18"/>
              </w:rPr>
              <w:t>4. Займы в ломбардах</w:t>
            </w:r>
          </w:p>
        </w:tc>
        <w:tc>
          <w:tcPr>
            <w:tcW w:w="1297"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14,9</w:t>
            </w:r>
          </w:p>
        </w:tc>
        <w:tc>
          <w:tcPr>
            <w:tcW w:w="1190"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11,7</w:t>
            </w:r>
          </w:p>
        </w:tc>
        <w:tc>
          <w:tcPr>
            <w:tcW w:w="1225"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23,6</w:t>
            </w:r>
          </w:p>
        </w:tc>
        <w:tc>
          <w:tcPr>
            <w:tcW w:w="1117"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10,9</w:t>
            </w:r>
          </w:p>
        </w:tc>
        <w:tc>
          <w:tcPr>
            <w:tcW w:w="1152"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39,1</w:t>
            </w:r>
          </w:p>
        </w:tc>
      </w:tr>
      <w:tr w:rsidR="00FA6663" w:rsidRPr="00FA6663" w:rsidTr="00FA6663">
        <w:trPr>
          <w:trHeight w:val="495"/>
        </w:trPr>
        <w:tc>
          <w:tcPr>
            <w:tcW w:w="1431" w:type="dxa"/>
            <w:vMerge w:val="restart"/>
            <w:tcBorders>
              <w:top w:val="nil"/>
              <w:left w:val="single" w:sz="4" w:space="0" w:color="auto"/>
              <w:bottom w:val="single" w:sz="4" w:space="0" w:color="auto"/>
              <w:right w:val="single" w:sz="4" w:space="0" w:color="auto"/>
            </w:tcBorders>
            <w:shd w:val="clear" w:color="auto" w:fill="auto"/>
            <w:hideMark/>
          </w:tcPr>
          <w:p w:rsidR="00FA6663" w:rsidRPr="00FA6663" w:rsidRDefault="00FA6663" w:rsidP="00CE248B">
            <w:pPr>
              <w:jc w:val="center"/>
              <w:rPr>
                <w:color w:val="000000"/>
                <w:sz w:val="18"/>
                <w:szCs w:val="18"/>
              </w:rPr>
            </w:pPr>
            <w:r w:rsidRPr="00FA6663">
              <w:rPr>
                <w:color w:val="000000"/>
                <w:sz w:val="18"/>
                <w:szCs w:val="18"/>
              </w:rPr>
              <w:t>Субъекты страхового дела</w:t>
            </w:r>
          </w:p>
        </w:tc>
        <w:tc>
          <w:tcPr>
            <w:tcW w:w="2268" w:type="dxa"/>
            <w:tcBorders>
              <w:top w:val="nil"/>
              <w:left w:val="nil"/>
              <w:bottom w:val="single" w:sz="4" w:space="0" w:color="auto"/>
              <w:right w:val="single" w:sz="4" w:space="0" w:color="auto"/>
            </w:tcBorders>
            <w:shd w:val="clear" w:color="auto" w:fill="auto"/>
            <w:hideMark/>
          </w:tcPr>
          <w:p w:rsidR="00FA6663" w:rsidRPr="00FA6663" w:rsidRDefault="00FA6663" w:rsidP="00CE248B">
            <w:pPr>
              <w:jc w:val="center"/>
              <w:rPr>
                <w:color w:val="000000"/>
                <w:sz w:val="18"/>
                <w:szCs w:val="18"/>
              </w:rPr>
            </w:pPr>
            <w:r w:rsidRPr="00FA6663">
              <w:rPr>
                <w:color w:val="000000"/>
                <w:sz w:val="18"/>
                <w:szCs w:val="18"/>
              </w:rPr>
              <w:t>5.1. Добровольное страхование жизни</w:t>
            </w:r>
          </w:p>
        </w:tc>
        <w:tc>
          <w:tcPr>
            <w:tcW w:w="1297"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13,9</w:t>
            </w:r>
          </w:p>
        </w:tc>
        <w:tc>
          <w:tcPr>
            <w:tcW w:w="1190"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11,6</w:t>
            </w:r>
          </w:p>
        </w:tc>
        <w:tc>
          <w:tcPr>
            <w:tcW w:w="1225"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27,4</w:t>
            </w:r>
          </w:p>
        </w:tc>
        <w:tc>
          <w:tcPr>
            <w:tcW w:w="1117"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12,3</w:t>
            </w:r>
          </w:p>
        </w:tc>
        <w:tc>
          <w:tcPr>
            <w:tcW w:w="1152"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34,9</w:t>
            </w:r>
          </w:p>
        </w:tc>
      </w:tr>
      <w:tr w:rsidR="00FA6663" w:rsidRPr="00FA6663" w:rsidTr="00FA6663">
        <w:trPr>
          <w:trHeight w:val="538"/>
        </w:trPr>
        <w:tc>
          <w:tcPr>
            <w:tcW w:w="1431" w:type="dxa"/>
            <w:vMerge/>
            <w:tcBorders>
              <w:top w:val="nil"/>
              <w:left w:val="single" w:sz="4" w:space="0" w:color="auto"/>
              <w:bottom w:val="single" w:sz="4" w:space="0" w:color="auto"/>
              <w:right w:val="single" w:sz="4" w:space="0" w:color="auto"/>
            </w:tcBorders>
            <w:vAlign w:val="center"/>
            <w:hideMark/>
          </w:tcPr>
          <w:p w:rsidR="00FA6663" w:rsidRPr="00FA6663" w:rsidRDefault="00FA6663" w:rsidP="00CE248B">
            <w:pPr>
              <w:rPr>
                <w:color w:val="000000"/>
                <w:sz w:val="18"/>
                <w:szCs w:val="18"/>
              </w:rPr>
            </w:pPr>
          </w:p>
        </w:tc>
        <w:tc>
          <w:tcPr>
            <w:tcW w:w="2268" w:type="dxa"/>
            <w:tcBorders>
              <w:top w:val="nil"/>
              <w:left w:val="nil"/>
              <w:bottom w:val="single" w:sz="4" w:space="0" w:color="auto"/>
              <w:right w:val="single" w:sz="4" w:space="0" w:color="auto"/>
            </w:tcBorders>
            <w:shd w:val="clear" w:color="auto" w:fill="auto"/>
            <w:hideMark/>
          </w:tcPr>
          <w:p w:rsidR="00FA6663" w:rsidRPr="00FA6663" w:rsidRDefault="00FA6663" w:rsidP="00CE248B">
            <w:pPr>
              <w:jc w:val="center"/>
              <w:rPr>
                <w:color w:val="000000"/>
                <w:sz w:val="18"/>
                <w:szCs w:val="18"/>
              </w:rPr>
            </w:pPr>
            <w:r w:rsidRPr="00FA6663">
              <w:rPr>
                <w:color w:val="000000"/>
                <w:sz w:val="18"/>
                <w:szCs w:val="18"/>
              </w:rPr>
              <w:t>5.2. Другое добровольное страхование</w:t>
            </w:r>
          </w:p>
        </w:tc>
        <w:tc>
          <w:tcPr>
            <w:tcW w:w="1297"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14,6</w:t>
            </w:r>
          </w:p>
        </w:tc>
        <w:tc>
          <w:tcPr>
            <w:tcW w:w="1190"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10,6</w:t>
            </w:r>
          </w:p>
        </w:tc>
        <w:tc>
          <w:tcPr>
            <w:tcW w:w="1225"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27,3</w:t>
            </w:r>
          </w:p>
        </w:tc>
        <w:tc>
          <w:tcPr>
            <w:tcW w:w="1117"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11,8</w:t>
            </w:r>
          </w:p>
        </w:tc>
        <w:tc>
          <w:tcPr>
            <w:tcW w:w="1152"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35,7</w:t>
            </w:r>
          </w:p>
        </w:tc>
      </w:tr>
      <w:tr w:rsidR="00FA6663" w:rsidRPr="00FA6663" w:rsidTr="00FA6663">
        <w:trPr>
          <w:trHeight w:val="418"/>
        </w:trPr>
        <w:tc>
          <w:tcPr>
            <w:tcW w:w="1431" w:type="dxa"/>
            <w:vMerge/>
            <w:tcBorders>
              <w:top w:val="nil"/>
              <w:left w:val="single" w:sz="4" w:space="0" w:color="auto"/>
              <w:bottom w:val="single" w:sz="4" w:space="0" w:color="auto"/>
              <w:right w:val="single" w:sz="4" w:space="0" w:color="auto"/>
            </w:tcBorders>
            <w:vAlign w:val="center"/>
            <w:hideMark/>
          </w:tcPr>
          <w:p w:rsidR="00FA6663" w:rsidRPr="00FA6663" w:rsidRDefault="00FA6663" w:rsidP="00CE248B">
            <w:pPr>
              <w:rPr>
                <w:color w:val="000000"/>
                <w:sz w:val="18"/>
                <w:szCs w:val="18"/>
              </w:rPr>
            </w:pPr>
          </w:p>
        </w:tc>
        <w:tc>
          <w:tcPr>
            <w:tcW w:w="2268" w:type="dxa"/>
            <w:tcBorders>
              <w:top w:val="nil"/>
              <w:left w:val="nil"/>
              <w:bottom w:val="single" w:sz="4" w:space="0" w:color="auto"/>
              <w:right w:val="single" w:sz="4" w:space="0" w:color="auto"/>
            </w:tcBorders>
            <w:shd w:val="clear" w:color="auto" w:fill="auto"/>
            <w:hideMark/>
          </w:tcPr>
          <w:p w:rsidR="00FA6663" w:rsidRPr="00FA6663" w:rsidRDefault="00FA6663" w:rsidP="00CE248B">
            <w:pPr>
              <w:jc w:val="center"/>
              <w:rPr>
                <w:color w:val="000000"/>
                <w:sz w:val="18"/>
                <w:szCs w:val="18"/>
              </w:rPr>
            </w:pPr>
            <w:r w:rsidRPr="00FA6663">
              <w:rPr>
                <w:color w:val="000000"/>
                <w:sz w:val="18"/>
                <w:szCs w:val="18"/>
              </w:rPr>
              <w:t>5.3. Обязательное медицинское страхование</w:t>
            </w:r>
          </w:p>
        </w:tc>
        <w:tc>
          <w:tcPr>
            <w:tcW w:w="1297"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14,3</w:t>
            </w:r>
          </w:p>
        </w:tc>
        <w:tc>
          <w:tcPr>
            <w:tcW w:w="1190"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12,2</w:t>
            </w:r>
          </w:p>
        </w:tc>
        <w:tc>
          <w:tcPr>
            <w:tcW w:w="1225"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40,5</w:t>
            </w:r>
          </w:p>
        </w:tc>
        <w:tc>
          <w:tcPr>
            <w:tcW w:w="1117"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15,3</w:t>
            </w:r>
          </w:p>
        </w:tc>
        <w:tc>
          <w:tcPr>
            <w:tcW w:w="1152"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17,7</w:t>
            </w:r>
          </w:p>
        </w:tc>
      </w:tr>
      <w:tr w:rsidR="00FA6663" w:rsidRPr="00FA6663" w:rsidTr="00FA6663">
        <w:trPr>
          <w:trHeight w:val="552"/>
        </w:trPr>
        <w:tc>
          <w:tcPr>
            <w:tcW w:w="1431" w:type="dxa"/>
            <w:vMerge/>
            <w:tcBorders>
              <w:top w:val="nil"/>
              <w:left w:val="single" w:sz="4" w:space="0" w:color="auto"/>
              <w:bottom w:val="single" w:sz="4" w:space="0" w:color="auto"/>
              <w:right w:val="single" w:sz="4" w:space="0" w:color="auto"/>
            </w:tcBorders>
            <w:vAlign w:val="center"/>
            <w:hideMark/>
          </w:tcPr>
          <w:p w:rsidR="00FA6663" w:rsidRPr="00FA6663" w:rsidRDefault="00FA6663" w:rsidP="00CE248B">
            <w:pPr>
              <w:rPr>
                <w:color w:val="000000"/>
                <w:sz w:val="18"/>
                <w:szCs w:val="18"/>
              </w:rPr>
            </w:pPr>
          </w:p>
        </w:tc>
        <w:tc>
          <w:tcPr>
            <w:tcW w:w="2268" w:type="dxa"/>
            <w:tcBorders>
              <w:top w:val="nil"/>
              <w:left w:val="nil"/>
              <w:bottom w:val="single" w:sz="4" w:space="0" w:color="auto"/>
              <w:right w:val="single" w:sz="4" w:space="0" w:color="auto"/>
            </w:tcBorders>
            <w:shd w:val="clear" w:color="auto" w:fill="auto"/>
            <w:hideMark/>
          </w:tcPr>
          <w:p w:rsidR="00FA6663" w:rsidRPr="00FA6663" w:rsidRDefault="00FA6663" w:rsidP="00CE248B">
            <w:pPr>
              <w:jc w:val="center"/>
              <w:rPr>
                <w:color w:val="000000"/>
                <w:sz w:val="18"/>
                <w:szCs w:val="18"/>
              </w:rPr>
            </w:pPr>
            <w:r w:rsidRPr="00FA6663">
              <w:rPr>
                <w:color w:val="000000"/>
                <w:sz w:val="18"/>
                <w:szCs w:val="18"/>
              </w:rPr>
              <w:t>5.4. Другое обязательное страхование</w:t>
            </w:r>
          </w:p>
        </w:tc>
        <w:tc>
          <w:tcPr>
            <w:tcW w:w="1297"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14,0</w:t>
            </w:r>
          </w:p>
        </w:tc>
        <w:tc>
          <w:tcPr>
            <w:tcW w:w="1190"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11,0</w:t>
            </w:r>
          </w:p>
        </w:tc>
        <w:tc>
          <w:tcPr>
            <w:tcW w:w="1225"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32,2</w:t>
            </w:r>
          </w:p>
        </w:tc>
        <w:tc>
          <w:tcPr>
            <w:tcW w:w="1117"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13,3</w:t>
            </w:r>
          </w:p>
        </w:tc>
        <w:tc>
          <w:tcPr>
            <w:tcW w:w="1152"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29,5</w:t>
            </w:r>
          </w:p>
        </w:tc>
      </w:tr>
      <w:tr w:rsidR="00FA6663" w:rsidRPr="00FA6663" w:rsidTr="00FA6663">
        <w:trPr>
          <w:trHeight w:val="1127"/>
        </w:trPr>
        <w:tc>
          <w:tcPr>
            <w:tcW w:w="1431" w:type="dxa"/>
            <w:vMerge w:val="restart"/>
            <w:tcBorders>
              <w:top w:val="nil"/>
              <w:left w:val="single" w:sz="4" w:space="0" w:color="auto"/>
              <w:bottom w:val="single" w:sz="4" w:space="0" w:color="auto"/>
              <w:right w:val="single" w:sz="4" w:space="0" w:color="auto"/>
            </w:tcBorders>
            <w:shd w:val="clear" w:color="auto" w:fill="auto"/>
            <w:hideMark/>
          </w:tcPr>
          <w:p w:rsidR="00FA6663" w:rsidRPr="00FA6663" w:rsidRDefault="00FA6663" w:rsidP="00CE248B">
            <w:pPr>
              <w:jc w:val="center"/>
              <w:rPr>
                <w:color w:val="000000"/>
                <w:sz w:val="18"/>
                <w:szCs w:val="18"/>
              </w:rPr>
            </w:pPr>
            <w:r w:rsidRPr="00FA6663">
              <w:rPr>
                <w:color w:val="000000"/>
                <w:sz w:val="18"/>
                <w:szCs w:val="18"/>
              </w:rPr>
              <w:t>Сельскохозяйственные кредитные потребительские кооперативы</w:t>
            </w:r>
          </w:p>
        </w:tc>
        <w:tc>
          <w:tcPr>
            <w:tcW w:w="2268" w:type="dxa"/>
            <w:tcBorders>
              <w:top w:val="nil"/>
              <w:left w:val="nil"/>
              <w:bottom w:val="single" w:sz="4" w:space="0" w:color="auto"/>
              <w:right w:val="single" w:sz="4" w:space="0" w:color="auto"/>
            </w:tcBorders>
            <w:shd w:val="clear" w:color="auto" w:fill="auto"/>
            <w:hideMark/>
          </w:tcPr>
          <w:p w:rsidR="00FA6663" w:rsidRPr="00FA6663" w:rsidRDefault="00FA6663" w:rsidP="00CE248B">
            <w:pPr>
              <w:jc w:val="center"/>
              <w:rPr>
                <w:color w:val="000000"/>
                <w:sz w:val="18"/>
                <w:szCs w:val="18"/>
              </w:rPr>
            </w:pPr>
            <w:r w:rsidRPr="00FA6663">
              <w:rPr>
                <w:color w:val="000000"/>
                <w:sz w:val="18"/>
                <w:szCs w:val="18"/>
              </w:rPr>
              <w:t>6.1 Займы в сельскохозяйственных кредитных потребительских кооперативах</w:t>
            </w:r>
          </w:p>
        </w:tc>
        <w:tc>
          <w:tcPr>
            <w:tcW w:w="1297"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13,6</w:t>
            </w:r>
          </w:p>
        </w:tc>
        <w:tc>
          <w:tcPr>
            <w:tcW w:w="1190"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11,3</w:t>
            </w:r>
          </w:p>
        </w:tc>
        <w:tc>
          <w:tcPr>
            <w:tcW w:w="1225"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24,3</w:t>
            </w:r>
          </w:p>
        </w:tc>
        <w:tc>
          <w:tcPr>
            <w:tcW w:w="1117"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11,9</w:t>
            </w:r>
          </w:p>
        </w:tc>
        <w:tc>
          <w:tcPr>
            <w:tcW w:w="1152"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38,9</w:t>
            </w:r>
          </w:p>
        </w:tc>
      </w:tr>
      <w:tr w:rsidR="00FA6663" w:rsidRPr="00FA6663" w:rsidTr="00FA6663">
        <w:trPr>
          <w:trHeight w:val="1257"/>
        </w:trPr>
        <w:tc>
          <w:tcPr>
            <w:tcW w:w="1431" w:type="dxa"/>
            <w:vMerge/>
            <w:tcBorders>
              <w:top w:val="nil"/>
              <w:left w:val="single" w:sz="4" w:space="0" w:color="auto"/>
              <w:bottom w:val="single" w:sz="4" w:space="0" w:color="auto"/>
              <w:right w:val="single" w:sz="4" w:space="0" w:color="auto"/>
            </w:tcBorders>
            <w:vAlign w:val="center"/>
            <w:hideMark/>
          </w:tcPr>
          <w:p w:rsidR="00FA6663" w:rsidRPr="00FA6663" w:rsidRDefault="00FA6663" w:rsidP="00CE248B">
            <w:pPr>
              <w:rPr>
                <w:color w:val="000000"/>
                <w:sz w:val="18"/>
                <w:szCs w:val="18"/>
              </w:rPr>
            </w:pPr>
          </w:p>
        </w:tc>
        <w:tc>
          <w:tcPr>
            <w:tcW w:w="2268" w:type="dxa"/>
            <w:tcBorders>
              <w:top w:val="nil"/>
              <w:left w:val="nil"/>
              <w:bottom w:val="single" w:sz="4" w:space="0" w:color="auto"/>
              <w:right w:val="single" w:sz="4" w:space="0" w:color="auto"/>
            </w:tcBorders>
            <w:shd w:val="clear" w:color="auto" w:fill="auto"/>
            <w:hideMark/>
          </w:tcPr>
          <w:p w:rsidR="00FA6663" w:rsidRPr="00FA6663" w:rsidRDefault="00FA6663" w:rsidP="00CE248B">
            <w:pPr>
              <w:jc w:val="center"/>
              <w:rPr>
                <w:color w:val="000000"/>
                <w:sz w:val="18"/>
                <w:szCs w:val="18"/>
              </w:rPr>
            </w:pPr>
            <w:r w:rsidRPr="00FA6663">
              <w:rPr>
                <w:color w:val="000000"/>
                <w:sz w:val="18"/>
                <w:szCs w:val="18"/>
              </w:rPr>
              <w:t>6.2. Размещение сре</w:t>
            </w:r>
            <w:proofErr w:type="gramStart"/>
            <w:r w:rsidRPr="00FA6663">
              <w:rPr>
                <w:color w:val="000000"/>
                <w:sz w:val="18"/>
                <w:szCs w:val="18"/>
              </w:rPr>
              <w:t>дств в ф</w:t>
            </w:r>
            <w:proofErr w:type="gramEnd"/>
            <w:r w:rsidRPr="00FA6663">
              <w:rPr>
                <w:color w:val="000000"/>
                <w:sz w:val="18"/>
                <w:szCs w:val="18"/>
              </w:rPr>
              <w:t>орме договора займа в сельскохозяйственных кредитных потребительских кооперативах</w:t>
            </w:r>
          </w:p>
        </w:tc>
        <w:tc>
          <w:tcPr>
            <w:tcW w:w="1297"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14,1</w:t>
            </w:r>
          </w:p>
        </w:tc>
        <w:tc>
          <w:tcPr>
            <w:tcW w:w="1190"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10,9</w:t>
            </w:r>
          </w:p>
        </w:tc>
        <w:tc>
          <w:tcPr>
            <w:tcW w:w="1225"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24,1</w:t>
            </w:r>
          </w:p>
        </w:tc>
        <w:tc>
          <w:tcPr>
            <w:tcW w:w="1117"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11,4</w:t>
            </w:r>
          </w:p>
        </w:tc>
        <w:tc>
          <w:tcPr>
            <w:tcW w:w="1152"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39,6</w:t>
            </w:r>
          </w:p>
        </w:tc>
      </w:tr>
      <w:tr w:rsidR="00FA6663" w:rsidRPr="00FA6663" w:rsidTr="00FA6663">
        <w:trPr>
          <w:trHeight w:val="566"/>
        </w:trPr>
        <w:tc>
          <w:tcPr>
            <w:tcW w:w="1431" w:type="dxa"/>
            <w:vMerge w:val="restart"/>
            <w:tcBorders>
              <w:top w:val="nil"/>
              <w:left w:val="single" w:sz="4" w:space="0" w:color="auto"/>
              <w:bottom w:val="single" w:sz="4" w:space="0" w:color="auto"/>
              <w:right w:val="single" w:sz="4" w:space="0" w:color="auto"/>
            </w:tcBorders>
            <w:shd w:val="clear" w:color="auto" w:fill="auto"/>
            <w:hideMark/>
          </w:tcPr>
          <w:p w:rsidR="00FA6663" w:rsidRPr="00FA6663" w:rsidRDefault="00FA6663" w:rsidP="00CE248B">
            <w:pPr>
              <w:jc w:val="center"/>
              <w:rPr>
                <w:color w:val="000000"/>
                <w:sz w:val="18"/>
                <w:szCs w:val="18"/>
              </w:rPr>
            </w:pPr>
            <w:r w:rsidRPr="00FA6663">
              <w:rPr>
                <w:color w:val="000000"/>
                <w:sz w:val="18"/>
                <w:szCs w:val="18"/>
              </w:rPr>
              <w:t>Негосударственные пенсионные фонды</w:t>
            </w:r>
          </w:p>
        </w:tc>
        <w:tc>
          <w:tcPr>
            <w:tcW w:w="2268" w:type="dxa"/>
            <w:tcBorders>
              <w:top w:val="nil"/>
              <w:left w:val="nil"/>
              <w:bottom w:val="single" w:sz="4" w:space="0" w:color="auto"/>
              <w:right w:val="single" w:sz="4" w:space="0" w:color="auto"/>
            </w:tcBorders>
            <w:shd w:val="clear" w:color="auto" w:fill="auto"/>
            <w:hideMark/>
          </w:tcPr>
          <w:p w:rsidR="00FA6663" w:rsidRPr="00FA6663" w:rsidRDefault="00FA6663" w:rsidP="00CE248B">
            <w:pPr>
              <w:jc w:val="center"/>
              <w:rPr>
                <w:color w:val="000000"/>
                <w:sz w:val="18"/>
                <w:szCs w:val="18"/>
              </w:rPr>
            </w:pPr>
            <w:r w:rsidRPr="00FA6663">
              <w:rPr>
                <w:color w:val="000000"/>
                <w:sz w:val="18"/>
                <w:szCs w:val="18"/>
              </w:rPr>
              <w:t xml:space="preserve">7.1. Обязательное пенсионное страхование </w:t>
            </w:r>
          </w:p>
        </w:tc>
        <w:tc>
          <w:tcPr>
            <w:tcW w:w="1297"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13,7</w:t>
            </w:r>
          </w:p>
        </w:tc>
        <w:tc>
          <w:tcPr>
            <w:tcW w:w="1190"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11,5</w:t>
            </w:r>
          </w:p>
        </w:tc>
        <w:tc>
          <w:tcPr>
            <w:tcW w:w="1225"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40,1</w:t>
            </w:r>
          </w:p>
        </w:tc>
        <w:tc>
          <w:tcPr>
            <w:tcW w:w="1117"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15,7</w:t>
            </w:r>
          </w:p>
        </w:tc>
        <w:tc>
          <w:tcPr>
            <w:tcW w:w="1152"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19,0</w:t>
            </w:r>
          </w:p>
        </w:tc>
      </w:tr>
      <w:tr w:rsidR="00FA6663" w:rsidRPr="00FA6663" w:rsidTr="00FA6663">
        <w:trPr>
          <w:trHeight w:val="560"/>
        </w:trPr>
        <w:tc>
          <w:tcPr>
            <w:tcW w:w="1431" w:type="dxa"/>
            <w:vMerge/>
            <w:tcBorders>
              <w:top w:val="nil"/>
              <w:left w:val="single" w:sz="4" w:space="0" w:color="auto"/>
              <w:bottom w:val="single" w:sz="4" w:space="0" w:color="auto"/>
              <w:right w:val="single" w:sz="4" w:space="0" w:color="auto"/>
            </w:tcBorders>
            <w:vAlign w:val="center"/>
            <w:hideMark/>
          </w:tcPr>
          <w:p w:rsidR="00FA6663" w:rsidRPr="00FA6663" w:rsidRDefault="00FA6663" w:rsidP="00CE248B">
            <w:pPr>
              <w:rPr>
                <w:color w:val="000000"/>
                <w:sz w:val="18"/>
                <w:szCs w:val="18"/>
              </w:rPr>
            </w:pPr>
          </w:p>
        </w:tc>
        <w:tc>
          <w:tcPr>
            <w:tcW w:w="2268" w:type="dxa"/>
            <w:tcBorders>
              <w:top w:val="nil"/>
              <w:left w:val="nil"/>
              <w:bottom w:val="single" w:sz="4" w:space="0" w:color="auto"/>
              <w:right w:val="single" w:sz="4" w:space="0" w:color="auto"/>
            </w:tcBorders>
            <w:shd w:val="clear" w:color="auto" w:fill="auto"/>
            <w:hideMark/>
          </w:tcPr>
          <w:p w:rsidR="00FA6663" w:rsidRPr="00FA6663" w:rsidRDefault="00FA6663" w:rsidP="00CE248B">
            <w:pPr>
              <w:jc w:val="center"/>
              <w:rPr>
                <w:color w:val="000000"/>
                <w:sz w:val="18"/>
                <w:szCs w:val="18"/>
              </w:rPr>
            </w:pPr>
            <w:r w:rsidRPr="00FA6663">
              <w:rPr>
                <w:color w:val="000000"/>
                <w:sz w:val="18"/>
                <w:szCs w:val="18"/>
              </w:rPr>
              <w:t>7.2. Негосударственное пенсионное обеспечение</w:t>
            </w:r>
          </w:p>
        </w:tc>
        <w:tc>
          <w:tcPr>
            <w:tcW w:w="1297"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14,1</w:t>
            </w:r>
          </w:p>
        </w:tc>
        <w:tc>
          <w:tcPr>
            <w:tcW w:w="1190"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11,5</w:t>
            </w:r>
          </w:p>
        </w:tc>
        <w:tc>
          <w:tcPr>
            <w:tcW w:w="1225"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26,3</w:t>
            </w:r>
          </w:p>
        </w:tc>
        <w:tc>
          <w:tcPr>
            <w:tcW w:w="1117"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12,1</w:t>
            </w:r>
          </w:p>
        </w:tc>
        <w:tc>
          <w:tcPr>
            <w:tcW w:w="1152"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36,0</w:t>
            </w:r>
          </w:p>
        </w:tc>
      </w:tr>
      <w:tr w:rsidR="00FA6663" w:rsidRPr="00FA6663" w:rsidTr="00FA6663">
        <w:trPr>
          <w:trHeight w:val="412"/>
        </w:trPr>
        <w:tc>
          <w:tcPr>
            <w:tcW w:w="1431" w:type="dxa"/>
            <w:tcBorders>
              <w:top w:val="nil"/>
              <w:left w:val="single" w:sz="4" w:space="0" w:color="auto"/>
              <w:bottom w:val="single" w:sz="4" w:space="0" w:color="auto"/>
              <w:right w:val="single" w:sz="4" w:space="0" w:color="auto"/>
            </w:tcBorders>
            <w:shd w:val="clear" w:color="auto" w:fill="auto"/>
            <w:hideMark/>
          </w:tcPr>
          <w:p w:rsidR="00FA6663" w:rsidRPr="00FA6663" w:rsidRDefault="00FA6663" w:rsidP="00CE248B">
            <w:pPr>
              <w:jc w:val="center"/>
              <w:rPr>
                <w:color w:val="000000"/>
                <w:sz w:val="18"/>
                <w:szCs w:val="18"/>
              </w:rPr>
            </w:pPr>
            <w:r w:rsidRPr="00FA6663">
              <w:rPr>
                <w:color w:val="000000"/>
                <w:sz w:val="18"/>
                <w:szCs w:val="18"/>
              </w:rPr>
              <w:t>Брокеры</w:t>
            </w:r>
          </w:p>
        </w:tc>
        <w:tc>
          <w:tcPr>
            <w:tcW w:w="2268" w:type="dxa"/>
            <w:tcBorders>
              <w:top w:val="nil"/>
              <w:left w:val="nil"/>
              <w:bottom w:val="single" w:sz="4" w:space="0" w:color="auto"/>
              <w:right w:val="single" w:sz="4" w:space="0" w:color="auto"/>
            </w:tcBorders>
            <w:shd w:val="clear" w:color="auto" w:fill="auto"/>
            <w:hideMark/>
          </w:tcPr>
          <w:p w:rsidR="00FA6663" w:rsidRPr="00FA6663" w:rsidRDefault="00FA6663" w:rsidP="00CE248B">
            <w:pPr>
              <w:jc w:val="center"/>
              <w:rPr>
                <w:color w:val="000000"/>
                <w:sz w:val="18"/>
                <w:szCs w:val="18"/>
              </w:rPr>
            </w:pPr>
            <w:r w:rsidRPr="00FA6663">
              <w:rPr>
                <w:color w:val="000000"/>
                <w:sz w:val="18"/>
                <w:szCs w:val="18"/>
              </w:rPr>
              <w:t>8.1. Индивидуальные инвестиционные счета</w:t>
            </w:r>
          </w:p>
        </w:tc>
        <w:tc>
          <w:tcPr>
            <w:tcW w:w="1297"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14,3</w:t>
            </w:r>
          </w:p>
        </w:tc>
        <w:tc>
          <w:tcPr>
            <w:tcW w:w="1190"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10,8</w:t>
            </w:r>
          </w:p>
        </w:tc>
        <w:tc>
          <w:tcPr>
            <w:tcW w:w="1225"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24,6</w:t>
            </w:r>
          </w:p>
        </w:tc>
        <w:tc>
          <w:tcPr>
            <w:tcW w:w="1117"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11,7</w:t>
            </w:r>
          </w:p>
        </w:tc>
        <w:tc>
          <w:tcPr>
            <w:tcW w:w="1152" w:type="dxa"/>
            <w:tcBorders>
              <w:top w:val="nil"/>
              <w:left w:val="nil"/>
              <w:bottom w:val="single" w:sz="4" w:space="0" w:color="auto"/>
              <w:right w:val="single" w:sz="4" w:space="0" w:color="auto"/>
            </w:tcBorders>
            <w:shd w:val="clear" w:color="auto" w:fill="auto"/>
            <w:noWrap/>
            <w:hideMark/>
          </w:tcPr>
          <w:p w:rsidR="00FA6663" w:rsidRPr="00FA6663" w:rsidRDefault="00FA6663" w:rsidP="00CE248B">
            <w:pPr>
              <w:jc w:val="center"/>
              <w:rPr>
                <w:color w:val="000000"/>
              </w:rPr>
            </w:pPr>
            <w:r w:rsidRPr="00FA6663">
              <w:rPr>
                <w:color w:val="000000"/>
                <w:sz w:val="22"/>
                <w:szCs w:val="22"/>
              </w:rPr>
              <w:t>38,6</w:t>
            </w:r>
          </w:p>
        </w:tc>
      </w:tr>
    </w:tbl>
    <w:p w:rsidR="005F0681" w:rsidRDefault="005F0681" w:rsidP="00CE248B">
      <w:pPr>
        <w:rPr>
          <w:color w:val="FF0000"/>
          <w:sz w:val="20"/>
          <w:szCs w:val="20"/>
        </w:rPr>
      </w:pPr>
    </w:p>
    <w:p w:rsidR="005F0681" w:rsidRPr="00BA4D5C" w:rsidRDefault="00EE083B" w:rsidP="00CE248B">
      <w:pPr>
        <w:pStyle w:val="11"/>
        <w:spacing w:before="0" w:after="0"/>
        <w:jc w:val="center"/>
        <w:rPr>
          <w:rFonts w:ascii="Times New Roman" w:hAnsi="Times New Roman"/>
        </w:rPr>
      </w:pPr>
      <w:bookmarkStart w:id="29" w:name="_Toc96943499"/>
      <w:r>
        <w:rPr>
          <w:rFonts w:ascii="Times New Roman" w:eastAsiaTheme="minorHAnsi" w:hAnsi="Times New Roman"/>
        </w:rPr>
        <w:t>1</w:t>
      </w:r>
      <w:r w:rsidR="00EC7036" w:rsidRPr="00BA4D5C">
        <w:rPr>
          <w:rFonts w:ascii="Times New Roman" w:eastAsiaTheme="minorHAnsi" w:hAnsi="Times New Roman"/>
        </w:rPr>
        <w:t>.8. Результаты мониторинга доступности для населения и субъектов малого и среднего предпринимательства финансовых услуг, оказываемых на территории Оренбургской области</w:t>
      </w:r>
      <w:bookmarkEnd w:id="29"/>
    </w:p>
    <w:p w:rsidR="005F0681" w:rsidRPr="00BA4D5C" w:rsidRDefault="005F0681" w:rsidP="00CE248B"/>
    <w:p w:rsidR="005F0681" w:rsidRPr="00BA4D5C" w:rsidRDefault="00EC7036" w:rsidP="00CE248B">
      <w:pPr>
        <w:ind w:firstLine="708"/>
        <w:jc w:val="both"/>
        <w:rPr>
          <w:b/>
          <w:sz w:val="28"/>
          <w:szCs w:val="28"/>
        </w:rPr>
      </w:pPr>
      <w:r w:rsidRPr="00BA4D5C">
        <w:rPr>
          <w:rFonts w:eastAsiaTheme="minorHAnsi"/>
          <w:b/>
          <w:sz w:val="28"/>
          <w:szCs w:val="28"/>
        </w:rPr>
        <w:t xml:space="preserve">Результаты опроса граждан об использовании ими тех или </w:t>
      </w:r>
      <w:r w:rsidR="00BA4D5C">
        <w:rPr>
          <w:rFonts w:eastAsiaTheme="minorHAnsi"/>
          <w:b/>
          <w:sz w:val="28"/>
          <w:szCs w:val="28"/>
        </w:rPr>
        <w:t>п</w:t>
      </w:r>
      <w:r w:rsidRPr="00BA4D5C">
        <w:rPr>
          <w:rFonts w:eastAsiaTheme="minorHAnsi"/>
          <w:b/>
          <w:sz w:val="28"/>
          <w:szCs w:val="28"/>
        </w:rPr>
        <w:t>родуктов в различные периоды времени (за год до опроса и в период опроса), о наличии барьеров для доступа к финансовым услугам</w:t>
      </w:r>
    </w:p>
    <w:p w:rsidR="003E42E3" w:rsidRDefault="003E42E3" w:rsidP="00CE248B">
      <w:pPr>
        <w:ind w:firstLine="709"/>
        <w:jc w:val="both"/>
        <w:rPr>
          <w:rFonts w:eastAsiaTheme="minorHAnsi"/>
          <w:color w:val="FF0000"/>
          <w:sz w:val="28"/>
          <w:szCs w:val="28"/>
        </w:rPr>
      </w:pPr>
    </w:p>
    <w:p w:rsidR="003E42E3" w:rsidRPr="00995FE4" w:rsidRDefault="003E42E3" w:rsidP="00CE248B">
      <w:pPr>
        <w:ind w:firstLine="709"/>
        <w:jc w:val="both"/>
        <w:rPr>
          <w:sz w:val="28"/>
          <w:szCs w:val="28"/>
        </w:rPr>
      </w:pPr>
      <w:r>
        <w:rPr>
          <w:sz w:val="28"/>
          <w:szCs w:val="28"/>
        </w:rPr>
        <w:t>Данные о востребованности финансовых продуктов (услуг) у жителей Оренбургской об</w:t>
      </w:r>
      <w:r w:rsidRPr="001F1348">
        <w:rPr>
          <w:sz w:val="28"/>
          <w:szCs w:val="28"/>
        </w:rPr>
        <w:t>ласти разбиты на группы продуктов (услуг) и представлены в таблицах №</w:t>
      </w:r>
      <w:r w:rsidR="001F1348" w:rsidRPr="001F1348">
        <w:rPr>
          <w:sz w:val="28"/>
          <w:szCs w:val="28"/>
        </w:rPr>
        <w:t>30-32</w:t>
      </w:r>
      <w:r w:rsidRPr="001F1348">
        <w:rPr>
          <w:sz w:val="28"/>
          <w:szCs w:val="28"/>
        </w:rPr>
        <w:t>.</w:t>
      </w:r>
    </w:p>
    <w:p w:rsidR="003E42E3" w:rsidRDefault="003E42E3" w:rsidP="00CE248B">
      <w:pPr>
        <w:ind w:firstLine="709"/>
        <w:jc w:val="both"/>
        <w:rPr>
          <w:sz w:val="28"/>
          <w:szCs w:val="28"/>
        </w:rPr>
      </w:pPr>
    </w:p>
    <w:p w:rsidR="003E42E3" w:rsidRPr="00995FE4" w:rsidRDefault="001F1348" w:rsidP="00CE248B">
      <w:pPr>
        <w:ind w:firstLine="709"/>
        <w:jc w:val="both"/>
        <w:rPr>
          <w:sz w:val="28"/>
          <w:szCs w:val="28"/>
        </w:rPr>
      </w:pPr>
      <w:r w:rsidRPr="001F1348">
        <w:rPr>
          <w:sz w:val="28"/>
          <w:szCs w:val="28"/>
        </w:rPr>
        <w:t>Таблица 30</w:t>
      </w:r>
      <w:r w:rsidR="003E42E3" w:rsidRPr="001F1348">
        <w:rPr>
          <w:sz w:val="28"/>
          <w:szCs w:val="28"/>
        </w:rPr>
        <w:t xml:space="preserve"> – Востребованность</w:t>
      </w:r>
      <w:r w:rsidR="003E42E3" w:rsidRPr="00995FE4">
        <w:rPr>
          <w:sz w:val="28"/>
          <w:szCs w:val="28"/>
        </w:rPr>
        <w:t xml:space="preserve"> финансовых продуктов (услуг):</w:t>
      </w:r>
    </w:p>
    <w:p w:rsidR="003E42E3" w:rsidRPr="00995FE4" w:rsidRDefault="003E42E3" w:rsidP="00CE248B">
      <w:pPr>
        <w:ind w:firstLine="709"/>
        <w:jc w:val="both"/>
        <w:rPr>
          <w:sz w:val="28"/>
          <w:szCs w:val="28"/>
        </w:rPr>
      </w:pPr>
      <w:r w:rsidRPr="00995FE4">
        <w:rPr>
          <w:sz w:val="28"/>
          <w:szCs w:val="28"/>
        </w:rPr>
        <w:t xml:space="preserve">«Какими из перечисленных финансовых продуктов (услуг) Вы пользовались </w:t>
      </w:r>
      <w:proofErr w:type="gramStart"/>
      <w:r w:rsidRPr="00995FE4">
        <w:rPr>
          <w:sz w:val="28"/>
          <w:szCs w:val="28"/>
        </w:rPr>
        <w:t>за</w:t>
      </w:r>
      <w:proofErr w:type="gramEnd"/>
      <w:r w:rsidRPr="00995FE4">
        <w:rPr>
          <w:sz w:val="28"/>
          <w:szCs w:val="28"/>
        </w:rPr>
        <w:t xml:space="preserve"> последние 12 месяцев?»</w:t>
      </w:r>
    </w:p>
    <w:tbl>
      <w:tblPr>
        <w:tblW w:w="9517" w:type="dxa"/>
        <w:jc w:val="center"/>
        <w:tblInd w:w="-1629" w:type="dxa"/>
        <w:tblLook w:val="04A0" w:firstRow="1" w:lastRow="0" w:firstColumn="1" w:lastColumn="0" w:noHBand="0" w:noVBand="1"/>
      </w:tblPr>
      <w:tblGrid>
        <w:gridCol w:w="5678"/>
        <w:gridCol w:w="933"/>
        <w:gridCol w:w="1453"/>
        <w:gridCol w:w="1453"/>
      </w:tblGrid>
      <w:tr w:rsidR="003E42E3" w:rsidRPr="004C3ABD" w:rsidTr="00FA6663">
        <w:trPr>
          <w:trHeight w:val="1455"/>
          <w:jc w:val="center"/>
        </w:trPr>
        <w:tc>
          <w:tcPr>
            <w:tcW w:w="5958" w:type="dxa"/>
            <w:tcBorders>
              <w:top w:val="single" w:sz="8" w:space="0" w:color="auto"/>
              <w:left w:val="single" w:sz="8" w:space="0" w:color="auto"/>
              <w:bottom w:val="single" w:sz="8" w:space="0" w:color="auto"/>
              <w:right w:val="single" w:sz="8" w:space="0" w:color="auto"/>
            </w:tcBorders>
            <w:shd w:val="clear" w:color="auto" w:fill="auto"/>
            <w:hideMark/>
          </w:tcPr>
          <w:p w:rsidR="003E42E3" w:rsidRPr="004C3ABD" w:rsidRDefault="003E42E3" w:rsidP="00CE248B">
            <w:pPr>
              <w:rPr>
                <w:color w:val="000000"/>
                <w:sz w:val="20"/>
                <w:szCs w:val="20"/>
              </w:rPr>
            </w:pPr>
            <w:r w:rsidRPr="004C3ABD">
              <w:rPr>
                <w:color w:val="000000"/>
                <w:sz w:val="20"/>
                <w:szCs w:val="20"/>
              </w:rPr>
              <w:t> </w:t>
            </w:r>
          </w:p>
        </w:tc>
        <w:tc>
          <w:tcPr>
            <w:tcW w:w="901" w:type="dxa"/>
            <w:tcBorders>
              <w:top w:val="single" w:sz="8" w:space="0" w:color="auto"/>
              <w:left w:val="nil"/>
              <w:bottom w:val="single" w:sz="8" w:space="0" w:color="auto"/>
              <w:right w:val="single" w:sz="8" w:space="0" w:color="auto"/>
            </w:tcBorders>
            <w:shd w:val="clear" w:color="auto" w:fill="auto"/>
            <w:hideMark/>
          </w:tcPr>
          <w:p w:rsidR="003E42E3" w:rsidRPr="004C3ABD" w:rsidRDefault="003E42E3" w:rsidP="00CE248B">
            <w:pPr>
              <w:jc w:val="center"/>
              <w:rPr>
                <w:color w:val="000000"/>
                <w:sz w:val="20"/>
                <w:szCs w:val="20"/>
              </w:rPr>
            </w:pPr>
            <w:r w:rsidRPr="004C3ABD">
              <w:rPr>
                <w:color w:val="000000"/>
                <w:sz w:val="20"/>
                <w:szCs w:val="20"/>
              </w:rPr>
              <w:t>Имеется сейчас</w:t>
            </w:r>
            <w:r w:rsidR="008E394B">
              <w:rPr>
                <w:color w:val="000000"/>
                <w:sz w:val="20"/>
                <w:szCs w:val="20"/>
              </w:rPr>
              <w:t xml:space="preserve"> (на конец периода опроса)</w:t>
            </w:r>
          </w:p>
        </w:tc>
        <w:tc>
          <w:tcPr>
            <w:tcW w:w="1329" w:type="dxa"/>
            <w:tcBorders>
              <w:top w:val="single" w:sz="8" w:space="0" w:color="auto"/>
              <w:left w:val="nil"/>
              <w:bottom w:val="single" w:sz="8" w:space="0" w:color="auto"/>
              <w:right w:val="single" w:sz="8" w:space="0" w:color="auto"/>
            </w:tcBorders>
            <w:shd w:val="clear" w:color="auto" w:fill="auto"/>
            <w:hideMark/>
          </w:tcPr>
          <w:p w:rsidR="003E42E3" w:rsidRPr="004C3ABD" w:rsidRDefault="003E42E3" w:rsidP="00CE248B">
            <w:pPr>
              <w:jc w:val="center"/>
              <w:rPr>
                <w:color w:val="000000"/>
                <w:sz w:val="20"/>
                <w:szCs w:val="20"/>
              </w:rPr>
            </w:pPr>
            <w:r w:rsidRPr="004C3ABD">
              <w:rPr>
                <w:color w:val="000000"/>
                <w:sz w:val="20"/>
                <w:szCs w:val="20"/>
              </w:rPr>
              <w:t xml:space="preserve">Не имеется сейчас, но использовался за </w:t>
            </w:r>
            <w:proofErr w:type="gramStart"/>
            <w:r w:rsidRPr="004C3ABD">
              <w:rPr>
                <w:color w:val="000000"/>
                <w:sz w:val="20"/>
                <w:szCs w:val="20"/>
              </w:rPr>
              <w:t>последние</w:t>
            </w:r>
            <w:proofErr w:type="gramEnd"/>
            <w:r w:rsidRPr="004C3ABD">
              <w:rPr>
                <w:color w:val="000000"/>
                <w:sz w:val="20"/>
                <w:szCs w:val="20"/>
              </w:rPr>
              <w:t xml:space="preserve"> 12 месяцев</w:t>
            </w:r>
          </w:p>
        </w:tc>
        <w:tc>
          <w:tcPr>
            <w:tcW w:w="1329" w:type="dxa"/>
            <w:tcBorders>
              <w:top w:val="single" w:sz="8" w:space="0" w:color="auto"/>
              <w:left w:val="nil"/>
              <w:bottom w:val="single" w:sz="8" w:space="0" w:color="auto"/>
              <w:right w:val="single" w:sz="8" w:space="0" w:color="auto"/>
            </w:tcBorders>
            <w:shd w:val="clear" w:color="auto" w:fill="auto"/>
            <w:hideMark/>
          </w:tcPr>
          <w:p w:rsidR="003E42E3" w:rsidRPr="004C3ABD" w:rsidRDefault="003E42E3" w:rsidP="00CE248B">
            <w:pPr>
              <w:jc w:val="center"/>
              <w:rPr>
                <w:color w:val="000000"/>
                <w:sz w:val="20"/>
                <w:szCs w:val="20"/>
              </w:rPr>
            </w:pPr>
            <w:r w:rsidRPr="004C3ABD">
              <w:rPr>
                <w:color w:val="000000"/>
                <w:sz w:val="20"/>
                <w:szCs w:val="20"/>
              </w:rPr>
              <w:t xml:space="preserve">Не использовался за </w:t>
            </w:r>
            <w:proofErr w:type="gramStart"/>
            <w:r w:rsidRPr="004C3ABD">
              <w:rPr>
                <w:color w:val="000000"/>
                <w:sz w:val="20"/>
                <w:szCs w:val="20"/>
              </w:rPr>
              <w:t>последние</w:t>
            </w:r>
            <w:proofErr w:type="gramEnd"/>
            <w:r w:rsidRPr="004C3ABD">
              <w:rPr>
                <w:color w:val="000000"/>
                <w:sz w:val="20"/>
                <w:szCs w:val="20"/>
              </w:rPr>
              <w:t xml:space="preserve"> 12 месяцев</w:t>
            </w:r>
          </w:p>
        </w:tc>
      </w:tr>
      <w:tr w:rsidR="003E42E3" w:rsidRPr="004C3ABD" w:rsidTr="00FA6663">
        <w:trPr>
          <w:trHeight w:val="315"/>
          <w:jc w:val="center"/>
        </w:trPr>
        <w:tc>
          <w:tcPr>
            <w:tcW w:w="5958" w:type="dxa"/>
            <w:tcBorders>
              <w:top w:val="nil"/>
              <w:left w:val="single" w:sz="8" w:space="0" w:color="auto"/>
              <w:bottom w:val="single" w:sz="8" w:space="0" w:color="auto"/>
              <w:right w:val="single" w:sz="8" w:space="0" w:color="auto"/>
            </w:tcBorders>
            <w:shd w:val="clear" w:color="auto" w:fill="auto"/>
            <w:hideMark/>
          </w:tcPr>
          <w:p w:rsidR="003E42E3" w:rsidRPr="004C3ABD" w:rsidRDefault="003E42E3" w:rsidP="00CE248B">
            <w:pPr>
              <w:jc w:val="both"/>
              <w:rPr>
                <w:color w:val="000000"/>
                <w:sz w:val="20"/>
                <w:szCs w:val="20"/>
              </w:rPr>
            </w:pPr>
            <w:r w:rsidRPr="004C3ABD">
              <w:rPr>
                <w:color w:val="000000"/>
                <w:sz w:val="20"/>
                <w:szCs w:val="20"/>
              </w:rPr>
              <w:t>Банковский вклад</w:t>
            </w:r>
          </w:p>
        </w:tc>
        <w:tc>
          <w:tcPr>
            <w:tcW w:w="901" w:type="dxa"/>
            <w:tcBorders>
              <w:top w:val="nil"/>
              <w:left w:val="nil"/>
              <w:bottom w:val="single" w:sz="8" w:space="0" w:color="auto"/>
              <w:right w:val="single" w:sz="8" w:space="0" w:color="auto"/>
            </w:tcBorders>
            <w:shd w:val="clear" w:color="auto" w:fill="auto"/>
            <w:hideMark/>
          </w:tcPr>
          <w:p w:rsidR="003E42E3" w:rsidRPr="004C3ABD" w:rsidRDefault="003E42E3" w:rsidP="00CE248B">
            <w:pPr>
              <w:jc w:val="center"/>
              <w:rPr>
                <w:color w:val="000000"/>
                <w:sz w:val="20"/>
                <w:szCs w:val="20"/>
              </w:rPr>
            </w:pPr>
            <w:r w:rsidRPr="004C3ABD">
              <w:rPr>
                <w:color w:val="000000"/>
                <w:sz w:val="20"/>
                <w:szCs w:val="20"/>
              </w:rPr>
              <w:t>24,9%</w:t>
            </w:r>
          </w:p>
        </w:tc>
        <w:tc>
          <w:tcPr>
            <w:tcW w:w="1329" w:type="dxa"/>
            <w:tcBorders>
              <w:top w:val="nil"/>
              <w:left w:val="nil"/>
              <w:bottom w:val="single" w:sz="8" w:space="0" w:color="auto"/>
              <w:right w:val="single" w:sz="8" w:space="0" w:color="auto"/>
            </w:tcBorders>
            <w:shd w:val="clear" w:color="auto" w:fill="auto"/>
            <w:hideMark/>
          </w:tcPr>
          <w:p w:rsidR="003E42E3" w:rsidRPr="004C3ABD" w:rsidRDefault="003E42E3" w:rsidP="00CE248B">
            <w:pPr>
              <w:jc w:val="center"/>
              <w:rPr>
                <w:color w:val="000000"/>
                <w:sz w:val="20"/>
                <w:szCs w:val="20"/>
              </w:rPr>
            </w:pPr>
            <w:r w:rsidRPr="004C3ABD">
              <w:rPr>
                <w:color w:val="000000"/>
                <w:sz w:val="20"/>
                <w:szCs w:val="20"/>
              </w:rPr>
              <w:t>12,5%</w:t>
            </w:r>
          </w:p>
        </w:tc>
        <w:tc>
          <w:tcPr>
            <w:tcW w:w="1329" w:type="dxa"/>
            <w:tcBorders>
              <w:top w:val="nil"/>
              <w:left w:val="nil"/>
              <w:bottom w:val="single" w:sz="8" w:space="0" w:color="auto"/>
              <w:right w:val="single" w:sz="8" w:space="0" w:color="auto"/>
            </w:tcBorders>
            <w:shd w:val="clear" w:color="auto" w:fill="auto"/>
            <w:hideMark/>
          </w:tcPr>
          <w:p w:rsidR="003E42E3" w:rsidRPr="004C3ABD" w:rsidRDefault="003E42E3" w:rsidP="00CE248B">
            <w:pPr>
              <w:jc w:val="center"/>
              <w:rPr>
                <w:color w:val="000000"/>
                <w:sz w:val="20"/>
                <w:szCs w:val="20"/>
              </w:rPr>
            </w:pPr>
            <w:r w:rsidRPr="004C3ABD">
              <w:rPr>
                <w:color w:val="000000"/>
                <w:sz w:val="20"/>
                <w:szCs w:val="20"/>
              </w:rPr>
              <w:t>62,6%</w:t>
            </w:r>
          </w:p>
        </w:tc>
      </w:tr>
      <w:tr w:rsidR="003E42E3" w:rsidRPr="004C3ABD" w:rsidTr="00FA6663">
        <w:trPr>
          <w:trHeight w:val="495"/>
          <w:jc w:val="center"/>
        </w:trPr>
        <w:tc>
          <w:tcPr>
            <w:tcW w:w="5958" w:type="dxa"/>
            <w:tcBorders>
              <w:top w:val="nil"/>
              <w:left w:val="single" w:sz="8" w:space="0" w:color="auto"/>
              <w:bottom w:val="single" w:sz="8" w:space="0" w:color="auto"/>
              <w:right w:val="single" w:sz="8" w:space="0" w:color="auto"/>
            </w:tcBorders>
            <w:shd w:val="clear" w:color="auto" w:fill="auto"/>
            <w:hideMark/>
          </w:tcPr>
          <w:p w:rsidR="003E42E3" w:rsidRPr="004C3ABD" w:rsidRDefault="003E42E3" w:rsidP="00CE248B">
            <w:pPr>
              <w:jc w:val="both"/>
              <w:rPr>
                <w:color w:val="000000"/>
                <w:sz w:val="20"/>
                <w:szCs w:val="20"/>
              </w:rPr>
            </w:pPr>
            <w:r w:rsidRPr="004C3ABD">
              <w:rPr>
                <w:color w:val="000000"/>
                <w:sz w:val="20"/>
                <w:szCs w:val="20"/>
              </w:rPr>
              <w:t>Договор на размещение сре</w:t>
            </w:r>
            <w:proofErr w:type="gramStart"/>
            <w:r w:rsidRPr="004C3ABD">
              <w:rPr>
                <w:color w:val="000000"/>
                <w:sz w:val="20"/>
                <w:szCs w:val="20"/>
              </w:rPr>
              <w:t>дств в ф</w:t>
            </w:r>
            <w:proofErr w:type="gramEnd"/>
            <w:r w:rsidRPr="004C3ABD">
              <w:rPr>
                <w:color w:val="000000"/>
                <w:sz w:val="20"/>
                <w:szCs w:val="20"/>
              </w:rPr>
              <w:t>орме займа в микрофинансовой организации</w:t>
            </w:r>
          </w:p>
        </w:tc>
        <w:tc>
          <w:tcPr>
            <w:tcW w:w="901" w:type="dxa"/>
            <w:tcBorders>
              <w:top w:val="nil"/>
              <w:left w:val="nil"/>
              <w:bottom w:val="single" w:sz="8" w:space="0" w:color="auto"/>
              <w:right w:val="single" w:sz="8" w:space="0" w:color="auto"/>
            </w:tcBorders>
            <w:shd w:val="clear" w:color="auto" w:fill="auto"/>
            <w:hideMark/>
          </w:tcPr>
          <w:p w:rsidR="003E42E3" w:rsidRPr="004C3ABD" w:rsidRDefault="003E42E3" w:rsidP="00CE248B">
            <w:pPr>
              <w:jc w:val="center"/>
              <w:rPr>
                <w:color w:val="000000"/>
                <w:sz w:val="20"/>
                <w:szCs w:val="20"/>
              </w:rPr>
            </w:pPr>
            <w:r w:rsidRPr="004C3ABD">
              <w:rPr>
                <w:color w:val="000000"/>
                <w:sz w:val="20"/>
                <w:szCs w:val="20"/>
              </w:rPr>
              <w:t>7,2%</w:t>
            </w:r>
          </w:p>
        </w:tc>
        <w:tc>
          <w:tcPr>
            <w:tcW w:w="1329" w:type="dxa"/>
            <w:tcBorders>
              <w:top w:val="nil"/>
              <w:left w:val="nil"/>
              <w:bottom w:val="single" w:sz="8" w:space="0" w:color="auto"/>
              <w:right w:val="single" w:sz="8" w:space="0" w:color="auto"/>
            </w:tcBorders>
            <w:shd w:val="clear" w:color="auto" w:fill="auto"/>
            <w:hideMark/>
          </w:tcPr>
          <w:p w:rsidR="003E42E3" w:rsidRPr="004C3ABD" w:rsidRDefault="003E42E3" w:rsidP="00CE248B">
            <w:pPr>
              <w:jc w:val="center"/>
              <w:rPr>
                <w:color w:val="000000"/>
                <w:sz w:val="20"/>
                <w:szCs w:val="20"/>
              </w:rPr>
            </w:pPr>
            <w:r w:rsidRPr="004C3ABD">
              <w:rPr>
                <w:color w:val="000000"/>
                <w:sz w:val="20"/>
                <w:szCs w:val="20"/>
              </w:rPr>
              <w:t>10,5%</w:t>
            </w:r>
          </w:p>
        </w:tc>
        <w:tc>
          <w:tcPr>
            <w:tcW w:w="1329" w:type="dxa"/>
            <w:tcBorders>
              <w:top w:val="nil"/>
              <w:left w:val="nil"/>
              <w:bottom w:val="single" w:sz="8" w:space="0" w:color="auto"/>
              <w:right w:val="single" w:sz="8" w:space="0" w:color="auto"/>
            </w:tcBorders>
            <w:shd w:val="clear" w:color="auto" w:fill="auto"/>
            <w:hideMark/>
          </w:tcPr>
          <w:p w:rsidR="003E42E3" w:rsidRPr="004C3ABD" w:rsidRDefault="003E42E3" w:rsidP="00CE248B">
            <w:pPr>
              <w:jc w:val="center"/>
              <w:rPr>
                <w:color w:val="000000"/>
                <w:sz w:val="20"/>
                <w:szCs w:val="20"/>
              </w:rPr>
            </w:pPr>
            <w:r w:rsidRPr="004C3ABD">
              <w:rPr>
                <w:color w:val="000000"/>
                <w:sz w:val="20"/>
                <w:szCs w:val="20"/>
              </w:rPr>
              <w:t>82,3%</w:t>
            </w:r>
          </w:p>
        </w:tc>
      </w:tr>
      <w:tr w:rsidR="003E42E3" w:rsidRPr="004C3ABD" w:rsidTr="00FA6663">
        <w:trPr>
          <w:trHeight w:val="735"/>
          <w:jc w:val="center"/>
        </w:trPr>
        <w:tc>
          <w:tcPr>
            <w:tcW w:w="5958" w:type="dxa"/>
            <w:tcBorders>
              <w:top w:val="nil"/>
              <w:left w:val="single" w:sz="8" w:space="0" w:color="auto"/>
              <w:bottom w:val="single" w:sz="8" w:space="0" w:color="auto"/>
              <w:right w:val="single" w:sz="8" w:space="0" w:color="auto"/>
            </w:tcBorders>
            <w:shd w:val="clear" w:color="auto" w:fill="auto"/>
            <w:hideMark/>
          </w:tcPr>
          <w:p w:rsidR="003E42E3" w:rsidRPr="004C3ABD" w:rsidRDefault="003E42E3" w:rsidP="00CE248B">
            <w:pPr>
              <w:jc w:val="both"/>
              <w:rPr>
                <w:color w:val="000000"/>
                <w:sz w:val="20"/>
                <w:szCs w:val="20"/>
              </w:rPr>
            </w:pPr>
            <w:r w:rsidRPr="004C3ABD">
              <w:rPr>
                <w:color w:val="000000"/>
                <w:sz w:val="20"/>
                <w:szCs w:val="20"/>
              </w:rPr>
              <w:t>Договор на размещение сре</w:t>
            </w:r>
            <w:proofErr w:type="gramStart"/>
            <w:r w:rsidRPr="004C3ABD">
              <w:rPr>
                <w:color w:val="000000"/>
                <w:sz w:val="20"/>
                <w:szCs w:val="20"/>
              </w:rPr>
              <w:t>дств в ф</w:t>
            </w:r>
            <w:proofErr w:type="gramEnd"/>
            <w:r w:rsidRPr="004C3ABD">
              <w:rPr>
                <w:color w:val="000000"/>
                <w:sz w:val="20"/>
                <w:szCs w:val="20"/>
              </w:rPr>
              <w:t>орме займа в кредитном потребительском кооперативе</w:t>
            </w:r>
          </w:p>
        </w:tc>
        <w:tc>
          <w:tcPr>
            <w:tcW w:w="901" w:type="dxa"/>
            <w:tcBorders>
              <w:top w:val="nil"/>
              <w:left w:val="nil"/>
              <w:bottom w:val="single" w:sz="8" w:space="0" w:color="auto"/>
              <w:right w:val="single" w:sz="8" w:space="0" w:color="auto"/>
            </w:tcBorders>
            <w:shd w:val="clear" w:color="auto" w:fill="auto"/>
            <w:hideMark/>
          </w:tcPr>
          <w:p w:rsidR="003E42E3" w:rsidRPr="004C3ABD" w:rsidRDefault="003E42E3" w:rsidP="00CE248B">
            <w:pPr>
              <w:jc w:val="center"/>
              <w:rPr>
                <w:color w:val="000000"/>
                <w:sz w:val="20"/>
                <w:szCs w:val="20"/>
              </w:rPr>
            </w:pPr>
            <w:r w:rsidRPr="004C3ABD">
              <w:rPr>
                <w:color w:val="000000"/>
                <w:sz w:val="20"/>
                <w:szCs w:val="20"/>
              </w:rPr>
              <w:t>8,6%</w:t>
            </w:r>
          </w:p>
        </w:tc>
        <w:tc>
          <w:tcPr>
            <w:tcW w:w="1329" w:type="dxa"/>
            <w:tcBorders>
              <w:top w:val="nil"/>
              <w:left w:val="nil"/>
              <w:bottom w:val="single" w:sz="8" w:space="0" w:color="auto"/>
              <w:right w:val="single" w:sz="8" w:space="0" w:color="auto"/>
            </w:tcBorders>
            <w:shd w:val="clear" w:color="auto" w:fill="auto"/>
            <w:hideMark/>
          </w:tcPr>
          <w:p w:rsidR="003E42E3" w:rsidRPr="004C3ABD" w:rsidRDefault="003E42E3" w:rsidP="00CE248B">
            <w:pPr>
              <w:jc w:val="center"/>
              <w:rPr>
                <w:color w:val="000000"/>
                <w:sz w:val="20"/>
                <w:szCs w:val="20"/>
              </w:rPr>
            </w:pPr>
            <w:r w:rsidRPr="004C3ABD">
              <w:rPr>
                <w:color w:val="000000"/>
                <w:sz w:val="20"/>
                <w:szCs w:val="20"/>
              </w:rPr>
              <w:t>9,3%</w:t>
            </w:r>
          </w:p>
        </w:tc>
        <w:tc>
          <w:tcPr>
            <w:tcW w:w="1329" w:type="dxa"/>
            <w:tcBorders>
              <w:top w:val="nil"/>
              <w:left w:val="nil"/>
              <w:bottom w:val="single" w:sz="8" w:space="0" w:color="auto"/>
              <w:right w:val="single" w:sz="8" w:space="0" w:color="auto"/>
            </w:tcBorders>
            <w:shd w:val="clear" w:color="auto" w:fill="auto"/>
            <w:hideMark/>
          </w:tcPr>
          <w:p w:rsidR="003E42E3" w:rsidRPr="004C3ABD" w:rsidRDefault="003E42E3" w:rsidP="00CE248B">
            <w:pPr>
              <w:jc w:val="center"/>
              <w:rPr>
                <w:color w:val="000000"/>
                <w:sz w:val="20"/>
                <w:szCs w:val="20"/>
              </w:rPr>
            </w:pPr>
            <w:r w:rsidRPr="004C3ABD">
              <w:rPr>
                <w:color w:val="000000"/>
                <w:sz w:val="20"/>
                <w:szCs w:val="20"/>
              </w:rPr>
              <w:t>82,1%</w:t>
            </w:r>
          </w:p>
        </w:tc>
      </w:tr>
      <w:tr w:rsidR="003E42E3" w:rsidRPr="004C3ABD" w:rsidTr="00FA6663">
        <w:trPr>
          <w:trHeight w:val="735"/>
          <w:jc w:val="center"/>
        </w:trPr>
        <w:tc>
          <w:tcPr>
            <w:tcW w:w="5958" w:type="dxa"/>
            <w:tcBorders>
              <w:top w:val="nil"/>
              <w:left w:val="single" w:sz="8" w:space="0" w:color="auto"/>
              <w:bottom w:val="single" w:sz="8" w:space="0" w:color="auto"/>
              <w:right w:val="single" w:sz="8" w:space="0" w:color="auto"/>
            </w:tcBorders>
            <w:shd w:val="clear" w:color="auto" w:fill="auto"/>
            <w:hideMark/>
          </w:tcPr>
          <w:p w:rsidR="003E42E3" w:rsidRPr="004C3ABD" w:rsidRDefault="003E42E3" w:rsidP="00CE248B">
            <w:pPr>
              <w:jc w:val="both"/>
              <w:rPr>
                <w:color w:val="000000"/>
                <w:sz w:val="20"/>
                <w:szCs w:val="20"/>
              </w:rPr>
            </w:pPr>
            <w:r w:rsidRPr="004C3ABD">
              <w:rPr>
                <w:color w:val="000000"/>
                <w:sz w:val="20"/>
                <w:szCs w:val="20"/>
              </w:rPr>
              <w:t>Договор на размещение сре</w:t>
            </w:r>
            <w:proofErr w:type="gramStart"/>
            <w:r w:rsidRPr="004C3ABD">
              <w:rPr>
                <w:color w:val="000000"/>
                <w:sz w:val="20"/>
                <w:szCs w:val="20"/>
              </w:rPr>
              <w:t>дств в ф</w:t>
            </w:r>
            <w:proofErr w:type="gramEnd"/>
            <w:r w:rsidRPr="004C3ABD">
              <w:rPr>
                <w:color w:val="000000"/>
                <w:sz w:val="20"/>
                <w:szCs w:val="20"/>
              </w:rPr>
              <w:t>орме займа в сельскохозяйственном кредитном потребительском кооперативе</w:t>
            </w:r>
          </w:p>
        </w:tc>
        <w:tc>
          <w:tcPr>
            <w:tcW w:w="901" w:type="dxa"/>
            <w:tcBorders>
              <w:top w:val="nil"/>
              <w:left w:val="nil"/>
              <w:bottom w:val="single" w:sz="8" w:space="0" w:color="auto"/>
              <w:right w:val="single" w:sz="8" w:space="0" w:color="auto"/>
            </w:tcBorders>
            <w:shd w:val="clear" w:color="auto" w:fill="auto"/>
            <w:hideMark/>
          </w:tcPr>
          <w:p w:rsidR="003E42E3" w:rsidRPr="004C3ABD" w:rsidRDefault="003E42E3" w:rsidP="00CE248B">
            <w:pPr>
              <w:jc w:val="center"/>
              <w:rPr>
                <w:color w:val="000000"/>
                <w:sz w:val="20"/>
                <w:szCs w:val="20"/>
              </w:rPr>
            </w:pPr>
            <w:r w:rsidRPr="004C3ABD">
              <w:rPr>
                <w:color w:val="000000"/>
                <w:sz w:val="20"/>
                <w:szCs w:val="20"/>
              </w:rPr>
              <w:t>6,4%</w:t>
            </w:r>
          </w:p>
        </w:tc>
        <w:tc>
          <w:tcPr>
            <w:tcW w:w="1329" w:type="dxa"/>
            <w:tcBorders>
              <w:top w:val="nil"/>
              <w:left w:val="nil"/>
              <w:bottom w:val="single" w:sz="8" w:space="0" w:color="auto"/>
              <w:right w:val="single" w:sz="8" w:space="0" w:color="auto"/>
            </w:tcBorders>
            <w:shd w:val="clear" w:color="auto" w:fill="auto"/>
            <w:hideMark/>
          </w:tcPr>
          <w:p w:rsidR="003E42E3" w:rsidRPr="004C3ABD" w:rsidRDefault="003E42E3" w:rsidP="00CE248B">
            <w:pPr>
              <w:jc w:val="center"/>
              <w:rPr>
                <w:color w:val="000000"/>
                <w:sz w:val="20"/>
                <w:szCs w:val="20"/>
              </w:rPr>
            </w:pPr>
            <w:r w:rsidRPr="004C3ABD">
              <w:rPr>
                <w:color w:val="000000"/>
                <w:sz w:val="20"/>
                <w:szCs w:val="20"/>
              </w:rPr>
              <w:t>9,4%</w:t>
            </w:r>
          </w:p>
        </w:tc>
        <w:tc>
          <w:tcPr>
            <w:tcW w:w="1329" w:type="dxa"/>
            <w:tcBorders>
              <w:top w:val="nil"/>
              <w:left w:val="nil"/>
              <w:bottom w:val="single" w:sz="8" w:space="0" w:color="auto"/>
              <w:right w:val="single" w:sz="8" w:space="0" w:color="auto"/>
            </w:tcBorders>
            <w:shd w:val="clear" w:color="auto" w:fill="auto"/>
            <w:hideMark/>
          </w:tcPr>
          <w:p w:rsidR="003E42E3" w:rsidRPr="004C3ABD" w:rsidRDefault="003E42E3" w:rsidP="00CE248B">
            <w:pPr>
              <w:jc w:val="center"/>
              <w:rPr>
                <w:color w:val="000000"/>
                <w:sz w:val="20"/>
                <w:szCs w:val="20"/>
              </w:rPr>
            </w:pPr>
            <w:r w:rsidRPr="004C3ABD">
              <w:rPr>
                <w:color w:val="000000"/>
                <w:sz w:val="20"/>
                <w:szCs w:val="20"/>
              </w:rPr>
              <w:t>84,4%</w:t>
            </w:r>
          </w:p>
        </w:tc>
      </w:tr>
      <w:tr w:rsidR="003E42E3" w:rsidRPr="004C3ABD" w:rsidTr="00FA6663">
        <w:trPr>
          <w:trHeight w:val="315"/>
          <w:jc w:val="center"/>
        </w:trPr>
        <w:tc>
          <w:tcPr>
            <w:tcW w:w="5958" w:type="dxa"/>
            <w:tcBorders>
              <w:top w:val="nil"/>
              <w:left w:val="single" w:sz="8" w:space="0" w:color="auto"/>
              <w:bottom w:val="single" w:sz="8" w:space="0" w:color="auto"/>
              <w:right w:val="single" w:sz="8" w:space="0" w:color="auto"/>
            </w:tcBorders>
            <w:shd w:val="clear" w:color="auto" w:fill="auto"/>
            <w:hideMark/>
          </w:tcPr>
          <w:p w:rsidR="003E42E3" w:rsidRPr="004C3ABD" w:rsidRDefault="003E42E3" w:rsidP="00CE248B">
            <w:pPr>
              <w:jc w:val="both"/>
              <w:rPr>
                <w:color w:val="000000"/>
                <w:sz w:val="20"/>
                <w:szCs w:val="20"/>
              </w:rPr>
            </w:pPr>
            <w:r w:rsidRPr="004C3ABD">
              <w:rPr>
                <w:color w:val="000000"/>
                <w:sz w:val="20"/>
                <w:szCs w:val="20"/>
              </w:rPr>
              <w:t>Индивидуальный инвестиционный счет</w:t>
            </w:r>
          </w:p>
        </w:tc>
        <w:tc>
          <w:tcPr>
            <w:tcW w:w="901" w:type="dxa"/>
            <w:tcBorders>
              <w:top w:val="nil"/>
              <w:left w:val="nil"/>
              <w:bottom w:val="single" w:sz="8" w:space="0" w:color="auto"/>
              <w:right w:val="single" w:sz="8" w:space="0" w:color="auto"/>
            </w:tcBorders>
            <w:shd w:val="clear" w:color="auto" w:fill="auto"/>
            <w:hideMark/>
          </w:tcPr>
          <w:p w:rsidR="003E42E3" w:rsidRPr="004C3ABD" w:rsidRDefault="003E42E3" w:rsidP="00CE248B">
            <w:pPr>
              <w:jc w:val="center"/>
              <w:rPr>
                <w:color w:val="000000"/>
                <w:sz w:val="20"/>
                <w:szCs w:val="20"/>
              </w:rPr>
            </w:pPr>
            <w:r w:rsidRPr="004C3ABD">
              <w:rPr>
                <w:color w:val="000000"/>
                <w:sz w:val="20"/>
                <w:szCs w:val="20"/>
              </w:rPr>
              <w:t>7,9%</w:t>
            </w:r>
          </w:p>
        </w:tc>
        <w:tc>
          <w:tcPr>
            <w:tcW w:w="1329" w:type="dxa"/>
            <w:tcBorders>
              <w:top w:val="nil"/>
              <w:left w:val="nil"/>
              <w:bottom w:val="single" w:sz="8" w:space="0" w:color="auto"/>
              <w:right w:val="single" w:sz="8" w:space="0" w:color="auto"/>
            </w:tcBorders>
            <w:shd w:val="clear" w:color="auto" w:fill="auto"/>
            <w:hideMark/>
          </w:tcPr>
          <w:p w:rsidR="003E42E3" w:rsidRPr="004C3ABD" w:rsidRDefault="003E42E3" w:rsidP="00CE248B">
            <w:pPr>
              <w:jc w:val="center"/>
              <w:rPr>
                <w:color w:val="000000"/>
                <w:sz w:val="20"/>
                <w:szCs w:val="20"/>
              </w:rPr>
            </w:pPr>
            <w:r w:rsidRPr="004C3ABD">
              <w:rPr>
                <w:color w:val="000000"/>
                <w:sz w:val="20"/>
                <w:szCs w:val="20"/>
              </w:rPr>
              <w:t>9,6%</w:t>
            </w:r>
          </w:p>
        </w:tc>
        <w:tc>
          <w:tcPr>
            <w:tcW w:w="1329" w:type="dxa"/>
            <w:tcBorders>
              <w:top w:val="nil"/>
              <w:left w:val="nil"/>
              <w:bottom w:val="single" w:sz="8" w:space="0" w:color="auto"/>
              <w:right w:val="single" w:sz="8" w:space="0" w:color="auto"/>
            </w:tcBorders>
            <w:shd w:val="clear" w:color="auto" w:fill="auto"/>
            <w:hideMark/>
          </w:tcPr>
          <w:p w:rsidR="003E42E3" w:rsidRPr="004C3ABD" w:rsidRDefault="003E42E3" w:rsidP="00CE248B">
            <w:pPr>
              <w:jc w:val="center"/>
              <w:rPr>
                <w:color w:val="000000"/>
                <w:sz w:val="20"/>
                <w:szCs w:val="20"/>
              </w:rPr>
            </w:pPr>
            <w:r w:rsidRPr="004C3ABD">
              <w:rPr>
                <w:color w:val="000000"/>
                <w:sz w:val="20"/>
                <w:szCs w:val="20"/>
              </w:rPr>
              <w:t>82,5%</w:t>
            </w:r>
          </w:p>
        </w:tc>
      </w:tr>
      <w:tr w:rsidR="003E42E3" w:rsidRPr="004C3ABD" w:rsidTr="00FA6663">
        <w:trPr>
          <w:trHeight w:val="315"/>
          <w:jc w:val="center"/>
        </w:trPr>
        <w:tc>
          <w:tcPr>
            <w:tcW w:w="5958" w:type="dxa"/>
            <w:tcBorders>
              <w:top w:val="nil"/>
              <w:left w:val="single" w:sz="8" w:space="0" w:color="auto"/>
              <w:bottom w:val="single" w:sz="8" w:space="0" w:color="auto"/>
              <w:right w:val="single" w:sz="8" w:space="0" w:color="auto"/>
            </w:tcBorders>
            <w:shd w:val="clear" w:color="auto" w:fill="auto"/>
            <w:hideMark/>
          </w:tcPr>
          <w:p w:rsidR="003E42E3" w:rsidRPr="004C3ABD" w:rsidRDefault="003E42E3" w:rsidP="00CE248B">
            <w:pPr>
              <w:jc w:val="both"/>
              <w:rPr>
                <w:color w:val="000000"/>
                <w:sz w:val="20"/>
                <w:szCs w:val="20"/>
              </w:rPr>
            </w:pPr>
            <w:r w:rsidRPr="004C3ABD">
              <w:rPr>
                <w:color w:val="000000"/>
                <w:sz w:val="20"/>
                <w:szCs w:val="20"/>
              </w:rPr>
              <w:t>Инвестиционное страхование жизни</w:t>
            </w:r>
          </w:p>
        </w:tc>
        <w:tc>
          <w:tcPr>
            <w:tcW w:w="901" w:type="dxa"/>
            <w:tcBorders>
              <w:top w:val="nil"/>
              <w:left w:val="nil"/>
              <w:bottom w:val="single" w:sz="8" w:space="0" w:color="auto"/>
              <w:right w:val="single" w:sz="8" w:space="0" w:color="auto"/>
            </w:tcBorders>
            <w:shd w:val="clear" w:color="auto" w:fill="auto"/>
            <w:hideMark/>
          </w:tcPr>
          <w:p w:rsidR="003E42E3" w:rsidRPr="004C3ABD" w:rsidRDefault="003E42E3" w:rsidP="00CE248B">
            <w:pPr>
              <w:jc w:val="center"/>
              <w:rPr>
                <w:color w:val="000000"/>
                <w:sz w:val="20"/>
                <w:szCs w:val="20"/>
              </w:rPr>
            </w:pPr>
            <w:r w:rsidRPr="004C3ABD">
              <w:rPr>
                <w:color w:val="000000"/>
                <w:sz w:val="20"/>
                <w:szCs w:val="20"/>
              </w:rPr>
              <w:t>7,7%</w:t>
            </w:r>
          </w:p>
        </w:tc>
        <w:tc>
          <w:tcPr>
            <w:tcW w:w="1329" w:type="dxa"/>
            <w:tcBorders>
              <w:top w:val="nil"/>
              <w:left w:val="nil"/>
              <w:bottom w:val="single" w:sz="8" w:space="0" w:color="auto"/>
              <w:right w:val="single" w:sz="8" w:space="0" w:color="auto"/>
            </w:tcBorders>
            <w:shd w:val="clear" w:color="auto" w:fill="auto"/>
            <w:hideMark/>
          </w:tcPr>
          <w:p w:rsidR="003E42E3" w:rsidRPr="004C3ABD" w:rsidRDefault="003E42E3" w:rsidP="00CE248B">
            <w:pPr>
              <w:jc w:val="center"/>
              <w:rPr>
                <w:color w:val="000000"/>
                <w:sz w:val="20"/>
                <w:szCs w:val="20"/>
              </w:rPr>
            </w:pPr>
            <w:r w:rsidRPr="004C3ABD">
              <w:rPr>
                <w:color w:val="000000"/>
                <w:sz w:val="20"/>
                <w:szCs w:val="20"/>
              </w:rPr>
              <w:t>10,0%</w:t>
            </w:r>
          </w:p>
        </w:tc>
        <w:tc>
          <w:tcPr>
            <w:tcW w:w="1329" w:type="dxa"/>
            <w:tcBorders>
              <w:top w:val="nil"/>
              <w:left w:val="nil"/>
              <w:bottom w:val="single" w:sz="8" w:space="0" w:color="auto"/>
              <w:right w:val="single" w:sz="8" w:space="0" w:color="auto"/>
            </w:tcBorders>
            <w:shd w:val="clear" w:color="auto" w:fill="auto"/>
            <w:hideMark/>
          </w:tcPr>
          <w:p w:rsidR="003E42E3" w:rsidRPr="004C3ABD" w:rsidRDefault="003E42E3" w:rsidP="00CE248B">
            <w:pPr>
              <w:jc w:val="center"/>
              <w:rPr>
                <w:color w:val="000000"/>
                <w:sz w:val="20"/>
                <w:szCs w:val="20"/>
              </w:rPr>
            </w:pPr>
            <w:r w:rsidRPr="004C3ABD">
              <w:rPr>
                <w:color w:val="000000"/>
                <w:sz w:val="20"/>
                <w:szCs w:val="20"/>
              </w:rPr>
              <w:t>82,2%</w:t>
            </w:r>
          </w:p>
        </w:tc>
      </w:tr>
      <w:tr w:rsidR="003E42E3" w:rsidRPr="004C3ABD" w:rsidTr="00FA6663">
        <w:trPr>
          <w:trHeight w:val="315"/>
          <w:jc w:val="center"/>
        </w:trPr>
        <w:tc>
          <w:tcPr>
            <w:tcW w:w="5958" w:type="dxa"/>
            <w:tcBorders>
              <w:top w:val="nil"/>
              <w:left w:val="single" w:sz="8" w:space="0" w:color="auto"/>
              <w:bottom w:val="single" w:sz="8" w:space="0" w:color="auto"/>
              <w:right w:val="single" w:sz="8" w:space="0" w:color="auto"/>
            </w:tcBorders>
            <w:shd w:val="clear" w:color="auto" w:fill="auto"/>
            <w:hideMark/>
          </w:tcPr>
          <w:p w:rsidR="003E42E3" w:rsidRPr="004C3ABD" w:rsidRDefault="003E42E3" w:rsidP="00CE248B">
            <w:pPr>
              <w:jc w:val="both"/>
              <w:rPr>
                <w:color w:val="000000"/>
                <w:sz w:val="20"/>
                <w:szCs w:val="20"/>
              </w:rPr>
            </w:pPr>
            <w:r w:rsidRPr="004C3ABD">
              <w:rPr>
                <w:color w:val="000000"/>
                <w:sz w:val="20"/>
                <w:szCs w:val="20"/>
              </w:rPr>
              <w:t>Брокерский счет</w:t>
            </w:r>
          </w:p>
        </w:tc>
        <w:tc>
          <w:tcPr>
            <w:tcW w:w="901" w:type="dxa"/>
            <w:tcBorders>
              <w:top w:val="nil"/>
              <w:left w:val="nil"/>
              <w:bottom w:val="single" w:sz="8" w:space="0" w:color="auto"/>
              <w:right w:val="single" w:sz="8" w:space="0" w:color="auto"/>
            </w:tcBorders>
            <w:shd w:val="clear" w:color="auto" w:fill="auto"/>
            <w:hideMark/>
          </w:tcPr>
          <w:p w:rsidR="003E42E3" w:rsidRPr="004C3ABD" w:rsidRDefault="003E42E3" w:rsidP="00CE248B">
            <w:pPr>
              <w:jc w:val="center"/>
              <w:rPr>
                <w:color w:val="000000"/>
                <w:sz w:val="20"/>
                <w:szCs w:val="20"/>
              </w:rPr>
            </w:pPr>
            <w:r w:rsidRPr="004C3ABD">
              <w:rPr>
                <w:color w:val="000000"/>
                <w:sz w:val="20"/>
                <w:szCs w:val="20"/>
              </w:rPr>
              <w:t>7,1%</w:t>
            </w:r>
          </w:p>
        </w:tc>
        <w:tc>
          <w:tcPr>
            <w:tcW w:w="1329" w:type="dxa"/>
            <w:tcBorders>
              <w:top w:val="nil"/>
              <w:left w:val="nil"/>
              <w:bottom w:val="single" w:sz="8" w:space="0" w:color="auto"/>
              <w:right w:val="single" w:sz="8" w:space="0" w:color="auto"/>
            </w:tcBorders>
            <w:shd w:val="clear" w:color="auto" w:fill="auto"/>
            <w:hideMark/>
          </w:tcPr>
          <w:p w:rsidR="003E42E3" w:rsidRPr="004C3ABD" w:rsidRDefault="003E42E3" w:rsidP="00CE248B">
            <w:pPr>
              <w:jc w:val="center"/>
              <w:rPr>
                <w:color w:val="000000"/>
                <w:sz w:val="20"/>
                <w:szCs w:val="20"/>
              </w:rPr>
            </w:pPr>
            <w:r w:rsidRPr="004C3ABD">
              <w:rPr>
                <w:color w:val="000000"/>
                <w:sz w:val="20"/>
                <w:szCs w:val="20"/>
              </w:rPr>
              <w:t>9,2%</w:t>
            </w:r>
          </w:p>
        </w:tc>
        <w:tc>
          <w:tcPr>
            <w:tcW w:w="1329" w:type="dxa"/>
            <w:tcBorders>
              <w:top w:val="nil"/>
              <w:left w:val="nil"/>
              <w:bottom w:val="single" w:sz="8" w:space="0" w:color="auto"/>
              <w:right w:val="single" w:sz="8" w:space="0" w:color="auto"/>
            </w:tcBorders>
            <w:shd w:val="clear" w:color="auto" w:fill="auto"/>
            <w:hideMark/>
          </w:tcPr>
          <w:p w:rsidR="003E42E3" w:rsidRPr="004C3ABD" w:rsidRDefault="003E42E3" w:rsidP="00CE248B">
            <w:pPr>
              <w:jc w:val="center"/>
              <w:rPr>
                <w:color w:val="000000"/>
                <w:sz w:val="20"/>
                <w:szCs w:val="20"/>
              </w:rPr>
            </w:pPr>
            <w:r w:rsidRPr="004C3ABD">
              <w:rPr>
                <w:color w:val="000000"/>
                <w:sz w:val="20"/>
                <w:szCs w:val="20"/>
              </w:rPr>
              <w:t>83,8%</w:t>
            </w:r>
          </w:p>
        </w:tc>
      </w:tr>
      <w:tr w:rsidR="003E42E3" w:rsidRPr="004C3ABD" w:rsidTr="00FA6663">
        <w:trPr>
          <w:trHeight w:val="495"/>
          <w:jc w:val="center"/>
        </w:trPr>
        <w:tc>
          <w:tcPr>
            <w:tcW w:w="5958" w:type="dxa"/>
            <w:tcBorders>
              <w:top w:val="nil"/>
              <w:left w:val="single" w:sz="8" w:space="0" w:color="auto"/>
              <w:bottom w:val="single" w:sz="8" w:space="0" w:color="auto"/>
              <w:right w:val="single" w:sz="8" w:space="0" w:color="auto"/>
            </w:tcBorders>
            <w:shd w:val="clear" w:color="auto" w:fill="auto"/>
            <w:hideMark/>
          </w:tcPr>
          <w:p w:rsidR="003E42E3" w:rsidRPr="004C3ABD" w:rsidRDefault="003E42E3" w:rsidP="00CE248B">
            <w:pPr>
              <w:jc w:val="both"/>
              <w:rPr>
                <w:color w:val="000000"/>
                <w:sz w:val="20"/>
                <w:szCs w:val="20"/>
              </w:rPr>
            </w:pPr>
            <w:r w:rsidRPr="004C3ABD">
              <w:rPr>
                <w:color w:val="000000"/>
                <w:sz w:val="20"/>
                <w:szCs w:val="20"/>
              </w:rPr>
              <w:t>Вложение сре</w:t>
            </w:r>
            <w:proofErr w:type="gramStart"/>
            <w:r w:rsidRPr="004C3ABD">
              <w:rPr>
                <w:color w:val="000000"/>
                <w:sz w:val="20"/>
                <w:szCs w:val="20"/>
              </w:rPr>
              <w:t>дств в п</w:t>
            </w:r>
            <w:proofErr w:type="gramEnd"/>
            <w:r w:rsidRPr="004C3ABD">
              <w:rPr>
                <w:color w:val="000000"/>
                <w:sz w:val="20"/>
                <w:szCs w:val="20"/>
              </w:rPr>
              <w:t>аевой инвестиционный фонд</w:t>
            </w:r>
          </w:p>
        </w:tc>
        <w:tc>
          <w:tcPr>
            <w:tcW w:w="901" w:type="dxa"/>
            <w:tcBorders>
              <w:top w:val="nil"/>
              <w:left w:val="nil"/>
              <w:bottom w:val="single" w:sz="8" w:space="0" w:color="auto"/>
              <w:right w:val="single" w:sz="8" w:space="0" w:color="auto"/>
            </w:tcBorders>
            <w:shd w:val="clear" w:color="auto" w:fill="auto"/>
            <w:hideMark/>
          </w:tcPr>
          <w:p w:rsidR="003E42E3" w:rsidRPr="004C3ABD" w:rsidRDefault="003E42E3" w:rsidP="00CE248B">
            <w:pPr>
              <w:jc w:val="center"/>
              <w:rPr>
                <w:color w:val="000000"/>
                <w:sz w:val="20"/>
                <w:szCs w:val="20"/>
              </w:rPr>
            </w:pPr>
            <w:r w:rsidRPr="004C3ABD">
              <w:rPr>
                <w:color w:val="000000"/>
                <w:sz w:val="20"/>
                <w:szCs w:val="20"/>
              </w:rPr>
              <w:t>6,6%</w:t>
            </w:r>
          </w:p>
        </w:tc>
        <w:tc>
          <w:tcPr>
            <w:tcW w:w="1329" w:type="dxa"/>
            <w:tcBorders>
              <w:top w:val="nil"/>
              <w:left w:val="nil"/>
              <w:bottom w:val="single" w:sz="8" w:space="0" w:color="auto"/>
              <w:right w:val="single" w:sz="8" w:space="0" w:color="auto"/>
            </w:tcBorders>
            <w:shd w:val="clear" w:color="auto" w:fill="auto"/>
            <w:hideMark/>
          </w:tcPr>
          <w:p w:rsidR="003E42E3" w:rsidRPr="004C3ABD" w:rsidRDefault="003E42E3" w:rsidP="00CE248B">
            <w:pPr>
              <w:jc w:val="center"/>
              <w:rPr>
                <w:color w:val="000000"/>
                <w:sz w:val="20"/>
                <w:szCs w:val="20"/>
              </w:rPr>
            </w:pPr>
            <w:r w:rsidRPr="004C3ABD">
              <w:rPr>
                <w:color w:val="000000"/>
                <w:sz w:val="20"/>
                <w:szCs w:val="20"/>
              </w:rPr>
              <w:t>9,1%</w:t>
            </w:r>
          </w:p>
        </w:tc>
        <w:tc>
          <w:tcPr>
            <w:tcW w:w="1329" w:type="dxa"/>
            <w:tcBorders>
              <w:top w:val="nil"/>
              <w:left w:val="nil"/>
              <w:bottom w:val="single" w:sz="8" w:space="0" w:color="auto"/>
              <w:right w:val="single" w:sz="8" w:space="0" w:color="auto"/>
            </w:tcBorders>
            <w:shd w:val="clear" w:color="auto" w:fill="auto"/>
            <w:hideMark/>
          </w:tcPr>
          <w:p w:rsidR="003E42E3" w:rsidRPr="004C3ABD" w:rsidRDefault="003E42E3" w:rsidP="00CE248B">
            <w:pPr>
              <w:jc w:val="center"/>
              <w:rPr>
                <w:color w:val="000000"/>
                <w:sz w:val="20"/>
                <w:szCs w:val="20"/>
              </w:rPr>
            </w:pPr>
            <w:r w:rsidRPr="004C3ABD">
              <w:rPr>
                <w:color w:val="000000"/>
                <w:sz w:val="20"/>
                <w:szCs w:val="20"/>
              </w:rPr>
              <w:t>84,3%</w:t>
            </w:r>
          </w:p>
        </w:tc>
      </w:tr>
    </w:tbl>
    <w:p w:rsidR="003E42E3" w:rsidRDefault="003E42E3" w:rsidP="00CE248B">
      <w:pPr>
        <w:ind w:firstLine="709"/>
        <w:jc w:val="both"/>
        <w:rPr>
          <w:color w:val="FF0000"/>
          <w:sz w:val="28"/>
          <w:szCs w:val="28"/>
        </w:rPr>
      </w:pPr>
    </w:p>
    <w:p w:rsidR="003E42E3" w:rsidRPr="006E49FC" w:rsidRDefault="003E42E3" w:rsidP="00CE248B">
      <w:pPr>
        <w:ind w:firstLine="709"/>
        <w:jc w:val="both"/>
        <w:rPr>
          <w:sz w:val="28"/>
          <w:szCs w:val="28"/>
        </w:rPr>
      </w:pPr>
      <w:r>
        <w:rPr>
          <w:sz w:val="28"/>
          <w:szCs w:val="28"/>
        </w:rPr>
        <w:t xml:space="preserve">1. </w:t>
      </w:r>
      <w:proofErr w:type="gramStart"/>
      <w:r w:rsidRPr="006E49FC">
        <w:rPr>
          <w:sz w:val="28"/>
          <w:szCs w:val="28"/>
        </w:rPr>
        <w:t>Большинство потребителей (в среднем более 80%) отметили, что не использовали данную группу финансовых продуктов (услуг)</w:t>
      </w:r>
      <w:r>
        <w:rPr>
          <w:sz w:val="28"/>
          <w:szCs w:val="28"/>
        </w:rPr>
        <w:t xml:space="preserve">, 24,9% - отметили, что на данный момент имеется банковский вклад (12,5% - отметили, что на данный момент не имеется, но использовался за последние 12 месяцев), 8,6% - </w:t>
      </w:r>
      <w:r w:rsidRPr="006E49FC">
        <w:rPr>
          <w:sz w:val="28"/>
          <w:szCs w:val="28"/>
        </w:rPr>
        <w:t>договор на размещение средств в форме займа в кредитном потребительском кооперативе</w:t>
      </w:r>
      <w:r>
        <w:rPr>
          <w:sz w:val="28"/>
          <w:szCs w:val="28"/>
        </w:rPr>
        <w:t xml:space="preserve">, </w:t>
      </w:r>
      <w:r w:rsidRPr="006E49FC">
        <w:rPr>
          <w:sz w:val="28"/>
          <w:szCs w:val="28"/>
        </w:rPr>
        <w:t>7,9%</w:t>
      </w:r>
      <w:r>
        <w:rPr>
          <w:sz w:val="28"/>
          <w:szCs w:val="28"/>
        </w:rPr>
        <w:t xml:space="preserve"> - и</w:t>
      </w:r>
      <w:r w:rsidRPr="006E49FC">
        <w:rPr>
          <w:sz w:val="28"/>
          <w:szCs w:val="28"/>
        </w:rPr>
        <w:t>ндивидуальный инвестиционный счет</w:t>
      </w:r>
      <w:r>
        <w:rPr>
          <w:sz w:val="28"/>
          <w:szCs w:val="28"/>
        </w:rPr>
        <w:t>.</w:t>
      </w:r>
      <w:proofErr w:type="gramEnd"/>
    </w:p>
    <w:p w:rsidR="003E42E3" w:rsidRDefault="003E42E3" w:rsidP="00CE248B">
      <w:pPr>
        <w:ind w:firstLine="709"/>
        <w:jc w:val="both"/>
        <w:rPr>
          <w:sz w:val="28"/>
          <w:szCs w:val="28"/>
        </w:rPr>
      </w:pPr>
      <w:r>
        <w:rPr>
          <w:sz w:val="28"/>
          <w:szCs w:val="28"/>
        </w:rPr>
        <w:t xml:space="preserve">Среди тех, кто активно использует данную группу </w:t>
      </w:r>
      <w:r w:rsidRPr="00995FE4">
        <w:rPr>
          <w:sz w:val="28"/>
          <w:szCs w:val="28"/>
        </w:rPr>
        <w:t>финансовых продуктов (услуг)</w:t>
      </w:r>
      <w:r>
        <w:rPr>
          <w:sz w:val="28"/>
          <w:szCs w:val="28"/>
        </w:rPr>
        <w:t>:</w:t>
      </w:r>
    </w:p>
    <w:p w:rsidR="003E42E3" w:rsidRDefault="003E42E3" w:rsidP="00CE248B">
      <w:pPr>
        <w:ind w:firstLine="709"/>
        <w:jc w:val="both"/>
        <w:rPr>
          <w:sz w:val="28"/>
          <w:szCs w:val="28"/>
        </w:rPr>
      </w:pPr>
      <w:r>
        <w:rPr>
          <w:sz w:val="28"/>
          <w:szCs w:val="28"/>
        </w:rPr>
        <w:t>в разрезе образования: 40,5% имеют высшее образование, 50% - среднее общее и среднее профессиональное, 9,5% - основное общее образование;</w:t>
      </w:r>
    </w:p>
    <w:p w:rsidR="003E42E3" w:rsidRDefault="003E42E3" w:rsidP="00CE248B">
      <w:pPr>
        <w:ind w:firstLine="709"/>
        <w:jc w:val="both"/>
        <w:rPr>
          <w:sz w:val="28"/>
          <w:szCs w:val="28"/>
        </w:rPr>
      </w:pPr>
      <w:r>
        <w:rPr>
          <w:sz w:val="28"/>
          <w:szCs w:val="28"/>
        </w:rPr>
        <w:t>в разрезе социального статуса: 74,1% - работающие и самозанятые, 2,7% - без работы, домохозяйки, пенсионеры, 22,7% - студенты.</w:t>
      </w:r>
    </w:p>
    <w:p w:rsidR="003E42E3" w:rsidRDefault="003E42E3" w:rsidP="00CE248B">
      <w:pPr>
        <w:ind w:firstLine="709"/>
        <w:jc w:val="both"/>
        <w:rPr>
          <w:sz w:val="28"/>
          <w:szCs w:val="28"/>
        </w:rPr>
      </w:pPr>
      <w:r>
        <w:rPr>
          <w:sz w:val="28"/>
          <w:szCs w:val="28"/>
        </w:rPr>
        <w:t>в разрезе пола и возраста: 85,9% женщин, 14,1% - мужчин; большинство респондентов (33,6%) – в возрасте 18-24 лет, 22,7% - от 45 и старше, 22,3% - 35-44 лет, 20,9% - 25-34 лет.</w:t>
      </w:r>
    </w:p>
    <w:p w:rsidR="003E42E3" w:rsidRPr="00BE2382" w:rsidRDefault="003E42E3" w:rsidP="00CE248B">
      <w:pPr>
        <w:ind w:firstLine="709"/>
        <w:jc w:val="both"/>
        <w:rPr>
          <w:rFonts w:ascii="TimesNewRomanPSMT" w:hAnsi="TimesNewRomanPSMT"/>
          <w:color w:val="000000"/>
          <w:sz w:val="28"/>
          <w:szCs w:val="28"/>
        </w:rPr>
      </w:pPr>
      <w:r w:rsidRPr="006E49FC">
        <w:rPr>
          <w:rFonts w:ascii="TimesNewRomanPSMT" w:hAnsi="TimesNewRomanPSMT"/>
          <w:color w:val="000000"/>
          <w:sz w:val="28"/>
          <w:szCs w:val="28"/>
        </w:rPr>
        <w:t xml:space="preserve">В качестве основных </w:t>
      </w:r>
      <w:r w:rsidRPr="00BA4D5C">
        <w:rPr>
          <w:rFonts w:ascii="TimesNewRomanPSMT" w:hAnsi="TimesNewRomanPSMT"/>
          <w:b/>
          <w:color w:val="000000"/>
          <w:sz w:val="28"/>
          <w:szCs w:val="28"/>
        </w:rPr>
        <w:t>причин</w:t>
      </w:r>
      <w:r w:rsidR="00BA4D5C" w:rsidRPr="00BA4D5C">
        <w:rPr>
          <w:rFonts w:ascii="TimesNewRomanPSMT" w:hAnsi="TimesNewRomanPSMT"/>
          <w:color w:val="000000"/>
          <w:sz w:val="28"/>
          <w:szCs w:val="28"/>
        </w:rPr>
        <w:t xml:space="preserve"> (</w:t>
      </w:r>
      <w:r w:rsidR="00BA4D5C" w:rsidRPr="00BA4D5C">
        <w:rPr>
          <w:rFonts w:ascii="TimesNewRomanPSMT" w:hAnsi="TimesNewRomanPSMT"/>
          <w:b/>
          <w:color w:val="000000"/>
          <w:sz w:val="28"/>
          <w:szCs w:val="28"/>
        </w:rPr>
        <w:t>барьеров</w:t>
      </w:r>
      <w:r w:rsidR="00BA4D5C" w:rsidRPr="00BA4D5C">
        <w:rPr>
          <w:rFonts w:ascii="TimesNewRomanPSMT" w:hAnsi="TimesNewRomanPSMT"/>
          <w:color w:val="000000"/>
          <w:sz w:val="28"/>
          <w:szCs w:val="28"/>
        </w:rPr>
        <w:t>)</w:t>
      </w:r>
      <w:r w:rsidRPr="006E49FC">
        <w:rPr>
          <w:rFonts w:ascii="TimesNewRomanPSMT" w:hAnsi="TimesNewRomanPSMT"/>
          <w:color w:val="000000"/>
          <w:sz w:val="28"/>
          <w:szCs w:val="28"/>
        </w:rPr>
        <w:t>, по которым респонденты не пользовались</w:t>
      </w:r>
      <w:r w:rsidRPr="002A7A20">
        <w:rPr>
          <w:rFonts w:ascii="TimesNewRomanPSMT" w:hAnsi="TimesNewRomanPSMT"/>
          <w:color w:val="000000"/>
          <w:sz w:val="28"/>
          <w:szCs w:val="28"/>
        </w:rPr>
        <w:t xml:space="preserve"> </w:t>
      </w:r>
      <w:r w:rsidRPr="006E49FC">
        <w:rPr>
          <w:rFonts w:ascii="TimesNewRomanPSMT" w:hAnsi="TimesNewRomanPSMT"/>
          <w:color w:val="000000"/>
          <w:sz w:val="28"/>
          <w:szCs w:val="28"/>
        </w:rPr>
        <w:t>данными услугами в течение последних 12 месяцев, чаще называли отсутствие</w:t>
      </w:r>
      <w:r w:rsidRPr="002A7A20">
        <w:rPr>
          <w:rFonts w:ascii="TimesNewRomanPSMT" w:hAnsi="TimesNewRomanPSMT"/>
          <w:color w:val="000000"/>
          <w:sz w:val="28"/>
          <w:szCs w:val="28"/>
        </w:rPr>
        <w:t xml:space="preserve"> </w:t>
      </w:r>
      <w:r w:rsidRPr="006E49FC">
        <w:rPr>
          <w:rFonts w:ascii="TimesNewRomanPSMT" w:hAnsi="TimesNewRomanPSMT"/>
          <w:color w:val="000000"/>
          <w:sz w:val="28"/>
          <w:szCs w:val="28"/>
        </w:rPr>
        <w:t>достаточного количества свободных денежных средств (</w:t>
      </w:r>
      <w:r w:rsidRPr="002A7A20">
        <w:rPr>
          <w:rFonts w:ascii="TimesNewRomanPSMT" w:hAnsi="TimesNewRomanPSMT"/>
          <w:color w:val="000000"/>
          <w:sz w:val="28"/>
          <w:szCs w:val="28"/>
        </w:rPr>
        <w:t>56,7</w:t>
      </w:r>
      <w:r>
        <w:rPr>
          <w:rFonts w:ascii="TimesNewRomanPSMT" w:hAnsi="TimesNewRomanPSMT"/>
          <w:color w:val="000000"/>
          <w:sz w:val="28"/>
          <w:szCs w:val="28"/>
        </w:rPr>
        <w:t>%)</w:t>
      </w:r>
      <w:r w:rsidRPr="002A7A20">
        <w:rPr>
          <w:rFonts w:ascii="TimesNewRomanPSMT" w:hAnsi="TimesNewRomanPSMT"/>
          <w:color w:val="000000"/>
          <w:sz w:val="28"/>
          <w:szCs w:val="28"/>
        </w:rPr>
        <w:t xml:space="preserve">, </w:t>
      </w:r>
      <w:r w:rsidRPr="006E49FC">
        <w:rPr>
          <w:rFonts w:ascii="TimesNewRomanPSMT" w:hAnsi="TimesNewRomanPSMT"/>
          <w:color w:val="000000"/>
          <w:sz w:val="28"/>
          <w:szCs w:val="28"/>
        </w:rPr>
        <w:t>недостаточный</w:t>
      </w:r>
      <w:r w:rsidRPr="002A7A20">
        <w:rPr>
          <w:rFonts w:ascii="TimesNewRomanPSMT" w:hAnsi="TimesNewRomanPSMT"/>
          <w:color w:val="000000"/>
          <w:sz w:val="28"/>
          <w:szCs w:val="28"/>
        </w:rPr>
        <w:t xml:space="preserve"> </w:t>
      </w:r>
      <w:r w:rsidRPr="006E49FC">
        <w:rPr>
          <w:rFonts w:ascii="TimesNewRomanPSMT" w:hAnsi="TimesNewRomanPSMT"/>
          <w:color w:val="000000"/>
          <w:sz w:val="28"/>
          <w:szCs w:val="28"/>
        </w:rPr>
        <w:t>уровень доверия к финансовым организациям (</w:t>
      </w:r>
      <w:r w:rsidRPr="002A7A20">
        <w:rPr>
          <w:rFonts w:ascii="TimesNewRomanPSMT" w:hAnsi="TimesNewRomanPSMT"/>
          <w:color w:val="000000"/>
          <w:sz w:val="28"/>
          <w:szCs w:val="28"/>
        </w:rPr>
        <w:t>14</w:t>
      </w:r>
      <w:r>
        <w:rPr>
          <w:rFonts w:ascii="TimesNewRomanPSMT" w:hAnsi="TimesNewRomanPSMT"/>
          <w:color w:val="000000"/>
          <w:sz w:val="28"/>
          <w:szCs w:val="28"/>
        </w:rPr>
        <w:t>%)</w:t>
      </w:r>
      <w:r w:rsidRPr="002A7A20">
        <w:rPr>
          <w:rFonts w:ascii="TimesNewRomanPSMT" w:hAnsi="TimesNewRomanPSMT"/>
          <w:color w:val="000000"/>
          <w:sz w:val="28"/>
          <w:szCs w:val="28"/>
        </w:rPr>
        <w:t>, а также указывали, что предлагаемая процентная ставка слишком низкая (для продуктов с процентным доходом) (11%).</w:t>
      </w:r>
    </w:p>
    <w:p w:rsidR="003E42E3" w:rsidRPr="002A7A20" w:rsidRDefault="003E42E3" w:rsidP="00CE248B">
      <w:pPr>
        <w:ind w:firstLine="709"/>
        <w:jc w:val="both"/>
        <w:rPr>
          <w:rFonts w:ascii="TimesNewRomanPSMT" w:hAnsi="TimesNewRomanPSMT"/>
          <w:color w:val="000000"/>
          <w:sz w:val="28"/>
          <w:szCs w:val="28"/>
        </w:rPr>
      </w:pPr>
    </w:p>
    <w:p w:rsidR="003E42E3" w:rsidRPr="00995FE4" w:rsidRDefault="003E42E3" w:rsidP="00CE248B">
      <w:pPr>
        <w:ind w:firstLine="709"/>
        <w:jc w:val="both"/>
        <w:rPr>
          <w:sz w:val="28"/>
          <w:szCs w:val="28"/>
        </w:rPr>
      </w:pPr>
      <w:r w:rsidRPr="00922355">
        <w:rPr>
          <w:sz w:val="28"/>
          <w:szCs w:val="28"/>
        </w:rPr>
        <w:t xml:space="preserve">Таблица </w:t>
      </w:r>
      <w:r w:rsidR="00922355" w:rsidRPr="00922355">
        <w:rPr>
          <w:sz w:val="28"/>
          <w:szCs w:val="28"/>
        </w:rPr>
        <w:t>31</w:t>
      </w:r>
      <w:r w:rsidRPr="00922355">
        <w:rPr>
          <w:sz w:val="28"/>
          <w:szCs w:val="28"/>
        </w:rPr>
        <w:t xml:space="preserve"> – Востребованность</w:t>
      </w:r>
      <w:r w:rsidRPr="00995FE4">
        <w:rPr>
          <w:sz w:val="28"/>
          <w:szCs w:val="28"/>
        </w:rPr>
        <w:t xml:space="preserve"> финансовых продуктов (услуг):</w:t>
      </w:r>
    </w:p>
    <w:p w:rsidR="003E42E3" w:rsidRPr="00995FE4" w:rsidRDefault="003E42E3" w:rsidP="00CE248B">
      <w:pPr>
        <w:ind w:firstLine="709"/>
        <w:jc w:val="both"/>
        <w:rPr>
          <w:sz w:val="28"/>
          <w:szCs w:val="28"/>
        </w:rPr>
      </w:pPr>
      <w:r w:rsidRPr="00995FE4">
        <w:rPr>
          <w:sz w:val="28"/>
          <w:szCs w:val="28"/>
        </w:rPr>
        <w:lastRenderedPageBreak/>
        <w:t xml:space="preserve">«Какими из перечисленных финансовых продуктов (услуг) Вы пользовались </w:t>
      </w:r>
      <w:proofErr w:type="gramStart"/>
      <w:r w:rsidRPr="00995FE4">
        <w:rPr>
          <w:sz w:val="28"/>
          <w:szCs w:val="28"/>
        </w:rPr>
        <w:t>за</w:t>
      </w:r>
      <w:proofErr w:type="gramEnd"/>
      <w:r w:rsidRPr="00995FE4">
        <w:rPr>
          <w:sz w:val="28"/>
          <w:szCs w:val="28"/>
        </w:rPr>
        <w:t xml:space="preserve"> последние 12 месяцев?»</w:t>
      </w:r>
    </w:p>
    <w:tbl>
      <w:tblPr>
        <w:tblW w:w="9407" w:type="dxa"/>
        <w:jc w:val="center"/>
        <w:tblInd w:w="93" w:type="dxa"/>
        <w:tblLook w:val="04A0" w:firstRow="1" w:lastRow="0" w:firstColumn="1" w:lastColumn="0" w:noHBand="0" w:noVBand="1"/>
      </w:tblPr>
      <w:tblGrid>
        <w:gridCol w:w="5850"/>
        <w:gridCol w:w="899"/>
        <w:gridCol w:w="1329"/>
        <w:gridCol w:w="1329"/>
      </w:tblGrid>
      <w:tr w:rsidR="003E42E3" w:rsidTr="00FA6663">
        <w:trPr>
          <w:trHeight w:val="1455"/>
          <w:jc w:val="center"/>
        </w:trPr>
        <w:tc>
          <w:tcPr>
            <w:tcW w:w="5850" w:type="dxa"/>
            <w:tcBorders>
              <w:top w:val="single" w:sz="8" w:space="0" w:color="auto"/>
              <w:left w:val="single" w:sz="8" w:space="0" w:color="auto"/>
              <w:bottom w:val="single" w:sz="8" w:space="0" w:color="auto"/>
              <w:right w:val="single" w:sz="8" w:space="0" w:color="auto"/>
            </w:tcBorders>
            <w:shd w:val="clear" w:color="auto" w:fill="auto"/>
            <w:hideMark/>
          </w:tcPr>
          <w:p w:rsidR="003E42E3" w:rsidRDefault="003E42E3" w:rsidP="00CE248B">
            <w:pPr>
              <w:rPr>
                <w:color w:val="000000"/>
                <w:sz w:val="18"/>
                <w:szCs w:val="18"/>
              </w:rPr>
            </w:pPr>
            <w:r>
              <w:rPr>
                <w:color w:val="000000"/>
                <w:sz w:val="18"/>
                <w:szCs w:val="18"/>
              </w:rPr>
              <w:t> </w:t>
            </w:r>
          </w:p>
        </w:tc>
        <w:tc>
          <w:tcPr>
            <w:tcW w:w="899" w:type="dxa"/>
            <w:tcBorders>
              <w:top w:val="single" w:sz="8" w:space="0" w:color="auto"/>
              <w:left w:val="nil"/>
              <w:bottom w:val="single" w:sz="8" w:space="0" w:color="auto"/>
              <w:right w:val="single" w:sz="8" w:space="0" w:color="auto"/>
            </w:tcBorders>
            <w:shd w:val="clear" w:color="auto" w:fill="auto"/>
            <w:hideMark/>
          </w:tcPr>
          <w:p w:rsidR="003E42E3" w:rsidRDefault="003E42E3" w:rsidP="00CE248B">
            <w:pPr>
              <w:jc w:val="center"/>
              <w:rPr>
                <w:color w:val="000000"/>
                <w:sz w:val="18"/>
                <w:szCs w:val="18"/>
              </w:rPr>
            </w:pPr>
            <w:r>
              <w:rPr>
                <w:color w:val="000000"/>
                <w:sz w:val="18"/>
                <w:szCs w:val="18"/>
              </w:rPr>
              <w:t>Имеется сейчас</w:t>
            </w:r>
          </w:p>
        </w:tc>
        <w:tc>
          <w:tcPr>
            <w:tcW w:w="1329" w:type="dxa"/>
            <w:tcBorders>
              <w:top w:val="single" w:sz="8" w:space="0" w:color="auto"/>
              <w:left w:val="nil"/>
              <w:bottom w:val="single" w:sz="8" w:space="0" w:color="auto"/>
              <w:right w:val="single" w:sz="8" w:space="0" w:color="auto"/>
            </w:tcBorders>
            <w:shd w:val="clear" w:color="auto" w:fill="auto"/>
            <w:hideMark/>
          </w:tcPr>
          <w:p w:rsidR="003E42E3" w:rsidRDefault="003E42E3" w:rsidP="00CE248B">
            <w:pPr>
              <w:jc w:val="center"/>
              <w:rPr>
                <w:color w:val="000000"/>
                <w:sz w:val="18"/>
                <w:szCs w:val="18"/>
              </w:rPr>
            </w:pPr>
            <w:r>
              <w:rPr>
                <w:color w:val="000000"/>
                <w:sz w:val="18"/>
                <w:szCs w:val="18"/>
              </w:rPr>
              <w:t xml:space="preserve">Не имеется сейчас, но использовался за </w:t>
            </w:r>
            <w:proofErr w:type="gramStart"/>
            <w:r>
              <w:rPr>
                <w:color w:val="000000"/>
                <w:sz w:val="18"/>
                <w:szCs w:val="18"/>
              </w:rPr>
              <w:t>последние</w:t>
            </w:r>
            <w:proofErr w:type="gramEnd"/>
            <w:r>
              <w:rPr>
                <w:color w:val="000000"/>
                <w:sz w:val="18"/>
                <w:szCs w:val="18"/>
              </w:rPr>
              <w:t xml:space="preserve"> 12 месяцев</w:t>
            </w:r>
          </w:p>
        </w:tc>
        <w:tc>
          <w:tcPr>
            <w:tcW w:w="1329" w:type="dxa"/>
            <w:tcBorders>
              <w:top w:val="single" w:sz="8" w:space="0" w:color="auto"/>
              <w:left w:val="nil"/>
              <w:bottom w:val="single" w:sz="8" w:space="0" w:color="auto"/>
              <w:right w:val="single" w:sz="8" w:space="0" w:color="auto"/>
            </w:tcBorders>
            <w:shd w:val="clear" w:color="auto" w:fill="auto"/>
            <w:hideMark/>
          </w:tcPr>
          <w:p w:rsidR="003E42E3" w:rsidRDefault="003E42E3" w:rsidP="00CE248B">
            <w:pPr>
              <w:jc w:val="center"/>
              <w:rPr>
                <w:color w:val="000000"/>
                <w:sz w:val="18"/>
                <w:szCs w:val="18"/>
              </w:rPr>
            </w:pPr>
            <w:r>
              <w:rPr>
                <w:color w:val="000000"/>
                <w:sz w:val="18"/>
                <w:szCs w:val="18"/>
              </w:rPr>
              <w:t xml:space="preserve">Не использовался за </w:t>
            </w:r>
            <w:proofErr w:type="gramStart"/>
            <w:r>
              <w:rPr>
                <w:color w:val="000000"/>
                <w:sz w:val="18"/>
                <w:szCs w:val="18"/>
              </w:rPr>
              <w:t>последние</w:t>
            </w:r>
            <w:proofErr w:type="gramEnd"/>
            <w:r>
              <w:rPr>
                <w:color w:val="000000"/>
                <w:sz w:val="18"/>
                <w:szCs w:val="18"/>
              </w:rPr>
              <w:t xml:space="preserve"> 12 месяцев</w:t>
            </w:r>
          </w:p>
        </w:tc>
      </w:tr>
      <w:tr w:rsidR="003E42E3" w:rsidTr="00FA6663">
        <w:trPr>
          <w:trHeight w:val="622"/>
          <w:jc w:val="center"/>
        </w:trPr>
        <w:tc>
          <w:tcPr>
            <w:tcW w:w="5850" w:type="dxa"/>
            <w:tcBorders>
              <w:top w:val="nil"/>
              <w:left w:val="single" w:sz="8" w:space="0" w:color="auto"/>
              <w:bottom w:val="single" w:sz="8" w:space="0" w:color="auto"/>
              <w:right w:val="single" w:sz="8" w:space="0" w:color="auto"/>
            </w:tcBorders>
            <w:shd w:val="clear" w:color="auto" w:fill="auto"/>
            <w:hideMark/>
          </w:tcPr>
          <w:p w:rsidR="003E42E3" w:rsidRDefault="003E42E3" w:rsidP="00CE248B">
            <w:pPr>
              <w:jc w:val="both"/>
              <w:rPr>
                <w:color w:val="000000"/>
                <w:sz w:val="18"/>
                <w:szCs w:val="18"/>
              </w:rPr>
            </w:pPr>
            <w:r>
              <w:rPr>
                <w:color w:val="000000"/>
                <w:sz w:val="18"/>
                <w:szCs w:val="18"/>
              </w:rPr>
              <w:t>Онлайн-кредит в банке (договор заключен с использованием информационно-телекоммуникационной сети «Интернет», сумма кредита предоставлена получателю финансовой услуги в безналичной форме)</w:t>
            </w:r>
          </w:p>
        </w:tc>
        <w:tc>
          <w:tcPr>
            <w:tcW w:w="899" w:type="dxa"/>
            <w:tcBorders>
              <w:top w:val="nil"/>
              <w:left w:val="nil"/>
              <w:bottom w:val="single" w:sz="8" w:space="0" w:color="auto"/>
              <w:right w:val="single" w:sz="8" w:space="0" w:color="auto"/>
            </w:tcBorders>
            <w:shd w:val="clear" w:color="auto" w:fill="auto"/>
            <w:hideMark/>
          </w:tcPr>
          <w:p w:rsidR="003E42E3" w:rsidRDefault="003E42E3" w:rsidP="00CE248B">
            <w:pPr>
              <w:jc w:val="center"/>
              <w:rPr>
                <w:color w:val="000000"/>
                <w:sz w:val="18"/>
                <w:szCs w:val="18"/>
              </w:rPr>
            </w:pPr>
            <w:r>
              <w:rPr>
                <w:color w:val="000000"/>
                <w:sz w:val="18"/>
                <w:szCs w:val="18"/>
              </w:rPr>
              <w:t>16,4%</w:t>
            </w:r>
          </w:p>
        </w:tc>
        <w:tc>
          <w:tcPr>
            <w:tcW w:w="1329" w:type="dxa"/>
            <w:tcBorders>
              <w:top w:val="nil"/>
              <w:left w:val="nil"/>
              <w:bottom w:val="single" w:sz="8" w:space="0" w:color="auto"/>
              <w:right w:val="single" w:sz="8" w:space="0" w:color="auto"/>
            </w:tcBorders>
            <w:shd w:val="clear" w:color="auto" w:fill="auto"/>
            <w:hideMark/>
          </w:tcPr>
          <w:p w:rsidR="003E42E3" w:rsidRDefault="003E42E3" w:rsidP="00CE248B">
            <w:pPr>
              <w:jc w:val="center"/>
              <w:rPr>
                <w:color w:val="000000"/>
                <w:sz w:val="18"/>
                <w:szCs w:val="18"/>
              </w:rPr>
            </w:pPr>
            <w:r>
              <w:rPr>
                <w:color w:val="000000"/>
                <w:sz w:val="18"/>
                <w:szCs w:val="18"/>
              </w:rPr>
              <w:t>9,5%</w:t>
            </w:r>
          </w:p>
        </w:tc>
        <w:tc>
          <w:tcPr>
            <w:tcW w:w="1329" w:type="dxa"/>
            <w:tcBorders>
              <w:top w:val="nil"/>
              <w:left w:val="nil"/>
              <w:bottom w:val="single" w:sz="8" w:space="0" w:color="auto"/>
              <w:right w:val="single" w:sz="8" w:space="0" w:color="auto"/>
            </w:tcBorders>
            <w:shd w:val="clear" w:color="auto" w:fill="auto"/>
            <w:hideMark/>
          </w:tcPr>
          <w:p w:rsidR="003E42E3" w:rsidRDefault="003E42E3" w:rsidP="00CE248B">
            <w:pPr>
              <w:jc w:val="center"/>
              <w:rPr>
                <w:color w:val="000000"/>
                <w:sz w:val="18"/>
                <w:szCs w:val="18"/>
              </w:rPr>
            </w:pPr>
            <w:r>
              <w:rPr>
                <w:color w:val="000000"/>
                <w:sz w:val="18"/>
                <w:szCs w:val="18"/>
              </w:rPr>
              <w:t>74,2%</w:t>
            </w:r>
          </w:p>
        </w:tc>
      </w:tr>
      <w:tr w:rsidR="003E42E3" w:rsidTr="00FA6663">
        <w:trPr>
          <w:trHeight w:val="495"/>
          <w:jc w:val="center"/>
        </w:trPr>
        <w:tc>
          <w:tcPr>
            <w:tcW w:w="5850" w:type="dxa"/>
            <w:tcBorders>
              <w:top w:val="nil"/>
              <w:left w:val="single" w:sz="8" w:space="0" w:color="auto"/>
              <w:bottom w:val="single" w:sz="8" w:space="0" w:color="auto"/>
              <w:right w:val="single" w:sz="8" w:space="0" w:color="auto"/>
            </w:tcBorders>
            <w:shd w:val="clear" w:color="auto" w:fill="auto"/>
            <w:hideMark/>
          </w:tcPr>
          <w:p w:rsidR="003E42E3" w:rsidRDefault="003E42E3" w:rsidP="00CE248B">
            <w:pPr>
              <w:jc w:val="both"/>
              <w:rPr>
                <w:color w:val="000000"/>
                <w:sz w:val="18"/>
                <w:szCs w:val="18"/>
              </w:rPr>
            </w:pPr>
            <w:r>
              <w:rPr>
                <w:color w:val="000000"/>
                <w:sz w:val="18"/>
                <w:szCs w:val="18"/>
              </w:rPr>
              <w:t>Иной кредит в банке, не являющийся онлайн-кредитом</w:t>
            </w:r>
          </w:p>
        </w:tc>
        <w:tc>
          <w:tcPr>
            <w:tcW w:w="899" w:type="dxa"/>
            <w:tcBorders>
              <w:top w:val="nil"/>
              <w:left w:val="nil"/>
              <w:bottom w:val="single" w:sz="8" w:space="0" w:color="auto"/>
              <w:right w:val="single" w:sz="8" w:space="0" w:color="auto"/>
            </w:tcBorders>
            <w:shd w:val="clear" w:color="auto" w:fill="auto"/>
            <w:hideMark/>
          </w:tcPr>
          <w:p w:rsidR="003E42E3" w:rsidRDefault="003E42E3" w:rsidP="00CE248B">
            <w:pPr>
              <w:jc w:val="center"/>
              <w:rPr>
                <w:color w:val="000000"/>
                <w:sz w:val="18"/>
                <w:szCs w:val="18"/>
              </w:rPr>
            </w:pPr>
            <w:r>
              <w:rPr>
                <w:color w:val="000000"/>
                <w:sz w:val="18"/>
                <w:szCs w:val="18"/>
              </w:rPr>
              <w:t>19,3%</w:t>
            </w:r>
          </w:p>
        </w:tc>
        <w:tc>
          <w:tcPr>
            <w:tcW w:w="1329" w:type="dxa"/>
            <w:tcBorders>
              <w:top w:val="nil"/>
              <w:left w:val="nil"/>
              <w:bottom w:val="single" w:sz="8" w:space="0" w:color="auto"/>
              <w:right w:val="single" w:sz="8" w:space="0" w:color="auto"/>
            </w:tcBorders>
            <w:shd w:val="clear" w:color="auto" w:fill="auto"/>
            <w:hideMark/>
          </w:tcPr>
          <w:p w:rsidR="003E42E3" w:rsidRDefault="003E42E3" w:rsidP="00CE248B">
            <w:pPr>
              <w:jc w:val="center"/>
              <w:rPr>
                <w:color w:val="000000"/>
                <w:sz w:val="18"/>
                <w:szCs w:val="18"/>
              </w:rPr>
            </w:pPr>
            <w:r>
              <w:rPr>
                <w:color w:val="000000"/>
                <w:sz w:val="18"/>
                <w:szCs w:val="18"/>
              </w:rPr>
              <w:t>11,2%</w:t>
            </w:r>
          </w:p>
        </w:tc>
        <w:tc>
          <w:tcPr>
            <w:tcW w:w="1329" w:type="dxa"/>
            <w:tcBorders>
              <w:top w:val="nil"/>
              <w:left w:val="nil"/>
              <w:bottom w:val="single" w:sz="8" w:space="0" w:color="auto"/>
              <w:right w:val="single" w:sz="8" w:space="0" w:color="auto"/>
            </w:tcBorders>
            <w:shd w:val="clear" w:color="auto" w:fill="auto"/>
            <w:hideMark/>
          </w:tcPr>
          <w:p w:rsidR="003E42E3" w:rsidRDefault="003E42E3" w:rsidP="00CE248B">
            <w:pPr>
              <w:jc w:val="center"/>
              <w:rPr>
                <w:color w:val="000000"/>
                <w:sz w:val="18"/>
                <w:szCs w:val="18"/>
              </w:rPr>
            </w:pPr>
            <w:r>
              <w:rPr>
                <w:color w:val="000000"/>
                <w:sz w:val="18"/>
                <w:szCs w:val="18"/>
              </w:rPr>
              <w:t>69,5%</w:t>
            </w:r>
          </w:p>
        </w:tc>
      </w:tr>
      <w:tr w:rsidR="003E42E3" w:rsidTr="00FA6663">
        <w:trPr>
          <w:trHeight w:val="495"/>
          <w:jc w:val="center"/>
        </w:trPr>
        <w:tc>
          <w:tcPr>
            <w:tcW w:w="5850" w:type="dxa"/>
            <w:tcBorders>
              <w:top w:val="nil"/>
              <w:left w:val="single" w:sz="8" w:space="0" w:color="auto"/>
              <w:bottom w:val="single" w:sz="8" w:space="0" w:color="auto"/>
              <w:right w:val="single" w:sz="8" w:space="0" w:color="auto"/>
            </w:tcBorders>
            <w:shd w:val="clear" w:color="auto" w:fill="auto"/>
            <w:hideMark/>
          </w:tcPr>
          <w:p w:rsidR="003E42E3" w:rsidRDefault="003E42E3" w:rsidP="00CE248B">
            <w:pPr>
              <w:jc w:val="both"/>
              <w:rPr>
                <w:color w:val="000000"/>
                <w:sz w:val="18"/>
                <w:szCs w:val="18"/>
              </w:rPr>
            </w:pPr>
            <w:r>
              <w:rPr>
                <w:color w:val="000000"/>
                <w:sz w:val="18"/>
                <w:szCs w:val="18"/>
              </w:rPr>
              <w:t>Использование кредитного лимита по кредитной карте</w:t>
            </w:r>
          </w:p>
        </w:tc>
        <w:tc>
          <w:tcPr>
            <w:tcW w:w="899" w:type="dxa"/>
            <w:tcBorders>
              <w:top w:val="nil"/>
              <w:left w:val="nil"/>
              <w:bottom w:val="single" w:sz="8" w:space="0" w:color="auto"/>
              <w:right w:val="single" w:sz="8" w:space="0" w:color="auto"/>
            </w:tcBorders>
            <w:shd w:val="clear" w:color="auto" w:fill="auto"/>
            <w:hideMark/>
          </w:tcPr>
          <w:p w:rsidR="003E42E3" w:rsidRDefault="003E42E3" w:rsidP="00CE248B">
            <w:pPr>
              <w:jc w:val="center"/>
              <w:rPr>
                <w:color w:val="000000"/>
                <w:sz w:val="18"/>
                <w:szCs w:val="18"/>
              </w:rPr>
            </w:pPr>
            <w:r>
              <w:rPr>
                <w:color w:val="000000"/>
                <w:sz w:val="18"/>
                <w:szCs w:val="18"/>
              </w:rPr>
              <w:t>18,8%</w:t>
            </w:r>
          </w:p>
        </w:tc>
        <w:tc>
          <w:tcPr>
            <w:tcW w:w="1329" w:type="dxa"/>
            <w:tcBorders>
              <w:top w:val="nil"/>
              <w:left w:val="nil"/>
              <w:bottom w:val="single" w:sz="8" w:space="0" w:color="auto"/>
              <w:right w:val="single" w:sz="8" w:space="0" w:color="auto"/>
            </w:tcBorders>
            <w:shd w:val="clear" w:color="auto" w:fill="auto"/>
            <w:hideMark/>
          </w:tcPr>
          <w:p w:rsidR="003E42E3" w:rsidRDefault="003E42E3" w:rsidP="00CE248B">
            <w:pPr>
              <w:jc w:val="center"/>
              <w:rPr>
                <w:color w:val="000000"/>
                <w:sz w:val="18"/>
                <w:szCs w:val="18"/>
              </w:rPr>
            </w:pPr>
            <w:r>
              <w:rPr>
                <w:color w:val="000000"/>
                <w:sz w:val="18"/>
                <w:szCs w:val="18"/>
              </w:rPr>
              <w:t>10,6%</w:t>
            </w:r>
          </w:p>
        </w:tc>
        <w:tc>
          <w:tcPr>
            <w:tcW w:w="1329" w:type="dxa"/>
            <w:tcBorders>
              <w:top w:val="nil"/>
              <w:left w:val="nil"/>
              <w:bottom w:val="single" w:sz="8" w:space="0" w:color="auto"/>
              <w:right w:val="single" w:sz="8" w:space="0" w:color="auto"/>
            </w:tcBorders>
            <w:shd w:val="clear" w:color="auto" w:fill="auto"/>
            <w:hideMark/>
          </w:tcPr>
          <w:p w:rsidR="003E42E3" w:rsidRDefault="003E42E3" w:rsidP="00CE248B">
            <w:pPr>
              <w:jc w:val="center"/>
              <w:rPr>
                <w:color w:val="000000"/>
                <w:sz w:val="18"/>
                <w:szCs w:val="18"/>
              </w:rPr>
            </w:pPr>
            <w:r>
              <w:rPr>
                <w:color w:val="000000"/>
                <w:sz w:val="18"/>
                <w:szCs w:val="18"/>
              </w:rPr>
              <w:t>70,6%</w:t>
            </w:r>
          </w:p>
        </w:tc>
      </w:tr>
      <w:tr w:rsidR="003E42E3" w:rsidTr="00FA6663">
        <w:trPr>
          <w:trHeight w:val="1003"/>
          <w:jc w:val="center"/>
        </w:trPr>
        <w:tc>
          <w:tcPr>
            <w:tcW w:w="5850" w:type="dxa"/>
            <w:tcBorders>
              <w:top w:val="nil"/>
              <w:left w:val="single" w:sz="8" w:space="0" w:color="auto"/>
              <w:bottom w:val="single" w:sz="8" w:space="0" w:color="auto"/>
              <w:right w:val="single" w:sz="8" w:space="0" w:color="auto"/>
            </w:tcBorders>
            <w:shd w:val="clear" w:color="auto" w:fill="auto"/>
            <w:hideMark/>
          </w:tcPr>
          <w:p w:rsidR="003E42E3" w:rsidRDefault="003E42E3" w:rsidP="00CE248B">
            <w:pPr>
              <w:jc w:val="both"/>
              <w:rPr>
                <w:color w:val="000000"/>
                <w:sz w:val="18"/>
                <w:szCs w:val="18"/>
              </w:rPr>
            </w:pPr>
            <w:r>
              <w:rPr>
                <w:color w:val="000000"/>
                <w:sz w:val="18"/>
                <w:szCs w:val="18"/>
              </w:rPr>
              <w:t>Онлайн-заем в микрофинансовой организации (договор заключен с использованием информационно-телекоммуникационной сети "Интернет", сумма кредита предоставлена получателю финансовой услуги в безналичной форме)</w:t>
            </w:r>
          </w:p>
        </w:tc>
        <w:tc>
          <w:tcPr>
            <w:tcW w:w="899" w:type="dxa"/>
            <w:tcBorders>
              <w:top w:val="nil"/>
              <w:left w:val="nil"/>
              <w:bottom w:val="single" w:sz="8" w:space="0" w:color="auto"/>
              <w:right w:val="single" w:sz="8" w:space="0" w:color="auto"/>
            </w:tcBorders>
            <w:shd w:val="clear" w:color="auto" w:fill="auto"/>
            <w:hideMark/>
          </w:tcPr>
          <w:p w:rsidR="003E42E3" w:rsidRDefault="003E42E3" w:rsidP="00CE248B">
            <w:pPr>
              <w:jc w:val="center"/>
              <w:rPr>
                <w:color w:val="000000"/>
                <w:sz w:val="18"/>
                <w:szCs w:val="18"/>
              </w:rPr>
            </w:pPr>
            <w:r>
              <w:rPr>
                <w:color w:val="000000"/>
                <w:sz w:val="18"/>
                <w:szCs w:val="18"/>
              </w:rPr>
              <w:t>6,0%</w:t>
            </w:r>
          </w:p>
        </w:tc>
        <w:tc>
          <w:tcPr>
            <w:tcW w:w="1329" w:type="dxa"/>
            <w:tcBorders>
              <w:top w:val="nil"/>
              <w:left w:val="nil"/>
              <w:bottom w:val="single" w:sz="8" w:space="0" w:color="auto"/>
              <w:right w:val="single" w:sz="8" w:space="0" w:color="auto"/>
            </w:tcBorders>
            <w:shd w:val="clear" w:color="auto" w:fill="auto"/>
            <w:hideMark/>
          </w:tcPr>
          <w:p w:rsidR="003E42E3" w:rsidRDefault="003E42E3" w:rsidP="00CE248B">
            <w:pPr>
              <w:jc w:val="center"/>
              <w:rPr>
                <w:color w:val="000000"/>
                <w:sz w:val="18"/>
                <w:szCs w:val="18"/>
              </w:rPr>
            </w:pPr>
            <w:r>
              <w:rPr>
                <w:color w:val="000000"/>
                <w:sz w:val="18"/>
                <w:szCs w:val="18"/>
              </w:rPr>
              <w:t>9,6%</w:t>
            </w:r>
          </w:p>
        </w:tc>
        <w:tc>
          <w:tcPr>
            <w:tcW w:w="1329" w:type="dxa"/>
            <w:tcBorders>
              <w:top w:val="nil"/>
              <w:left w:val="nil"/>
              <w:bottom w:val="single" w:sz="8" w:space="0" w:color="auto"/>
              <w:right w:val="single" w:sz="8" w:space="0" w:color="auto"/>
            </w:tcBorders>
            <w:shd w:val="clear" w:color="auto" w:fill="auto"/>
            <w:hideMark/>
          </w:tcPr>
          <w:p w:rsidR="003E42E3" w:rsidRDefault="003E42E3" w:rsidP="00CE248B">
            <w:pPr>
              <w:jc w:val="center"/>
              <w:rPr>
                <w:color w:val="000000"/>
                <w:sz w:val="18"/>
                <w:szCs w:val="18"/>
              </w:rPr>
            </w:pPr>
            <w:r>
              <w:rPr>
                <w:color w:val="000000"/>
                <w:sz w:val="18"/>
                <w:szCs w:val="18"/>
              </w:rPr>
              <w:t>84,4%</w:t>
            </w:r>
          </w:p>
        </w:tc>
      </w:tr>
      <w:tr w:rsidR="003E42E3" w:rsidTr="00FA6663">
        <w:trPr>
          <w:trHeight w:val="495"/>
          <w:jc w:val="center"/>
        </w:trPr>
        <w:tc>
          <w:tcPr>
            <w:tcW w:w="5850" w:type="dxa"/>
            <w:tcBorders>
              <w:top w:val="nil"/>
              <w:left w:val="single" w:sz="8" w:space="0" w:color="auto"/>
              <w:bottom w:val="single" w:sz="8" w:space="0" w:color="auto"/>
              <w:right w:val="single" w:sz="8" w:space="0" w:color="auto"/>
            </w:tcBorders>
            <w:shd w:val="clear" w:color="auto" w:fill="auto"/>
            <w:hideMark/>
          </w:tcPr>
          <w:p w:rsidR="003E42E3" w:rsidRDefault="003E42E3" w:rsidP="00CE248B">
            <w:pPr>
              <w:jc w:val="both"/>
              <w:rPr>
                <w:color w:val="000000"/>
                <w:sz w:val="18"/>
                <w:szCs w:val="18"/>
              </w:rPr>
            </w:pPr>
            <w:r>
              <w:rPr>
                <w:color w:val="000000"/>
                <w:sz w:val="18"/>
                <w:szCs w:val="18"/>
              </w:rPr>
              <w:t>Иной заем в микрофинансовой организации, не являющийся онлайн-займом</w:t>
            </w:r>
          </w:p>
        </w:tc>
        <w:tc>
          <w:tcPr>
            <w:tcW w:w="899" w:type="dxa"/>
            <w:tcBorders>
              <w:top w:val="nil"/>
              <w:left w:val="nil"/>
              <w:bottom w:val="single" w:sz="8" w:space="0" w:color="auto"/>
              <w:right w:val="single" w:sz="8" w:space="0" w:color="auto"/>
            </w:tcBorders>
            <w:shd w:val="clear" w:color="auto" w:fill="auto"/>
            <w:hideMark/>
          </w:tcPr>
          <w:p w:rsidR="003E42E3" w:rsidRDefault="003E42E3" w:rsidP="00CE248B">
            <w:pPr>
              <w:jc w:val="center"/>
              <w:rPr>
                <w:color w:val="000000"/>
                <w:sz w:val="18"/>
                <w:szCs w:val="18"/>
              </w:rPr>
            </w:pPr>
            <w:r>
              <w:rPr>
                <w:color w:val="000000"/>
                <w:sz w:val="18"/>
                <w:szCs w:val="18"/>
              </w:rPr>
              <w:t>6,3%</w:t>
            </w:r>
          </w:p>
        </w:tc>
        <w:tc>
          <w:tcPr>
            <w:tcW w:w="1329" w:type="dxa"/>
            <w:tcBorders>
              <w:top w:val="nil"/>
              <w:left w:val="nil"/>
              <w:bottom w:val="single" w:sz="8" w:space="0" w:color="auto"/>
              <w:right w:val="single" w:sz="8" w:space="0" w:color="auto"/>
            </w:tcBorders>
            <w:shd w:val="clear" w:color="auto" w:fill="auto"/>
            <w:hideMark/>
          </w:tcPr>
          <w:p w:rsidR="003E42E3" w:rsidRDefault="003E42E3" w:rsidP="00CE248B">
            <w:pPr>
              <w:jc w:val="center"/>
              <w:rPr>
                <w:color w:val="000000"/>
                <w:sz w:val="18"/>
                <w:szCs w:val="18"/>
              </w:rPr>
            </w:pPr>
            <w:r>
              <w:rPr>
                <w:color w:val="000000"/>
                <w:sz w:val="18"/>
                <w:szCs w:val="18"/>
              </w:rPr>
              <w:t>9,6%</w:t>
            </w:r>
          </w:p>
        </w:tc>
        <w:tc>
          <w:tcPr>
            <w:tcW w:w="1329" w:type="dxa"/>
            <w:tcBorders>
              <w:top w:val="nil"/>
              <w:left w:val="nil"/>
              <w:bottom w:val="single" w:sz="8" w:space="0" w:color="auto"/>
              <w:right w:val="single" w:sz="8" w:space="0" w:color="auto"/>
            </w:tcBorders>
            <w:shd w:val="clear" w:color="auto" w:fill="auto"/>
            <w:hideMark/>
          </w:tcPr>
          <w:p w:rsidR="003E42E3" w:rsidRDefault="003E42E3" w:rsidP="00CE248B">
            <w:pPr>
              <w:jc w:val="center"/>
              <w:rPr>
                <w:color w:val="000000"/>
                <w:sz w:val="18"/>
                <w:szCs w:val="18"/>
              </w:rPr>
            </w:pPr>
            <w:r>
              <w:rPr>
                <w:color w:val="000000"/>
                <w:sz w:val="18"/>
                <w:szCs w:val="18"/>
              </w:rPr>
              <w:t>84,1%</w:t>
            </w:r>
          </w:p>
        </w:tc>
      </w:tr>
      <w:tr w:rsidR="003E42E3" w:rsidTr="00FA6663">
        <w:trPr>
          <w:trHeight w:val="495"/>
          <w:jc w:val="center"/>
        </w:trPr>
        <w:tc>
          <w:tcPr>
            <w:tcW w:w="5850" w:type="dxa"/>
            <w:tcBorders>
              <w:top w:val="nil"/>
              <w:left w:val="single" w:sz="8" w:space="0" w:color="auto"/>
              <w:bottom w:val="single" w:sz="8" w:space="0" w:color="auto"/>
              <w:right w:val="single" w:sz="8" w:space="0" w:color="auto"/>
            </w:tcBorders>
            <w:shd w:val="clear" w:color="auto" w:fill="auto"/>
            <w:hideMark/>
          </w:tcPr>
          <w:p w:rsidR="003E42E3" w:rsidRDefault="003E42E3" w:rsidP="00CE248B">
            <w:pPr>
              <w:jc w:val="both"/>
              <w:rPr>
                <w:color w:val="000000"/>
                <w:sz w:val="18"/>
                <w:szCs w:val="18"/>
              </w:rPr>
            </w:pPr>
            <w:r>
              <w:rPr>
                <w:color w:val="000000"/>
                <w:sz w:val="18"/>
                <w:szCs w:val="18"/>
              </w:rPr>
              <w:t>Онлайн-заем в кредитном потребительском кооперативе</w:t>
            </w:r>
          </w:p>
        </w:tc>
        <w:tc>
          <w:tcPr>
            <w:tcW w:w="899" w:type="dxa"/>
            <w:tcBorders>
              <w:top w:val="nil"/>
              <w:left w:val="nil"/>
              <w:bottom w:val="single" w:sz="8" w:space="0" w:color="auto"/>
              <w:right w:val="single" w:sz="8" w:space="0" w:color="auto"/>
            </w:tcBorders>
            <w:shd w:val="clear" w:color="auto" w:fill="auto"/>
            <w:hideMark/>
          </w:tcPr>
          <w:p w:rsidR="003E42E3" w:rsidRDefault="003E42E3" w:rsidP="00CE248B">
            <w:pPr>
              <w:jc w:val="center"/>
              <w:rPr>
                <w:color w:val="000000"/>
                <w:sz w:val="18"/>
                <w:szCs w:val="18"/>
              </w:rPr>
            </w:pPr>
            <w:r>
              <w:rPr>
                <w:color w:val="000000"/>
                <w:sz w:val="18"/>
                <w:szCs w:val="18"/>
              </w:rPr>
              <w:t>5,7%</w:t>
            </w:r>
          </w:p>
        </w:tc>
        <w:tc>
          <w:tcPr>
            <w:tcW w:w="1329" w:type="dxa"/>
            <w:tcBorders>
              <w:top w:val="nil"/>
              <w:left w:val="nil"/>
              <w:bottom w:val="single" w:sz="8" w:space="0" w:color="auto"/>
              <w:right w:val="single" w:sz="8" w:space="0" w:color="auto"/>
            </w:tcBorders>
            <w:shd w:val="clear" w:color="auto" w:fill="auto"/>
            <w:hideMark/>
          </w:tcPr>
          <w:p w:rsidR="003E42E3" w:rsidRDefault="003E42E3" w:rsidP="00CE248B">
            <w:pPr>
              <w:jc w:val="center"/>
              <w:rPr>
                <w:color w:val="000000"/>
                <w:sz w:val="18"/>
                <w:szCs w:val="18"/>
              </w:rPr>
            </w:pPr>
            <w:r>
              <w:rPr>
                <w:color w:val="000000"/>
                <w:sz w:val="18"/>
                <w:szCs w:val="18"/>
              </w:rPr>
              <w:t>9,9%</w:t>
            </w:r>
          </w:p>
        </w:tc>
        <w:tc>
          <w:tcPr>
            <w:tcW w:w="1329" w:type="dxa"/>
            <w:tcBorders>
              <w:top w:val="nil"/>
              <w:left w:val="nil"/>
              <w:bottom w:val="single" w:sz="8" w:space="0" w:color="auto"/>
              <w:right w:val="single" w:sz="8" w:space="0" w:color="auto"/>
            </w:tcBorders>
            <w:shd w:val="clear" w:color="auto" w:fill="auto"/>
            <w:hideMark/>
          </w:tcPr>
          <w:p w:rsidR="003E42E3" w:rsidRDefault="003E42E3" w:rsidP="00CE248B">
            <w:pPr>
              <w:jc w:val="center"/>
              <w:rPr>
                <w:color w:val="000000"/>
                <w:sz w:val="18"/>
                <w:szCs w:val="18"/>
              </w:rPr>
            </w:pPr>
            <w:r>
              <w:rPr>
                <w:color w:val="000000"/>
                <w:sz w:val="18"/>
                <w:szCs w:val="18"/>
              </w:rPr>
              <w:t>84,4%</w:t>
            </w:r>
          </w:p>
        </w:tc>
      </w:tr>
      <w:tr w:rsidR="003E42E3" w:rsidTr="00FA6663">
        <w:trPr>
          <w:trHeight w:val="495"/>
          <w:jc w:val="center"/>
        </w:trPr>
        <w:tc>
          <w:tcPr>
            <w:tcW w:w="5850" w:type="dxa"/>
            <w:tcBorders>
              <w:top w:val="nil"/>
              <w:left w:val="single" w:sz="8" w:space="0" w:color="auto"/>
              <w:bottom w:val="single" w:sz="8" w:space="0" w:color="auto"/>
              <w:right w:val="single" w:sz="8" w:space="0" w:color="auto"/>
            </w:tcBorders>
            <w:shd w:val="clear" w:color="auto" w:fill="auto"/>
            <w:hideMark/>
          </w:tcPr>
          <w:p w:rsidR="003E42E3" w:rsidRDefault="003E42E3" w:rsidP="00CE248B">
            <w:pPr>
              <w:jc w:val="both"/>
              <w:rPr>
                <w:color w:val="000000"/>
                <w:sz w:val="18"/>
                <w:szCs w:val="18"/>
              </w:rPr>
            </w:pPr>
            <w:r>
              <w:rPr>
                <w:color w:val="000000"/>
                <w:sz w:val="18"/>
                <w:szCs w:val="18"/>
              </w:rPr>
              <w:t>Иной заем в кредитном потребительском кооперативе, не являющийся онлайн-займом</w:t>
            </w:r>
          </w:p>
        </w:tc>
        <w:tc>
          <w:tcPr>
            <w:tcW w:w="899" w:type="dxa"/>
            <w:tcBorders>
              <w:top w:val="nil"/>
              <w:left w:val="nil"/>
              <w:bottom w:val="single" w:sz="8" w:space="0" w:color="auto"/>
              <w:right w:val="single" w:sz="8" w:space="0" w:color="auto"/>
            </w:tcBorders>
            <w:shd w:val="clear" w:color="auto" w:fill="auto"/>
            <w:hideMark/>
          </w:tcPr>
          <w:p w:rsidR="003E42E3" w:rsidRDefault="003E42E3" w:rsidP="00CE248B">
            <w:pPr>
              <w:jc w:val="center"/>
              <w:rPr>
                <w:color w:val="000000"/>
                <w:sz w:val="18"/>
                <w:szCs w:val="18"/>
              </w:rPr>
            </w:pPr>
            <w:r>
              <w:rPr>
                <w:color w:val="000000"/>
                <w:sz w:val="18"/>
                <w:szCs w:val="18"/>
              </w:rPr>
              <w:t>6,1%</w:t>
            </w:r>
          </w:p>
        </w:tc>
        <w:tc>
          <w:tcPr>
            <w:tcW w:w="1329" w:type="dxa"/>
            <w:tcBorders>
              <w:top w:val="nil"/>
              <w:left w:val="nil"/>
              <w:bottom w:val="single" w:sz="8" w:space="0" w:color="auto"/>
              <w:right w:val="single" w:sz="8" w:space="0" w:color="auto"/>
            </w:tcBorders>
            <w:shd w:val="clear" w:color="auto" w:fill="auto"/>
            <w:hideMark/>
          </w:tcPr>
          <w:p w:rsidR="003E42E3" w:rsidRDefault="003E42E3" w:rsidP="00CE248B">
            <w:pPr>
              <w:jc w:val="center"/>
              <w:rPr>
                <w:color w:val="000000"/>
                <w:sz w:val="18"/>
                <w:szCs w:val="18"/>
              </w:rPr>
            </w:pPr>
            <w:r>
              <w:rPr>
                <w:color w:val="000000"/>
                <w:sz w:val="18"/>
                <w:szCs w:val="18"/>
              </w:rPr>
              <w:t>9,2%</w:t>
            </w:r>
          </w:p>
        </w:tc>
        <w:tc>
          <w:tcPr>
            <w:tcW w:w="1329" w:type="dxa"/>
            <w:tcBorders>
              <w:top w:val="nil"/>
              <w:left w:val="nil"/>
              <w:bottom w:val="single" w:sz="8" w:space="0" w:color="auto"/>
              <w:right w:val="single" w:sz="8" w:space="0" w:color="auto"/>
            </w:tcBorders>
            <w:shd w:val="clear" w:color="auto" w:fill="auto"/>
            <w:hideMark/>
          </w:tcPr>
          <w:p w:rsidR="003E42E3" w:rsidRDefault="003E42E3" w:rsidP="00CE248B">
            <w:pPr>
              <w:jc w:val="center"/>
              <w:rPr>
                <w:color w:val="000000"/>
                <w:sz w:val="18"/>
                <w:szCs w:val="18"/>
              </w:rPr>
            </w:pPr>
            <w:r>
              <w:rPr>
                <w:color w:val="000000"/>
                <w:sz w:val="18"/>
                <w:szCs w:val="18"/>
              </w:rPr>
              <w:t>84,7%</w:t>
            </w:r>
          </w:p>
        </w:tc>
      </w:tr>
      <w:tr w:rsidR="003E42E3" w:rsidTr="00FA6663">
        <w:trPr>
          <w:trHeight w:val="495"/>
          <w:jc w:val="center"/>
        </w:trPr>
        <w:tc>
          <w:tcPr>
            <w:tcW w:w="5850" w:type="dxa"/>
            <w:tcBorders>
              <w:top w:val="nil"/>
              <w:left w:val="single" w:sz="8" w:space="0" w:color="auto"/>
              <w:bottom w:val="single" w:sz="8" w:space="0" w:color="auto"/>
              <w:right w:val="single" w:sz="8" w:space="0" w:color="auto"/>
            </w:tcBorders>
            <w:shd w:val="clear" w:color="auto" w:fill="auto"/>
            <w:hideMark/>
          </w:tcPr>
          <w:p w:rsidR="003E42E3" w:rsidRDefault="003E42E3" w:rsidP="00CE248B">
            <w:pPr>
              <w:jc w:val="both"/>
              <w:rPr>
                <w:color w:val="000000"/>
                <w:sz w:val="18"/>
                <w:szCs w:val="18"/>
              </w:rPr>
            </w:pPr>
            <w:r>
              <w:rPr>
                <w:color w:val="000000"/>
                <w:sz w:val="18"/>
                <w:szCs w:val="18"/>
              </w:rPr>
              <w:t>Онлайн-заем в сельскохозяйственном кредитном потребительском кооперативе</w:t>
            </w:r>
          </w:p>
        </w:tc>
        <w:tc>
          <w:tcPr>
            <w:tcW w:w="899" w:type="dxa"/>
            <w:tcBorders>
              <w:top w:val="nil"/>
              <w:left w:val="nil"/>
              <w:bottom w:val="single" w:sz="8" w:space="0" w:color="auto"/>
              <w:right w:val="single" w:sz="8" w:space="0" w:color="auto"/>
            </w:tcBorders>
            <w:shd w:val="clear" w:color="auto" w:fill="auto"/>
            <w:hideMark/>
          </w:tcPr>
          <w:p w:rsidR="003E42E3" w:rsidRDefault="003E42E3" w:rsidP="00CE248B">
            <w:pPr>
              <w:jc w:val="center"/>
              <w:rPr>
                <w:color w:val="000000"/>
                <w:sz w:val="18"/>
                <w:szCs w:val="18"/>
              </w:rPr>
            </w:pPr>
            <w:r>
              <w:rPr>
                <w:color w:val="000000"/>
                <w:sz w:val="18"/>
                <w:szCs w:val="18"/>
              </w:rPr>
              <w:t>5,4%</w:t>
            </w:r>
          </w:p>
        </w:tc>
        <w:tc>
          <w:tcPr>
            <w:tcW w:w="1329" w:type="dxa"/>
            <w:tcBorders>
              <w:top w:val="nil"/>
              <w:left w:val="nil"/>
              <w:bottom w:val="single" w:sz="8" w:space="0" w:color="auto"/>
              <w:right w:val="single" w:sz="8" w:space="0" w:color="auto"/>
            </w:tcBorders>
            <w:shd w:val="clear" w:color="auto" w:fill="auto"/>
            <w:hideMark/>
          </w:tcPr>
          <w:p w:rsidR="003E42E3" w:rsidRDefault="003E42E3" w:rsidP="00CE248B">
            <w:pPr>
              <w:jc w:val="center"/>
              <w:rPr>
                <w:color w:val="000000"/>
                <w:sz w:val="18"/>
                <w:szCs w:val="18"/>
              </w:rPr>
            </w:pPr>
            <w:r>
              <w:rPr>
                <w:color w:val="000000"/>
                <w:sz w:val="18"/>
                <w:szCs w:val="18"/>
              </w:rPr>
              <w:t>9,6%</w:t>
            </w:r>
          </w:p>
        </w:tc>
        <w:tc>
          <w:tcPr>
            <w:tcW w:w="1329" w:type="dxa"/>
            <w:tcBorders>
              <w:top w:val="nil"/>
              <w:left w:val="nil"/>
              <w:bottom w:val="single" w:sz="8" w:space="0" w:color="auto"/>
              <w:right w:val="single" w:sz="8" w:space="0" w:color="auto"/>
            </w:tcBorders>
            <w:shd w:val="clear" w:color="auto" w:fill="auto"/>
            <w:hideMark/>
          </w:tcPr>
          <w:p w:rsidR="003E42E3" w:rsidRDefault="003E42E3" w:rsidP="00CE248B">
            <w:pPr>
              <w:jc w:val="center"/>
              <w:rPr>
                <w:color w:val="000000"/>
                <w:sz w:val="18"/>
                <w:szCs w:val="18"/>
              </w:rPr>
            </w:pPr>
            <w:r>
              <w:rPr>
                <w:color w:val="000000"/>
                <w:sz w:val="18"/>
                <w:szCs w:val="18"/>
              </w:rPr>
              <w:t>85,0%</w:t>
            </w:r>
          </w:p>
        </w:tc>
      </w:tr>
      <w:tr w:rsidR="003E42E3" w:rsidTr="00FA6663">
        <w:trPr>
          <w:trHeight w:val="623"/>
          <w:jc w:val="center"/>
        </w:trPr>
        <w:tc>
          <w:tcPr>
            <w:tcW w:w="5850" w:type="dxa"/>
            <w:tcBorders>
              <w:top w:val="nil"/>
              <w:left w:val="single" w:sz="8" w:space="0" w:color="auto"/>
              <w:bottom w:val="single" w:sz="8" w:space="0" w:color="auto"/>
              <w:right w:val="single" w:sz="8" w:space="0" w:color="auto"/>
            </w:tcBorders>
            <w:shd w:val="clear" w:color="auto" w:fill="auto"/>
            <w:hideMark/>
          </w:tcPr>
          <w:p w:rsidR="003E42E3" w:rsidRDefault="003E42E3" w:rsidP="00CE248B">
            <w:pPr>
              <w:jc w:val="both"/>
              <w:rPr>
                <w:color w:val="000000"/>
                <w:sz w:val="18"/>
                <w:szCs w:val="18"/>
              </w:rPr>
            </w:pPr>
            <w:r>
              <w:rPr>
                <w:color w:val="000000"/>
                <w:sz w:val="18"/>
                <w:szCs w:val="18"/>
              </w:rPr>
              <w:t>Иной заем в сельскохозяйственном кредитном потребительском кооперативе, не являющийся онлайн-займом</w:t>
            </w:r>
          </w:p>
        </w:tc>
        <w:tc>
          <w:tcPr>
            <w:tcW w:w="899" w:type="dxa"/>
            <w:tcBorders>
              <w:top w:val="nil"/>
              <w:left w:val="nil"/>
              <w:bottom w:val="single" w:sz="8" w:space="0" w:color="auto"/>
              <w:right w:val="single" w:sz="8" w:space="0" w:color="auto"/>
            </w:tcBorders>
            <w:shd w:val="clear" w:color="auto" w:fill="auto"/>
            <w:hideMark/>
          </w:tcPr>
          <w:p w:rsidR="003E42E3" w:rsidRDefault="003E42E3" w:rsidP="00CE248B">
            <w:pPr>
              <w:jc w:val="center"/>
              <w:rPr>
                <w:color w:val="000000"/>
                <w:sz w:val="18"/>
                <w:szCs w:val="18"/>
              </w:rPr>
            </w:pPr>
            <w:r>
              <w:rPr>
                <w:color w:val="000000"/>
                <w:sz w:val="18"/>
                <w:szCs w:val="18"/>
              </w:rPr>
              <w:t>6,0%</w:t>
            </w:r>
          </w:p>
        </w:tc>
        <w:tc>
          <w:tcPr>
            <w:tcW w:w="1329" w:type="dxa"/>
            <w:tcBorders>
              <w:top w:val="nil"/>
              <w:left w:val="nil"/>
              <w:bottom w:val="single" w:sz="8" w:space="0" w:color="auto"/>
              <w:right w:val="single" w:sz="8" w:space="0" w:color="auto"/>
            </w:tcBorders>
            <w:shd w:val="clear" w:color="auto" w:fill="auto"/>
            <w:hideMark/>
          </w:tcPr>
          <w:p w:rsidR="003E42E3" w:rsidRDefault="003E42E3" w:rsidP="00CE248B">
            <w:pPr>
              <w:jc w:val="center"/>
              <w:rPr>
                <w:color w:val="000000"/>
                <w:sz w:val="18"/>
                <w:szCs w:val="18"/>
              </w:rPr>
            </w:pPr>
            <w:r>
              <w:rPr>
                <w:color w:val="000000"/>
                <w:sz w:val="18"/>
                <w:szCs w:val="18"/>
              </w:rPr>
              <w:t>9,0%</w:t>
            </w:r>
          </w:p>
        </w:tc>
        <w:tc>
          <w:tcPr>
            <w:tcW w:w="1329" w:type="dxa"/>
            <w:tcBorders>
              <w:top w:val="nil"/>
              <w:left w:val="nil"/>
              <w:bottom w:val="single" w:sz="8" w:space="0" w:color="auto"/>
              <w:right w:val="single" w:sz="8" w:space="0" w:color="auto"/>
            </w:tcBorders>
            <w:shd w:val="clear" w:color="auto" w:fill="auto"/>
            <w:hideMark/>
          </w:tcPr>
          <w:p w:rsidR="003E42E3" w:rsidRDefault="003E42E3" w:rsidP="00CE248B">
            <w:pPr>
              <w:jc w:val="center"/>
              <w:rPr>
                <w:color w:val="000000"/>
                <w:sz w:val="18"/>
                <w:szCs w:val="18"/>
              </w:rPr>
            </w:pPr>
            <w:r>
              <w:rPr>
                <w:color w:val="000000"/>
                <w:sz w:val="18"/>
                <w:szCs w:val="18"/>
              </w:rPr>
              <w:t>85,1%</w:t>
            </w:r>
          </w:p>
        </w:tc>
      </w:tr>
      <w:tr w:rsidR="003E42E3" w:rsidTr="00FA6663">
        <w:trPr>
          <w:trHeight w:val="315"/>
          <w:jc w:val="center"/>
        </w:trPr>
        <w:tc>
          <w:tcPr>
            <w:tcW w:w="5850" w:type="dxa"/>
            <w:tcBorders>
              <w:top w:val="nil"/>
              <w:left w:val="single" w:sz="8" w:space="0" w:color="auto"/>
              <w:bottom w:val="single" w:sz="8" w:space="0" w:color="auto"/>
              <w:right w:val="single" w:sz="8" w:space="0" w:color="auto"/>
            </w:tcBorders>
            <w:shd w:val="clear" w:color="auto" w:fill="auto"/>
            <w:hideMark/>
          </w:tcPr>
          <w:p w:rsidR="003E42E3" w:rsidRDefault="003E42E3" w:rsidP="00CE248B">
            <w:pPr>
              <w:jc w:val="both"/>
              <w:rPr>
                <w:color w:val="000000"/>
                <w:sz w:val="18"/>
                <w:szCs w:val="18"/>
              </w:rPr>
            </w:pPr>
            <w:r>
              <w:rPr>
                <w:color w:val="000000"/>
                <w:sz w:val="18"/>
                <w:szCs w:val="18"/>
              </w:rPr>
              <w:t>Заем в ломбарде</w:t>
            </w:r>
          </w:p>
        </w:tc>
        <w:tc>
          <w:tcPr>
            <w:tcW w:w="899" w:type="dxa"/>
            <w:tcBorders>
              <w:top w:val="nil"/>
              <w:left w:val="nil"/>
              <w:bottom w:val="single" w:sz="8" w:space="0" w:color="auto"/>
              <w:right w:val="single" w:sz="8" w:space="0" w:color="auto"/>
            </w:tcBorders>
            <w:shd w:val="clear" w:color="auto" w:fill="auto"/>
            <w:hideMark/>
          </w:tcPr>
          <w:p w:rsidR="003E42E3" w:rsidRDefault="003E42E3" w:rsidP="00CE248B">
            <w:pPr>
              <w:jc w:val="center"/>
              <w:rPr>
                <w:color w:val="000000"/>
                <w:sz w:val="18"/>
                <w:szCs w:val="18"/>
              </w:rPr>
            </w:pPr>
            <w:r>
              <w:rPr>
                <w:color w:val="000000"/>
                <w:sz w:val="18"/>
                <w:szCs w:val="18"/>
              </w:rPr>
              <w:t>6,2%</w:t>
            </w:r>
          </w:p>
        </w:tc>
        <w:tc>
          <w:tcPr>
            <w:tcW w:w="1329" w:type="dxa"/>
            <w:tcBorders>
              <w:top w:val="nil"/>
              <w:left w:val="nil"/>
              <w:bottom w:val="single" w:sz="8" w:space="0" w:color="auto"/>
              <w:right w:val="single" w:sz="8" w:space="0" w:color="auto"/>
            </w:tcBorders>
            <w:shd w:val="clear" w:color="auto" w:fill="auto"/>
            <w:hideMark/>
          </w:tcPr>
          <w:p w:rsidR="003E42E3" w:rsidRDefault="003E42E3" w:rsidP="00CE248B">
            <w:pPr>
              <w:jc w:val="center"/>
              <w:rPr>
                <w:color w:val="000000"/>
                <w:sz w:val="18"/>
                <w:szCs w:val="18"/>
              </w:rPr>
            </w:pPr>
            <w:r>
              <w:rPr>
                <w:color w:val="000000"/>
                <w:sz w:val="18"/>
                <w:szCs w:val="18"/>
              </w:rPr>
              <w:t>9,5%</w:t>
            </w:r>
          </w:p>
        </w:tc>
        <w:tc>
          <w:tcPr>
            <w:tcW w:w="1329" w:type="dxa"/>
            <w:tcBorders>
              <w:top w:val="nil"/>
              <w:left w:val="nil"/>
              <w:bottom w:val="single" w:sz="8" w:space="0" w:color="auto"/>
              <w:right w:val="single" w:sz="8" w:space="0" w:color="auto"/>
            </w:tcBorders>
            <w:shd w:val="clear" w:color="auto" w:fill="auto"/>
            <w:hideMark/>
          </w:tcPr>
          <w:p w:rsidR="003E42E3" w:rsidRDefault="003E42E3" w:rsidP="00CE248B">
            <w:pPr>
              <w:jc w:val="center"/>
              <w:rPr>
                <w:color w:val="000000"/>
                <w:sz w:val="18"/>
                <w:szCs w:val="18"/>
              </w:rPr>
            </w:pPr>
            <w:r>
              <w:rPr>
                <w:color w:val="000000"/>
                <w:sz w:val="18"/>
                <w:szCs w:val="18"/>
              </w:rPr>
              <w:t>84,3%</w:t>
            </w:r>
          </w:p>
        </w:tc>
      </w:tr>
    </w:tbl>
    <w:p w:rsidR="003E42E3" w:rsidRPr="002A7A20" w:rsidRDefault="003E42E3" w:rsidP="00CE248B">
      <w:pPr>
        <w:ind w:firstLine="709"/>
        <w:jc w:val="center"/>
        <w:rPr>
          <w:rFonts w:ascii="TimesNewRomanPSMT" w:hAnsi="TimesNewRomanPSMT"/>
          <w:color w:val="000000"/>
          <w:sz w:val="28"/>
          <w:szCs w:val="28"/>
        </w:rPr>
      </w:pPr>
    </w:p>
    <w:p w:rsidR="003E42E3" w:rsidRDefault="003E42E3" w:rsidP="00CE248B">
      <w:pPr>
        <w:ind w:firstLine="709"/>
        <w:jc w:val="both"/>
        <w:rPr>
          <w:sz w:val="28"/>
          <w:szCs w:val="28"/>
        </w:rPr>
      </w:pPr>
      <w:r>
        <w:rPr>
          <w:sz w:val="28"/>
          <w:szCs w:val="28"/>
        </w:rPr>
        <w:t xml:space="preserve">2. </w:t>
      </w:r>
      <w:r w:rsidRPr="006E49FC">
        <w:rPr>
          <w:sz w:val="28"/>
          <w:szCs w:val="28"/>
        </w:rPr>
        <w:t xml:space="preserve">Большинство потребителей (в среднем </w:t>
      </w:r>
      <w:r>
        <w:rPr>
          <w:sz w:val="28"/>
          <w:szCs w:val="28"/>
        </w:rPr>
        <w:t>80,6</w:t>
      </w:r>
      <w:r w:rsidRPr="006E49FC">
        <w:rPr>
          <w:sz w:val="28"/>
          <w:szCs w:val="28"/>
        </w:rPr>
        <w:t>%) отметили, что не использовали данную группу финансовых продуктов (услуг)</w:t>
      </w:r>
      <w:r>
        <w:rPr>
          <w:sz w:val="28"/>
          <w:szCs w:val="28"/>
        </w:rPr>
        <w:t>. Среди представленных финансовых продуктов 19,3% - используют и</w:t>
      </w:r>
      <w:r w:rsidRPr="00856995">
        <w:rPr>
          <w:sz w:val="28"/>
          <w:szCs w:val="28"/>
        </w:rPr>
        <w:t>ной кредит в банке, не являющийся онлайн-кредитом</w:t>
      </w:r>
      <w:r>
        <w:rPr>
          <w:sz w:val="28"/>
          <w:szCs w:val="28"/>
        </w:rPr>
        <w:t>, 18,8% - и</w:t>
      </w:r>
      <w:r w:rsidRPr="00856995">
        <w:rPr>
          <w:sz w:val="28"/>
          <w:szCs w:val="28"/>
        </w:rPr>
        <w:t>спольз</w:t>
      </w:r>
      <w:r>
        <w:rPr>
          <w:sz w:val="28"/>
          <w:szCs w:val="28"/>
        </w:rPr>
        <w:t>уют</w:t>
      </w:r>
      <w:r w:rsidRPr="00856995">
        <w:rPr>
          <w:sz w:val="28"/>
          <w:szCs w:val="28"/>
        </w:rPr>
        <w:t xml:space="preserve"> кредитн</w:t>
      </w:r>
      <w:r>
        <w:rPr>
          <w:sz w:val="28"/>
          <w:szCs w:val="28"/>
        </w:rPr>
        <w:t>ый</w:t>
      </w:r>
      <w:r w:rsidRPr="00856995">
        <w:rPr>
          <w:sz w:val="28"/>
          <w:szCs w:val="28"/>
        </w:rPr>
        <w:t xml:space="preserve"> лимит по кредитной карте</w:t>
      </w:r>
      <w:r>
        <w:rPr>
          <w:sz w:val="28"/>
          <w:szCs w:val="28"/>
        </w:rPr>
        <w:t>, 16,4% - о</w:t>
      </w:r>
      <w:r w:rsidRPr="006E5F61">
        <w:rPr>
          <w:sz w:val="28"/>
          <w:szCs w:val="28"/>
        </w:rPr>
        <w:t>нлайн-кредит в банке</w:t>
      </w:r>
      <w:r>
        <w:rPr>
          <w:sz w:val="28"/>
          <w:szCs w:val="28"/>
        </w:rPr>
        <w:t>.</w:t>
      </w:r>
    </w:p>
    <w:p w:rsidR="003E42E3" w:rsidRPr="001E1457" w:rsidRDefault="003E42E3" w:rsidP="00CE248B">
      <w:pPr>
        <w:ind w:firstLine="709"/>
        <w:jc w:val="both"/>
        <w:rPr>
          <w:sz w:val="28"/>
          <w:szCs w:val="28"/>
        </w:rPr>
      </w:pPr>
      <w:r w:rsidRPr="001E1457">
        <w:rPr>
          <w:sz w:val="28"/>
          <w:szCs w:val="28"/>
        </w:rPr>
        <w:t>Среди тех, кто активно использует данную группу финансовых продуктов (услуг):</w:t>
      </w:r>
    </w:p>
    <w:p w:rsidR="003E42E3" w:rsidRPr="001E1457" w:rsidRDefault="003E42E3" w:rsidP="00CE248B">
      <w:pPr>
        <w:ind w:firstLine="709"/>
        <w:jc w:val="both"/>
        <w:rPr>
          <w:sz w:val="28"/>
          <w:szCs w:val="28"/>
        </w:rPr>
      </w:pPr>
      <w:r w:rsidRPr="001E1457">
        <w:rPr>
          <w:sz w:val="28"/>
          <w:szCs w:val="28"/>
        </w:rPr>
        <w:t>в разрезе образования: 81% имеют общее и среднее профессиональное образование, 38,2% - высшее образование, 10,8% - основное общее образование;</w:t>
      </w:r>
    </w:p>
    <w:p w:rsidR="003E42E3" w:rsidRPr="001E1457" w:rsidRDefault="003E42E3" w:rsidP="00CE248B">
      <w:pPr>
        <w:ind w:firstLine="709"/>
        <w:jc w:val="both"/>
        <w:rPr>
          <w:sz w:val="28"/>
          <w:szCs w:val="28"/>
        </w:rPr>
      </w:pPr>
      <w:r w:rsidRPr="001E1457">
        <w:rPr>
          <w:sz w:val="28"/>
          <w:szCs w:val="28"/>
        </w:rPr>
        <w:t>в разрезе социального статуса: 72,1% - работающие и самозанятые, 26% - студенты, 2% - без работы, домохозяйки, пенсионеры;</w:t>
      </w:r>
    </w:p>
    <w:p w:rsidR="003E42E3" w:rsidRPr="00714959" w:rsidRDefault="003E42E3" w:rsidP="00CE248B">
      <w:pPr>
        <w:ind w:firstLine="709"/>
        <w:jc w:val="both"/>
        <w:rPr>
          <w:sz w:val="28"/>
          <w:szCs w:val="28"/>
        </w:rPr>
      </w:pPr>
      <w:r w:rsidRPr="001E1457">
        <w:rPr>
          <w:sz w:val="28"/>
          <w:szCs w:val="28"/>
        </w:rPr>
        <w:t xml:space="preserve">в разрезе </w:t>
      </w:r>
      <w:r w:rsidRPr="00714959">
        <w:rPr>
          <w:sz w:val="28"/>
          <w:szCs w:val="28"/>
        </w:rPr>
        <w:t>пола и возраста: 86,8% женщин, 13,2% - мужчин; большинство респондентов (35,3%) – в возрасте 18-24 лет, 23,5% - 25-34 лет, 21% - 35-44 лет, 20,1% - от 45 и старше.</w:t>
      </w:r>
    </w:p>
    <w:p w:rsidR="003E42E3" w:rsidRPr="00714959" w:rsidRDefault="003E42E3" w:rsidP="00CE248B">
      <w:pPr>
        <w:ind w:firstLine="709"/>
        <w:jc w:val="both"/>
        <w:rPr>
          <w:sz w:val="28"/>
          <w:szCs w:val="28"/>
        </w:rPr>
      </w:pPr>
      <w:proofErr w:type="gramStart"/>
      <w:r w:rsidRPr="00714959">
        <w:rPr>
          <w:sz w:val="28"/>
          <w:szCs w:val="28"/>
        </w:rPr>
        <w:t xml:space="preserve">В качестве основных </w:t>
      </w:r>
      <w:r w:rsidR="00BA4D5C" w:rsidRPr="00BA4D5C">
        <w:rPr>
          <w:rFonts w:ascii="TimesNewRomanPSMT" w:hAnsi="TimesNewRomanPSMT"/>
          <w:b/>
          <w:color w:val="000000"/>
          <w:sz w:val="28"/>
          <w:szCs w:val="28"/>
        </w:rPr>
        <w:t>причин</w:t>
      </w:r>
      <w:r w:rsidR="00BA4D5C" w:rsidRPr="00BA4D5C">
        <w:rPr>
          <w:rFonts w:ascii="TimesNewRomanPSMT" w:hAnsi="TimesNewRomanPSMT"/>
          <w:color w:val="000000"/>
          <w:sz w:val="28"/>
          <w:szCs w:val="28"/>
        </w:rPr>
        <w:t xml:space="preserve"> (</w:t>
      </w:r>
      <w:r w:rsidR="00BA4D5C" w:rsidRPr="00BA4D5C">
        <w:rPr>
          <w:rFonts w:ascii="TimesNewRomanPSMT" w:hAnsi="TimesNewRomanPSMT"/>
          <w:b/>
          <w:color w:val="000000"/>
          <w:sz w:val="28"/>
          <w:szCs w:val="28"/>
        </w:rPr>
        <w:t>барьеров</w:t>
      </w:r>
      <w:r w:rsidR="00BA4D5C" w:rsidRPr="00BA4D5C">
        <w:rPr>
          <w:rFonts w:ascii="TimesNewRomanPSMT" w:hAnsi="TimesNewRomanPSMT"/>
          <w:color w:val="000000"/>
          <w:sz w:val="28"/>
          <w:szCs w:val="28"/>
        </w:rPr>
        <w:t>)</w:t>
      </w:r>
      <w:r w:rsidRPr="00714959">
        <w:rPr>
          <w:sz w:val="28"/>
          <w:szCs w:val="28"/>
        </w:rPr>
        <w:t xml:space="preserve">, по которым респонденты не пользовались данными услугами в течение последних 12 месяцев, чаще называли </w:t>
      </w:r>
      <w:r>
        <w:rPr>
          <w:sz w:val="28"/>
          <w:szCs w:val="28"/>
        </w:rPr>
        <w:t>следующие высказывания (учитывая, что у респондентов была возможность выбрать несколько вариантов): «н</w:t>
      </w:r>
      <w:r w:rsidRPr="00714959">
        <w:rPr>
          <w:sz w:val="28"/>
          <w:szCs w:val="28"/>
        </w:rPr>
        <w:t>е люблю кредиты/займы/не хочу жить в долг</w:t>
      </w:r>
      <w:r>
        <w:rPr>
          <w:sz w:val="28"/>
          <w:szCs w:val="28"/>
        </w:rPr>
        <w:t>» - 42,4%, «п</w:t>
      </w:r>
      <w:r w:rsidRPr="00714959">
        <w:rPr>
          <w:sz w:val="28"/>
          <w:szCs w:val="28"/>
        </w:rPr>
        <w:t>роцентная ставка слишком высокая</w:t>
      </w:r>
      <w:r>
        <w:rPr>
          <w:sz w:val="28"/>
          <w:szCs w:val="28"/>
        </w:rPr>
        <w:t>» - 28,1%, «н</w:t>
      </w:r>
      <w:r w:rsidRPr="00714959">
        <w:rPr>
          <w:sz w:val="28"/>
          <w:szCs w:val="28"/>
        </w:rPr>
        <w:t xml:space="preserve">ет необходимости в </w:t>
      </w:r>
      <w:r w:rsidRPr="00714959">
        <w:rPr>
          <w:sz w:val="28"/>
          <w:szCs w:val="28"/>
        </w:rPr>
        <w:lastRenderedPageBreak/>
        <w:t>заемных средствах</w:t>
      </w:r>
      <w:r>
        <w:rPr>
          <w:sz w:val="28"/>
          <w:szCs w:val="28"/>
        </w:rPr>
        <w:t>» – 22,5%, «</w:t>
      </w:r>
      <w:r w:rsidRPr="005B4512">
        <w:rPr>
          <w:sz w:val="28"/>
          <w:szCs w:val="28"/>
        </w:rPr>
        <w:t>Я не доверяю финансовым организациям в достаточной степени, чтобы</w:t>
      </w:r>
      <w:proofErr w:type="gramEnd"/>
      <w:r w:rsidRPr="005B4512">
        <w:rPr>
          <w:sz w:val="28"/>
          <w:szCs w:val="28"/>
        </w:rPr>
        <w:t xml:space="preserve"> привлекать у них денежные средства</w:t>
      </w:r>
      <w:r>
        <w:rPr>
          <w:sz w:val="28"/>
          <w:szCs w:val="28"/>
        </w:rPr>
        <w:t>» - 17,5%, «</w:t>
      </w:r>
      <w:r w:rsidRPr="005B4512">
        <w:rPr>
          <w:sz w:val="28"/>
          <w:szCs w:val="28"/>
        </w:rPr>
        <w:t>Я не уверен в технической безопасности онлайн-сервисов финансовых организаций</w:t>
      </w:r>
      <w:r>
        <w:rPr>
          <w:sz w:val="28"/>
          <w:szCs w:val="28"/>
        </w:rPr>
        <w:t xml:space="preserve">» - 14,1%. </w:t>
      </w:r>
    </w:p>
    <w:p w:rsidR="003E42E3" w:rsidRPr="002A7A20" w:rsidRDefault="003E42E3" w:rsidP="00CE248B">
      <w:pPr>
        <w:ind w:firstLine="709"/>
        <w:jc w:val="both"/>
        <w:rPr>
          <w:rFonts w:ascii="TimesNewRomanPSMT" w:hAnsi="TimesNewRomanPSMT"/>
          <w:color w:val="000000"/>
          <w:sz w:val="28"/>
          <w:szCs w:val="28"/>
        </w:rPr>
      </w:pPr>
    </w:p>
    <w:p w:rsidR="003E42E3" w:rsidRPr="00995FE4" w:rsidRDefault="00922355" w:rsidP="00CE248B">
      <w:pPr>
        <w:ind w:firstLine="709"/>
        <w:jc w:val="center"/>
        <w:rPr>
          <w:sz w:val="28"/>
          <w:szCs w:val="28"/>
        </w:rPr>
      </w:pPr>
      <w:r w:rsidRPr="00922355">
        <w:rPr>
          <w:sz w:val="28"/>
          <w:szCs w:val="28"/>
        </w:rPr>
        <w:t>Таблица 32</w:t>
      </w:r>
      <w:r w:rsidR="003E42E3" w:rsidRPr="00922355">
        <w:rPr>
          <w:sz w:val="28"/>
          <w:szCs w:val="28"/>
        </w:rPr>
        <w:t xml:space="preserve"> – Вопрос: Пользовались ли Вы следующими типами дистанционного доступа к банковскому</w:t>
      </w:r>
      <w:r w:rsidR="003E42E3" w:rsidRPr="005B4512">
        <w:rPr>
          <w:sz w:val="28"/>
          <w:szCs w:val="28"/>
        </w:rPr>
        <w:t xml:space="preserve"> счету (расчетному счету, счету по вкладу, счету платежной карты) </w:t>
      </w:r>
      <w:proofErr w:type="gramStart"/>
      <w:r w:rsidR="003E42E3" w:rsidRPr="005B4512">
        <w:rPr>
          <w:sz w:val="28"/>
          <w:szCs w:val="28"/>
        </w:rPr>
        <w:t>за</w:t>
      </w:r>
      <w:proofErr w:type="gramEnd"/>
      <w:r w:rsidR="003E42E3" w:rsidRPr="005B4512">
        <w:rPr>
          <w:sz w:val="28"/>
          <w:szCs w:val="28"/>
        </w:rPr>
        <w:t xml:space="preserve"> последние 12 месяцев?</w:t>
      </w:r>
    </w:p>
    <w:p w:rsidR="003E42E3" w:rsidRDefault="003E42E3" w:rsidP="00CE248B">
      <w:pPr>
        <w:ind w:firstLine="709"/>
        <w:jc w:val="both"/>
        <w:rPr>
          <w:color w:val="FF0000"/>
          <w:sz w:val="28"/>
          <w:szCs w:val="28"/>
        </w:rPr>
      </w:pPr>
    </w:p>
    <w:tbl>
      <w:tblPr>
        <w:tblW w:w="9868" w:type="dxa"/>
        <w:jc w:val="center"/>
        <w:tblInd w:w="93" w:type="dxa"/>
        <w:tblLook w:val="04A0" w:firstRow="1" w:lastRow="0" w:firstColumn="1" w:lastColumn="0" w:noHBand="0" w:noVBand="1"/>
      </w:tblPr>
      <w:tblGrid>
        <w:gridCol w:w="7086"/>
        <w:gridCol w:w="1391"/>
        <w:gridCol w:w="1391"/>
      </w:tblGrid>
      <w:tr w:rsidR="003E42E3" w:rsidRPr="008410E5" w:rsidTr="00FA6663">
        <w:trPr>
          <w:trHeight w:val="735"/>
          <w:jc w:val="center"/>
        </w:trPr>
        <w:tc>
          <w:tcPr>
            <w:tcW w:w="7086" w:type="dxa"/>
            <w:tcBorders>
              <w:top w:val="single" w:sz="8" w:space="0" w:color="auto"/>
              <w:left w:val="single" w:sz="8" w:space="0" w:color="auto"/>
              <w:bottom w:val="single" w:sz="8" w:space="0" w:color="auto"/>
              <w:right w:val="single" w:sz="8" w:space="0" w:color="auto"/>
            </w:tcBorders>
            <w:shd w:val="clear" w:color="auto" w:fill="auto"/>
            <w:hideMark/>
          </w:tcPr>
          <w:p w:rsidR="003E42E3" w:rsidRPr="008410E5" w:rsidRDefault="003E42E3" w:rsidP="00CE248B">
            <w:pPr>
              <w:jc w:val="center"/>
              <w:rPr>
                <w:color w:val="000000"/>
                <w:sz w:val="20"/>
                <w:szCs w:val="20"/>
              </w:rPr>
            </w:pPr>
          </w:p>
        </w:tc>
        <w:tc>
          <w:tcPr>
            <w:tcW w:w="1391" w:type="dxa"/>
            <w:tcBorders>
              <w:top w:val="single" w:sz="8" w:space="0" w:color="auto"/>
              <w:left w:val="nil"/>
              <w:bottom w:val="single" w:sz="8" w:space="0" w:color="auto"/>
              <w:right w:val="single" w:sz="8" w:space="0" w:color="auto"/>
            </w:tcBorders>
            <w:shd w:val="clear" w:color="auto" w:fill="auto"/>
            <w:hideMark/>
          </w:tcPr>
          <w:p w:rsidR="003E42E3" w:rsidRPr="008410E5" w:rsidRDefault="003E42E3" w:rsidP="00CE248B">
            <w:pPr>
              <w:jc w:val="center"/>
              <w:rPr>
                <w:color w:val="000000"/>
                <w:sz w:val="20"/>
                <w:szCs w:val="20"/>
              </w:rPr>
            </w:pPr>
            <w:r w:rsidRPr="008410E5">
              <w:rPr>
                <w:color w:val="000000"/>
                <w:sz w:val="20"/>
                <w:szCs w:val="20"/>
              </w:rPr>
              <w:t>Да, пользовалс</w:t>
            </w:r>
            <w:proofErr w:type="gramStart"/>
            <w:r w:rsidRPr="008410E5">
              <w:rPr>
                <w:color w:val="000000"/>
                <w:sz w:val="20"/>
                <w:szCs w:val="20"/>
              </w:rPr>
              <w:t>я(</w:t>
            </w:r>
            <w:proofErr w:type="gramEnd"/>
            <w:r w:rsidRPr="008410E5">
              <w:rPr>
                <w:color w:val="000000"/>
                <w:sz w:val="20"/>
                <w:szCs w:val="20"/>
              </w:rPr>
              <w:t>-ась)</w:t>
            </w:r>
          </w:p>
        </w:tc>
        <w:tc>
          <w:tcPr>
            <w:tcW w:w="1391" w:type="dxa"/>
            <w:tcBorders>
              <w:top w:val="single" w:sz="8" w:space="0" w:color="auto"/>
              <w:left w:val="nil"/>
              <w:bottom w:val="single" w:sz="8" w:space="0" w:color="auto"/>
              <w:right w:val="single" w:sz="8" w:space="0" w:color="auto"/>
            </w:tcBorders>
            <w:shd w:val="clear" w:color="auto" w:fill="auto"/>
            <w:hideMark/>
          </w:tcPr>
          <w:p w:rsidR="003E42E3" w:rsidRPr="008410E5" w:rsidRDefault="003E42E3" w:rsidP="00CE248B">
            <w:pPr>
              <w:jc w:val="center"/>
              <w:rPr>
                <w:color w:val="000000"/>
                <w:sz w:val="20"/>
                <w:szCs w:val="20"/>
              </w:rPr>
            </w:pPr>
            <w:r w:rsidRPr="008410E5">
              <w:rPr>
                <w:color w:val="000000"/>
                <w:sz w:val="20"/>
                <w:szCs w:val="20"/>
              </w:rPr>
              <w:t>Нет, не пользовалс</w:t>
            </w:r>
            <w:proofErr w:type="gramStart"/>
            <w:r w:rsidRPr="008410E5">
              <w:rPr>
                <w:color w:val="000000"/>
                <w:sz w:val="20"/>
                <w:szCs w:val="20"/>
              </w:rPr>
              <w:t>я(</w:t>
            </w:r>
            <w:proofErr w:type="gramEnd"/>
            <w:r w:rsidRPr="008410E5">
              <w:rPr>
                <w:color w:val="000000"/>
                <w:sz w:val="20"/>
                <w:szCs w:val="20"/>
              </w:rPr>
              <w:t>-ась)</w:t>
            </w:r>
          </w:p>
        </w:tc>
      </w:tr>
      <w:tr w:rsidR="003E42E3" w:rsidRPr="008410E5" w:rsidTr="00FA6663">
        <w:trPr>
          <w:trHeight w:val="454"/>
          <w:jc w:val="center"/>
        </w:trPr>
        <w:tc>
          <w:tcPr>
            <w:tcW w:w="7086" w:type="dxa"/>
            <w:tcBorders>
              <w:top w:val="nil"/>
              <w:left w:val="single" w:sz="8" w:space="0" w:color="auto"/>
              <w:bottom w:val="single" w:sz="8" w:space="0" w:color="auto"/>
              <w:right w:val="single" w:sz="8" w:space="0" w:color="auto"/>
            </w:tcBorders>
            <w:shd w:val="clear" w:color="auto" w:fill="auto"/>
            <w:hideMark/>
          </w:tcPr>
          <w:p w:rsidR="003E42E3" w:rsidRPr="008410E5" w:rsidRDefault="003E42E3" w:rsidP="00CE248B">
            <w:pPr>
              <w:rPr>
                <w:color w:val="000000"/>
                <w:sz w:val="20"/>
                <w:szCs w:val="20"/>
              </w:rPr>
            </w:pPr>
            <w:r w:rsidRPr="008410E5">
              <w:rPr>
                <w:color w:val="000000"/>
                <w:sz w:val="20"/>
                <w:szCs w:val="20"/>
              </w:rPr>
              <w:t>Денежные переводы/платежи через интернет-банк с помощью стационарного компьютера или ноутбука (через веб-браузер)</w:t>
            </w:r>
          </w:p>
        </w:tc>
        <w:tc>
          <w:tcPr>
            <w:tcW w:w="1391" w:type="dxa"/>
            <w:tcBorders>
              <w:top w:val="nil"/>
              <w:left w:val="nil"/>
              <w:bottom w:val="single" w:sz="8" w:space="0" w:color="auto"/>
              <w:right w:val="single" w:sz="8" w:space="0" w:color="auto"/>
            </w:tcBorders>
            <w:shd w:val="clear" w:color="auto" w:fill="auto"/>
            <w:hideMark/>
          </w:tcPr>
          <w:p w:rsidR="003E42E3" w:rsidRPr="008410E5" w:rsidRDefault="003E42E3" w:rsidP="00CE248B">
            <w:pPr>
              <w:jc w:val="center"/>
              <w:rPr>
                <w:color w:val="000000"/>
                <w:sz w:val="20"/>
                <w:szCs w:val="20"/>
              </w:rPr>
            </w:pPr>
            <w:r w:rsidRPr="008410E5">
              <w:rPr>
                <w:color w:val="000000"/>
                <w:sz w:val="20"/>
                <w:szCs w:val="20"/>
              </w:rPr>
              <w:t>51</w:t>
            </w:r>
            <w:r>
              <w:rPr>
                <w:color w:val="000000"/>
                <w:sz w:val="20"/>
                <w:szCs w:val="20"/>
              </w:rPr>
              <w:t>%</w:t>
            </w:r>
          </w:p>
        </w:tc>
        <w:tc>
          <w:tcPr>
            <w:tcW w:w="1391" w:type="dxa"/>
            <w:tcBorders>
              <w:top w:val="nil"/>
              <w:left w:val="nil"/>
              <w:bottom w:val="single" w:sz="8" w:space="0" w:color="auto"/>
              <w:right w:val="single" w:sz="8" w:space="0" w:color="auto"/>
            </w:tcBorders>
            <w:shd w:val="clear" w:color="auto" w:fill="auto"/>
            <w:hideMark/>
          </w:tcPr>
          <w:p w:rsidR="003E42E3" w:rsidRPr="008410E5" w:rsidRDefault="003E42E3" w:rsidP="00CE248B">
            <w:pPr>
              <w:jc w:val="center"/>
              <w:rPr>
                <w:color w:val="000000"/>
                <w:sz w:val="20"/>
                <w:szCs w:val="20"/>
              </w:rPr>
            </w:pPr>
            <w:r w:rsidRPr="008410E5">
              <w:rPr>
                <w:color w:val="000000"/>
                <w:sz w:val="20"/>
                <w:szCs w:val="20"/>
              </w:rPr>
              <w:t>49</w:t>
            </w:r>
            <w:r>
              <w:rPr>
                <w:color w:val="000000"/>
                <w:sz w:val="20"/>
                <w:szCs w:val="20"/>
              </w:rPr>
              <w:t>%</w:t>
            </w:r>
          </w:p>
        </w:tc>
      </w:tr>
      <w:tr w:rsidR="003E42E3" w:rsidRPr="008410E5" w:rsidTr="00FA6663">
        <w:trPr>
          <w:trHeight w:val="971"/>
          <w:jc w:val="center"/>
        </w:trPr>
        <w:tc>
          <w:tcPr>
            <w:tcW w:w="7086" w:type="dxa"/>
            <w:tcBorders>
              <w:top w:val="nil"/>
              <w:left w:val="single" w:sz="8" w:space="0" w:color="auto"/>
              <w:bottom w:val="single" w:sz="8" w:space="0" w:color="auto"/>
              <w:right w:val="single" w:sz="8" w:space="0" w:color="auto"/>
            </w:tcBorders>
            <w:shd w:val="clear" w:color="auto" w:fill="auto"/>
            <w:hideMark/>
          </w:tcPr>
          <w:p w:rsidR="003E42E3" w:rsidRPr="008410E5" w:rsidRDefault="003E42E3" w:rsidP="00CE248B">
            <w:pPr>
              <w:rPr>
                <w:color w:val="000000"/>
                <w:sz w:val="20"/>
                <w:szCs w:val="20"/>
              </w:rPr>
            </w:pPr>
            <w:proofErr w:type="gramStart"/>
            <w:r w:rsidRPr="008410E5">
              <w:rPr>
                <w:color w:val="000000"/>
                <w:sz w:val="20"/>
                <w:szCs w:val="20"/>
              </w:rPr>
              <w:t>Денежные переводы/платежи через интернет-банк с помощью планшета или смартфона (через веб-браузер на мобильном устройстве без использования специального приложения (программы) и без использования смс-команд (однако на номер телефона могут приходить подтверждающие коды)</w:t>
            </w:r>
            <w:proofErr w:type="gramEnd"/>
          </w:p>
        </w:tc>
        <w:tc>
          <w:tcPr>
            <w:tcW w:w="1391" w:type="dxa"/>
            <w:tcBorders>
              <w:top w:val="nil"/>
              <w:left w:val="nil"/>
              <w:bottom w:val="single" w:sz="8" w:space="0" w:color="auto"/>
              <w:right w:val="single" w:sz="8" w:space="0" w:color="auto"/>
            </w:tcBorders>
            <w:shd w:val="clear" w:color="auto" w:fill="auto"/>
            <w:hideMark/>
          </w:tcPr>
          <w:p w:rsidR="003E42E3" w:rsidRPr="008410E5" w:rsidRDefault="003E42E3" w:rsidP="00CE248B">
            <w:pPr>
              <w:jc w:val="center"/>
              <w:rPr>
                <w:color w:val="000000"/>
                <w:sz w:val="20"/>
                <w:szCs w:val="20"/>
              </w:rPr>
            </w:pPr>
            <w:r w:rsidRPr="008410E5">
              <w:rPr>
                <w:color w:val="000000"/>
                <w:sz w:val="20"/>
                <w:szCs w:val="20"/>
              </w:rPr>
              <w:t>52</w:t>
            </w:r>
            <w:r>
              <w:rPr>
                <w:color w:val="000000"/>
                <w:sz w:val="20"/>
                <w:szCs w:val="20"/>
              </w:rPr>
              <w:t>%</w:t>
            </w:r>
          </w:p>
        </w:tc>
        <w:tc>
          <w:tcPr>
            <w:tcW w:w="1391" w:type="dxa"/>
            <w:tcBorders>
              <w:top w:val="nil"/>
              <w:left w:val="nil"/>
              <w:bottom w:val="single" w:sz="8" w:space="0" w:color="auto"/>
              <w:right w:val="single" w:sz="8" w:space="0" w:color="auto"/>
            </w:tcBorders>
            <w:shd w:val="clear" w:color="auto" w:fill="auto"/>
            <w:hideMark/>
          </w:tcPr>
          <w:p w:rsidR="003E42E3" w:rsidRPr="008410E5" w:rsidRDefault="003E42E3" w:rsidP="00CE248B">
            <w:pPr>
              <w:jc w:val="center"/>
              <w:rPr>
                <w:color w:val="000000"/>
                <w:sz w:val="20"/>
                <w:szCs w:val="20"/>
              </w:rPr>
            </w:pPr>
            <w:r w:rsidRPr="008410E5">
              <w:rPr>
                <w:color w:val="000000"/>
                <w:sz w:val="20"/>
                <w:szCs w:val="20"/>
              </w:rPr>
              <w:t>48</w:t>
            </w:r>
            <w:r>
              <w:rPr>
                <w:color w:val="000000"/>
                <w:sz w:val="20"/>
                <w:szCs w:val="20"/>
              </w:rPr>
              <w:t>%</w:t>
            </w:r>
          </w:p>
        </w:tc>
      </w:tr>
      <w:tr w:rsidR="003E42E3" w:rsidRPr="008410E5" w:rsidTr="00FA6663">
        <w:trPr>
          <w:trHeight w:val="688"/>
          <w:jc w:val="center"/>
        </w:trPr>
        <w:tc>
          <w:tcPr>
            <w:tcW w:w="7086" w:type="dxa"/>
            <w:tcBorders>
              <w:top w:val="nil"/>
              <w:left w:val="single" w:sz="8" w:space="0" w:color="auto"/>
              <w:bottom w:val="single" w:sz="8" w:space="0" w:color="auto"/>
              <w:right w:val="single" w:sz="8" w:space="0" w:color="auto"/>
            </w:tcBorders>
            <w:shd w:val="clear" w:color="auto" w:fill="auto"/>
            <w:hideMark/>
          </w:tcPr>
          <w:p w:rsidR="003E42E3" w:rsidRPr="008410E5" w:rsidRDefault="003E42E3" w:rsidP="00CE248B">
            <w:pPr>
              <w:rPr>
                <w:color w:val="000000"/>
                <w:sz w:val="20"/>
                <w:szCs w:val="20"/>
              </w:rPr>
            </w:pPr>
            <w:r w:rsidRPr="008410E5">
              <w:rPr>
                <w:color w:val="000000"/>
                <w:sz w:val="20"/>
                <w:szCs w:val="20"/>
              </w:rPr>
              <w:t>Денежные переводы/платежи через мобильный банк с помощью специализированного мобильного приложения (программы) для смартфона или планшета</w:t>
            </w:r>
          </w:p>
        </w:tc>
        <w:tc>
          <w:tcPr>
            <w:tcW w:w="1391" w:type="dxa"/>
            <w:tcBorders>
              <w:top w:val="nil"/>
              <w:left w:val="nil"/>
              <w:bottom w:val="single" w:sz="8" w:space="0" w:color="auto"/>
              <w:right w:val="single" w:sz="8" w:space="0" w:color="auto"/>
            </w:tcBorders>
            <w:shd w:val="clear" w:color="auto" w:fill="auto"/>
            <w:hideMark/>
          </w:tcPr>
          <w:p w:rsidR="003E42E3" w:rsidRPr="008410E5" w:rsidRDefault="003E42E3" w:rsidP="00CE248B">
            <w:pPr>
              <w:jc w:val="center"/>
              <w:rPr>
                <w:color w:val="000000"/>
                <w:sz w:val="20"/>
                <w:szCs w:val="20"/>
              </w:rPr>
            </w:pPr>
            <w:r w:rsidRPr="008410E5">
              <w:rPr>
                <w:color w:val="000000"/>
                <w:sz w:val="20"/>
                <w:szCs w:val="20"/>
              </w:rPr>
              <w:t>63,6</w:t>
            </w:r>
            <w:r>
              <w:rPr>
                <w:color w:val="000000"/>
                <w:sz w:val="20"/>
                <w:szCs w:val="20"/>
              </w:rPr>
              <w:t>%</w:t>
            </w:r>
          </w:p>
        </w:tc>
        <w:tc>
          <w:tcPr>
            <w:tcW w:w="1391" w:type="dxa"/>
            <w:tcBorders>
              <w:top w:val="nil"/>
              <w:left w:val="nil"/>
              <w:bottom w:val="single" w:sz="8" w:space="0" w:color="auto"/>
              <w:right w:val="single" w:sz="8" w:space="0" w:color="auto"/>
            </w:tcBorders>
            <w:shd w:val="clear" w:color="auto" w:fill="auto"/>
            <w:hideMark/>
          </w:tcPr>
          <w:p w:rsidR="003E42E3" w:rsidRPr="008410E5" w:rsidRDefault="003E42E3" w:rsidP="00CE248B">
            <w:pPr>
              <w:jc w:val="center"/>
              <w:rPr>
                <w:color w:val="000000"/>
                <w:sz w:val="20"/>
                <w:szCs w:val="20"/>
              </w:rPr>
            </w:pPr>
            <w:r w:rsidRPr="008410E5">
              <w:rPr>
                <w:color w:val="000000"/>
                <w:sz w:val="20"/>
                <w:szCs w:val="20"/>
              </w:rPr>
              <w:t>36,4</w:t>
            </w:r>
            <w:r>
              <w:rPr>
                <w:color w:val="000000"/>
                <w:sz w:val="20"/>
                <w:szCs w:val="20"/>
              </w:rPr>
              <w:t>%</w:t>
            </w:r>
          </w:p>
        </w:tc>
      </w:tr>
      <w:tr w:rsidR="003E42E3" w:rsidRPr="008410E5" w:rsidTr="00FA6663">
        <w:trPr>
          <w:trHeight w:val="698"/>
          <w:jc w:val="center"/>
        </w:trPr>
        <w:tc>
          <w:tcPr>
            <w:tcW w:w="7086" w:type="dxa"/>
            <w:tcBorders>
              <w:top w:val="nil"/>
              <w:left w:val="single" w:sz="8" w:space="0" w:color="auto"/>
              <w:bottom w:val="single" w:sz="8" w:space="0" w:color="auto"/>
              <w:right w:val="single" w:sz="8" w:space="0" w:color="auto"/>
            </w:tcBorders>
            <w:shd w:val="clear" w:color="auto" w:fill="auto"/>
            <w:hideMark/>
          </w:tcPr>
          <w:p w:rsidR="003E42E3" w:rsidRPr="008410E5" w:rsidRDefault="003E42E3" w:rsidP="00CE248B">
            <w:pPr>
              <w:rPr>
                <w:color w:val="000000"/>
                <w:sz w:val="20"/>
                <w:szCs w:val="20"/>
              </w:rPr>
            </w:pPr>
            <w:r w:rsidRPr="008410E5">
              <w:rPr>
                <w:color w:val="000000"/>
                <w:sz w:val="20"/>
                <w:szCs w:val="20"/>
              </w:rPr>
              <w:t>Денежные переводы/платежи через мобильный банк посредством сообщений с использованием мобильного телефона - с помощью отправки смс на короткий номер</w:t>
            </w:r>
          </w:p>
        </w:tc>
        <w:tc>
          <w:tcPr>
            <w:tcW w:w="1391" w:type="dxa"/>
            <w:tcBorders>
              <w:top w:val="nil"/>
              <w:left w:val="nil"/>
              <w:bottom w:val="single" w:sz="8" w:space="0" w:color="auto"/>
              <w:right w:val="single" w:sz="8" w:space="0" w:color="auto"/>
            </w:tcBorders>
            <w:shd w:val="clear" w:color="auto" w:fill="auto"/>
            <w:hideMark/>
          </w:tcPr>
          <w:p w:rsidR="003E42E3" w:rsidRPr="008410E5" w:rsidRDefault="003E42E3" w:rsidP="00CE248B">
            <w:pPr>
              <w:jc w:val="center"/>
              <w:rPr>
                <w:color w:val="000000"/>
                <w:sz w:val="20"/>
                <w:szCs w:val="20"/>
              </w:rPr>
            </w:pPr>
            <w:r w:rsidRPr="008410E5">
              <w:rPr>
                <w:color w:val="000000"/>
                <w:sz w:val="20"/>
                <w:szCs w:val="20"/>
              </w:rPr>
              <w:t>45,6</w:t>
            </w:r>
            <w:r>
              <w:rPr>
                <w:color w:val="000000"/>
                <w:sz w:val="20"/>
                <w:szCs w:val="20"/>
              </w:rPr>
              <w:t>%</w:t>
            </w:r>
          </w:p>
        </w:tc>
        <w:tc>
          <w:tcPr>
            <w:tcW w:w="1391" w:type="dxa"/>
            <w:tcBorders>
              <w:top w:val="nil"/>
              <w:left w:val="nil"/>
              <w:bottom w:val="single" w:sz="8" w:space="0" w:color="auto"/>
              <w:right w:val="single" w:sz="8" w:space="0" w:color="auto"/>
            </w:tcBorders>
            <w:shd w:val="clear" w:color="auto" w:fill="auto"/>
            <w:hideMark/>
          </w:tcPr>
          <w:p w:rsidR="003E42E3" w:rsidRPr="008410E5" w:rsidRDefault="003E42E3" w:rsidP="00CE248B">
            <w:pPr>
              <w:jc w:val="center"/>
              <w:rPr>
                <w:color w:val="000000"/>
                <w:sz w:val="20"/>
                <w:szCs w:val="20"/>
              </w:rPr>
            </w:pPr>
            <w:r w:rsidRPr="008410E5">
              <w:rPr>
                <w:color w:val="000000"/>
                <w:sz w:val="20"/>
                <w:szCs w:val="20"/>
              </w:rPr>
              <w:t>54,4</w:t>
            </w:r>
            <w:r>
              <w:rPr>
                <w:color w:val="000000"/>
                <w:sz w:val="20"/>
                <w:szCs w:val="20"/>
              </w:rPr>
              <w:t>%</w:t>
            </w:r>
          </w:p>
        </w:tc>
      </w:tr>
    </w:tbl>
    <w:p w:rsidR="003E42E3" w:rsidRPr="008410E5" w:rsidRDefault="003E42E3" w:rsidP="00CE248B">
      <w:pPr>
        <w:ind w:firstLine="709"/>
        <w:jc w:val="both"/>
        <w:rPr>
          <w:sz w:val="28"/>
          <w:szCs w:val="28"/>
        </w:rPr>
      </w:pPr>
    </w:p>
    <w:p w:rsidR="003E42E3" w:rsidRPr="00143CAE" w:rsidRDefault="003E42E3" w:rsidP="00CE248B">
      <w:pPr>
        <w:ind w:firstLine="709"/>
        <w:jc w:val="both"/>
        <w:rPr>
          <w:sz w:val="28"/>
          <w:szCs w:val="28"/>
        </w:rPr>
      </w:pPr>
      <w:r w:rsidRPr="008410E5">
        <w:rPr>
          <w:sz w:val="28"/>
          <w:szCs w:val="28"/>
        </w:rPr>
        <w:t xml:space="preserve">3. Большинство потребителей (в среднем 53,1%) отметили, что использовали за последние 12 месяцев дистанционные методы доступа к </w:t>
      </w:r>
      <w:r w:rsidRPr="00143CAE">
        <w:rPr>
          <w:sz w:val="28"/>
          <w:szCs w:val="28"/>
        </w:rPr>
        <w:t>банковскому счету (расчетному счету, счету по вкладу, счету платежной карты).</w:t>
      </w:r>
    </w:p>
    <w:p w:rsidR="003E42E3" w:rsidRPr="00143CAE" w:rsidRDefault="003E42E3" w:rsidP="00CE248B">
      <w:pPr>
        <w:ind w:firstLine="709"/>
        <w:jc w:val="both"/>
        <w:rPr>
          <w:sz w:val="28"/>
          <w:szCs w:val="28"/>
        </w:rPr>
      </w:pPr>
      <w:proofErr w:type="gramStart"/>
      <w:r w:rsidRPr="00143CAE">
        <w:rPr>
          <w:sz w:val="28"/>
          <w:szCs w:val="28"/>
        </w:rPr>
        <w:t>Среди представленных дистанционных методов доступа к банковскому счету (расчетному счету, счету по вкладу, счету платежной карты) 63,6% - осуществляют денежные переводы/платежи через мобильный банк, с помощью специализированного мобильного приложения (программы) для смартфона или планшета,</w:t>
      </w:r>
      <w:r>
        <w:rPr>
          <w:sz w:val="28"/>
          <w:szCs w:val="28"/>
        </w:rPr>
        <w:t xml:space="preserve"> более 50% - д</w:t>
      </w:r>
      <w:r w:rsidRPr="00143CAE">
        <w:rPr>
          <w:sz w:val="28"/>
          <w:szCs w:val="28"/>
        </w:rPr>
        <w:t>енежные переводы/платежи через интернет-банк с помощью стационарного компьютера или ноутбука (через веб-браузер)</w:t>
      </w:r>
      <w:r>
        <w:rPr>
          <w:sz w:val="28"/>
          <w:szCs w:val="28"/>
        </w:rPr>
        <w:t xml:space="preserve"> и д</w:t>
      </w:r>
      <w:r w:rsidRPr="00143CAE">
        <w:rPr>
          <w:sz w:val="28"/>
          <w:szCs w:val="28"/>
        </w:rPr>
        <w:t>енежные переводы/платежи через интернет-банк с помощью планшета или смартфона</w:t>
      </w:r>
      <w:proofErr w:type="gramEnd"/>
      <w:r w:rsidRPr="00143CAE">
        <w:rPr>
          <w:sz w:val="28"/>
          <w:szCs w:val="28"/>
        </w:rPr>
        <w:t xml:space="preserve"> (через веб-браузер на мобильном устройстве без использования специального приложения (программы) и без использования смс-команд (однако на номер телефона могут приходить подтверждающие коды).</w:t>
      </w:r>
    </w:p>
    <w:p w:rsidR="003E42E3" w:rsidRPr="005D5219" w:rsidRDefault="003E42E3" w:rsidP="00CE248B">
      <w:pPr>
        <w:ind w:firstLine="709"/>
        <w:jc w:val="both"/>
        <w:rPr>
          <w:sz w:val="28"/>
          <w:szCs w:val="28"/>
        </w:rPr>
      </w:pPr>
      <w:r w:rsidRPr="00815683">
        <w:rPr>
          <w:sz w:val="28"/>
          <w:szCs w:val="28"/>
        </w:rPr>
        <w:t xml:space="preserve">Среди тех, кто активно использует дистанционные способы доступа к банковскому счету (расчетному счету, </w:t>
      </w:r>
      <w:r w:rsidRPr="005D5219">
        <w:rPr>
          <w:sz w:val="28"/>
          <w:szCs w:val="28"/>
        </w:rPr>
        <w:t>счету по вкладу, счету платежной карты):</w:t>
      </w:r>
    </w:p>
    <w:p w:rsidR="003E42E3" w:rsidRPr="005D5219" w:rsidRDefault="003E42E3" w:rsidP="00CE248B">
      <w:pPr>
        <w:ind w:firstLine="709"/>
        <w:jc w:val="both"/>
        <w:rPr>
          <w:sz w:val="28"/>
          <w:szCs w:val="28"/>
        </w:rPr>
      </w:pPr>
      <w:r w:rsidRPr="005D5219">
        <w:rPr>
          <w:sz w:val="28"/>
          <w:szCs w:val="28"/>
        </w:rPr>
        <w:t>в разрезе образования: 64,5% имеют высшее образование, 40,8% - общее и среднее профессиональное образование, 5,6% - основное общее образование;</w:t>
      </w:r>
    </w:p>
    <w:p w:rsidR="003E42E3" w:rsidRPr="005D5219" w:rsidRDefault="003E42E3" w:rsidP="00CE248B">
      <w:pPr>
        <w:ind w:firstLine="709"/>
        <w:jc w:val="both"/>
        <w:rPr>
          <w:sz w:val="28"/>
          <w:szCs w:val="28"/>
        </w:rPr>
      </w:pPr>
      <w:r w:rsidRPr="005D5219">
        <w:rPr>
          <w:sz w:val="28"/>
          <w:szCs w:val="28"/>
        </w:rPr>
        <w:t xml:space="preserve">в разрезе социального статуса: </w:t>
      </w:r>
      <w:r>
        <w:rPr>
          <w:sz w:val="28"/>
          <w:szCs w:val="28"/>
        </w:rPr>
        <w:t>83,2</w:t>
      </w:r>
      <w:r w:rsidRPr="005D5219">
        <w:rPr>
          <w:sz w:val="28"/>
          <w:szCs w:val="28"/>
        </w:rPr>
        <w:t xml:space="preserve">% - работающие и самозанятые, </w:t>
      </w:r>
      <w:r>
        <w:rPr>
          <w:sz w:val="28"/>
          <w:szCs w:val="28"/>
        </w:rPr>
        <w:t>12,5</w:t>
      </w:r>
      <w:r w:rsidRPr="005D5219">
        <w:rPr>
          <w:sz w:val="28"/>
          <w:szCs w:val="28"/>
        </w:rPr>
        <w:t>% - студенты, 4,3% - без работы, домохозяйки, пенсионеры;</w:t>
      </w:r>
    </w:p>
    <w:p w:rsidR="003E42E3" w:rsidRPr="00491CE6" w:rsidRDefault="003E42E3" w:rsidP="00CE248B">
      <w:pPr>
        <w:ind w:firstLine="709"/>
        <w:jc w:val="both"/>
        <w:rPr>
          <w:sz w:val="28"/>
          <w:szCs w:val="28"/>
        </w:rPr>
      </w:pPr>
      <w:r w:rsidRPr="005D5219">
        <w:rPr>
          <w:sz w:val="28"/>
          <w:szCs w:val="28"/>
        </w:rPr>
        <w:t xml:space="preserve">в разрезе пола и возраста: 85,3% женщин, 14,7% - мужчин; большинство </w:t>
      </w:r>
      <w:r w:rsidRPr="00491CE6">
        <w:rPr>
          <w:sz w:val="28"/>
          <w:szCs w:val="28"/>
        </w:rPr>
        <w:t>респондентов – 31,2% - 35-44 лет, 30,3% - от 45 и старше, 21% - 25-34 лет, (17,6%) – в возрасте 18-24 лет.</w:t>
      </w:r>
    </w:p>
    <w:p w:rsidR="003E42E3" w:rsidRPr="00491CE6" w:rsidRDefault="003E42E3" w:rsidP="00CE248B">
      <w:pPr>
        <w:ind w:firstLine="709"/>
        <w:jc w:val="both"/>
        <w:rPr>
          <w:sz w:val="28"/>
          <w:szCs w:val="28"/>
        </w:rPr>
      </w:pPr>
      <w:proofErr w:type="gramStart"/>
      <w:r w:rsidRPr="00491CE6">
        <w:rPr>
          <w:sz w:val="28"/>
          <w:szCs w:val="28"/>
        </w:rPr>
        <w:t xml:space="preserve">В качестве основных </w:t>
      </w:r>
      <w:r w:rsidR="00BA4D5C" w:rsidRPr="00BA4D5C">
        <w:rPr>
          <w:rFonts w:ascii="TimesNewRomanPSMT" w:hAnsi="TimesNewRomanPSMT"/>
          <w:b/>
          <w:color w:val="000000"/>
          <w:sz w:val="28"/>
          <w:szCs w:val="28"/>
        </w:rPr>
        <w:t>причин</w:t>
      </w:r>
      <w:r w:rsidR="00BA4D5C" w:rsidRPr="00BA4D5C">
        <w:rPr>
          <w:rFonts w:ascii="TimesNewRomanPSMT" w:hAnsi="TimesNewRomanPSMT"/>
          <w:color w:val="000000"/>
          <w:sz w:val="28"/>
          <w:szCs w:val="28"/>
        </w:rPr>
        <w:t xml:space="preserve"> (</w:t>
      </w:r>
      <w:r w:rsidR="00BA4D5C" w:rsidRPr="00BA4D5C">
        <w:rPr>
          <w:rFonts w:ascii="TimesNewRomanPSMT" w:hAnsi="TimesNewRomanPSMT"/>
          <w:b/>
          <w:color w:val="000000"/>
          <w:sz w:val="28"/>
          <w:szCs w:val="28"/>
        </w:rPr>
        <w:t>барьеров</w:t>
      </w:r>
      <w:r w:rsidR="00BA4D5C" w:rsidRPr="00BA4D5C">
        <w:rPr>
          <w:rFonts w:ascii="TimesNewRomanPSMT" w:hAnsi="TimesNewRomanPSMT"/>
          <w:color w:val="000000"/>
          <w:sz w:val="28"/>
          <w:szCs w:val="28"/>
        </w:rPr>
        <w:t>)</w:t>
      </w:r>
      <w:r w:rsidRPr="00491CE6">
        <w:rPr>
          <w:sz w:val="28"/>
          <w:szCs w:val="28"/>
        </w:rPr>
        <w:t xml:space="preserve">, по которым респонденты не пользовались данными услугами в течение последних 12 месяцев, чаще называли </w:t>
      </w:r>
      <w:r w:rsidRPr="00491CE6">
        <w:rPr>
          <w:sz w:val="28"/>
          <w:szCs w:val="28"/>
        </w:rPr>
        <w:lastRenderedPageBreak/>
        <w:t xml:space="preserve">следующие высказывания (учитывая, что у респондентов была возможность выбрать несколько вариантов): «я не уверен в безопасности интернет-сервисов» - 59,3%, </w:t>
      </w:r>
      <w:r>
        <w:rPr>
          <w:sz w:val="28"/>
          <w:szCs w:val="28"/>
        </w:rPr>
        <w:t>«</w:t>
      </w:r>
      <w:r w:rsidRPr="00491CE6">
        <w:rPr>
          <w:sz w:val="28"/>
          <w:szCs w:val="28"/>
        </w:rPr>
        <w:t>Я не обладаю навыками использования таких технологий</w:t>
      </w:r>
      <w:r>
        <w:rPr>
          <w:sz w:val="28"/>
          <w:szCs w:val="28"/>
        </w:rPr>
        <w:t>» - 28,6%, «</w:t>
      </w:r>
      <w:r w:rsidRPr="00491CE6">
        <w:rPr>
          <w:sz w:val="28"/>
          <w:szCs w:val="28"/>
        </w:rPr>
        <w:t>У меня нет компьютера, ноутбука, планшета, смартфона</w:t>
      </w:r>
      <w:r>
        <w:rPr>
          <w:sz w:val="28"/>
          <w:szCs w:val="28"/>
        </w:rPr>
        <w:t>» - 12,5%, «</w:t>
      </w:r>
      <w:r w:rsidRPr="00491CE6">
        <w:rPr>
          <w:sz w:val="28"/>
          <w:szCs w:val="28"/>
        </w:rPr>
        <w:t>У меня отсутствует возможность интернет-подключения или качество</w:t>
      </w:r>
      <w:proofErr w:type="gramEnd"/>
      <w:r w:rsidRPr="00491CE6">
        <w:rPr>
          <w:sz w:val="28"/>
          <w:szCs w:val="28"/>
        </w:rPr>
        <w:t xml:space="preserve"> интернета не позволяет получить дистанционный доступ к финансовым услугам</w:t>
      </w:r>
      <w:r>
        <w:rPr>
          <w:sz w:val="28"/>
          <w:szCs w:val="28"/>
        </w:rPr>
        <w:t>» - 12,2%.</w:t>
      </w:r>
    </w:p>
    <w:p w:rsidR="003E42E3" w:rsidRDefault="003E42E3" w:rsidP="00CE248B">
      <w:pPr>
        <w:ind w:firstLine="709"/>
        <w:jc w:val="both"/>
        <w:rPr>
          <w:color w:val="FF0000"/>
          <w:sz w:val="28"/>
          <w:szCs w:val="28"/>
        </w:rPr>
      </w:pPr>
    </w:p>
    <w:p w:rsidR="003E42E3" w:rsidRDefault="00734065" w:rsidP="00CE248B">
      <w:pPr>
        <w:ind w:firstLine="709"/>
        <w:jc w:val="both"/>
        <w:rPr>
          <w:color w:val="FF0000"/>
          <w:sz w:val="28"/>
          <w:szCs w:val="28"/>
        </w:rPr>
      </w:pPr>
      <w:r w:rsidRPr="00734065">
        <w:rPr>
          <w:sz w:val="28"/>
          <w:szCs w:val="28"/>
        </w:rPr>
        <w:t>Таблица 33</w:t>
      </w:r>
      <w:r w:rsidR="003E42E3" w:rsidRPr="00734065">
        <w:rPr>
          <w:sz w:val="28"/>
          <w:szCs w:val="28"/>
        </w:rPr>
        <w:t xml:space="preserve"> – Какими</w:t>
      </w:r>
      <w:r w:rsidR="003E42E3" w:rsidRPr="00AD6A7E">
        <w:rPr>
          <w:sz w:val="28"/>
          <w:szCs w:val="28"/>
        </w:rPr>
        <w:t xml:space="preserve"> из перечисленных страховых продуктов (услуг) </w:t>
      </w:r>
      <w:r w:rsidR="003E42E3">
        <w:rPr>
          <w:sz w:val="28"/>
          <w:szCs w:val="28"/>
        </w:rPr>
        <w:t>В</w:t>
      </w:r>
      <w:r w:rsidR="003E42E3" w:rsidRPr="00AD6A7E">
        <w:rPr>
          <w:sz w:val="28"/>
          <w:szCs w:val="28"/>
        </w:rPr>
        <w:t xml:space="preserve">ы пользовались </w:t>
      </w:r>
      <w:proofErr w:type="gramStart"/>
      <w:r w:rsidR="003E42E3" w:rsidRPr="00AD6A7E">
        <w:rPr>
          <w:sz w:val="28"/>
          <w:szCs w:val="28"/>
        </w:rPr>
        <w:t>за</w:t>
      </w:r>
      <w:proofErr w:type="gramEnd"/>
      <w:r w:rsidR="003E42E3" w:rsidRPr="00AD6A7E">
        <w:rPr>
          <w:sz w:val="28"/>
          <w:szCs w:val="28"/>
        </w:rPr>
        <w:t xml:space="preserve"> последние 12 месяцев?</w:t>
      </w:r>
    </w:p>
    <w:tbl>
      <w:tblPr>
        <w:tblW w:w="10239" w:type="dxa"/>
        <w:jc w:val="center"/>
        <w:tblInd w:w="-697" w:type="dxa"/>
        <w:tblLook w:val="04A0" w:firstRow="1" w:lastRow="0" w:firstColumn="1" w:lastColumn="0" w:noHBand="0" w:noVBand="1"/>
      </w:tblPr>
      <w:tblGrid>
        <w:gridCol w:w="6671"/>
        <w:gridCol w:w="910"/>
        <w:gridCol w:w="1329"/>
        <w:gridCol w:w="1329"/>
      </w:tblGrid>
      <w:tr w:rsidR="003E42E3" w:rsidTr="00FA6663">
        <w:trPr>
          <w:trHeight w:val="1106"/>
          <w:jc w:val="center"/>
        </w:trPr>
        <w:tc>
          <w:tcPr>
            <w:tcW w:w="6671" w:type="dxa"/>
            <w:tcBorders>
              <w:top w:val="single" w:sz="8" w:space="0" w:color="auto"/>
              <w:left w:val="single" w:sz="8" w:space="0" w:color="auto"/>
              <w:bottom w:val="single" w:sz="8" w:space="0" w:color="auto"/>
              <w:right w:val="single" w:sz="8" w:space="0" w:color="auto"/>
            </w:tcBorders>
            <w:shd w:val="clear" w:color="auto" w:fill="auto"/>
            <w:hideMark/>
          </w:tcPr>
          <w:p w:rsidR="003E42E3" w:rsidRDefault="003E42E3" w:rsidP="00CE248B">
            <w:pPr>
              <w:rPr>
                <w:color w:val="000000"/>
                <w:sz w:val="18"/>
                <w:szCs w:val="18"/>
              </w:rPr>
            </w:pPr>
            <w:r>
              <w:rPr>
                <w:color w:val="000000"/>
                <w:sz w:val="18"/>
                <w:szCs w:val="18"/>
              </w:rPr>
              <w:t> </w:t>
            </w:r>
          </w:p>
        </w:tc>
        <w:tc>
          <w:tcPr>
            <w:tcW w:w="910" w:type="dxa"/>
            <w:tcBorders>
              <w:top w:val="single" w:sz="8" w:space="0" w:color="auto"/>
              <w:left w:val="nil"/>
              <w:bottom w:val="single" w:sz="8" w:space="0" w:color="auto"/>
              <w:right w:val="single" w:sz="8" w:space="0" w:color="auto"/>
            </w:tcBorders>
            <w:shd w:val="clear" w:color="auto" w:fill="auto"/>
            <w:hideMark/>
          </w:tcPr>
          <w:p w:rsidR="003E42E3" w:rsidRDefault="003E42E3" w:rsidP="00CE248B">
            <w:pPr>
              <w:jc w:val="center"/>
              <w:rPr>
                <w:color w:val="000000"/>
                <w:sz w:val="18"/>
                <w:szCs w:val="18"/>
              </w:rPr>
            </w:pPr>
            <w:r>
              <w:rPr>
                <w:color w:val="000000"/>
                <w:sz w:val="18"/>
                <w:szCs w:val="18"/>
              </w:rPr>
              <w:t>Имеется сейчас</w:t>
            </w:r>
          </w:p>
        </w:tc>
        <w:tc>
          <w:tcPr>
            <w:tcW w:w="1329" w:type="dxa"/>
            <w:tcBorders>
              <w:top w:val="single" w:sz="8" w:space="0" w:color="auto"/>
              <w:left w:val="nil"/>
              <w:bottom w:val="single" w:sz="8" w:space="0" w:color="auto"/>
              <w:right w:val="single" w:sz="8" w:space="0" w:color="auto"/>
            </w:tcBorders>
            <w:shd w:val="clear" w:color="auto" w:fill="auto"/>
            <w:hideMark/>
          </w:tcPr>
          <w:p w:rsidR="003E42E3" w:rsidRDefault="003E42E3" w:rsidP="00CE248B">
            <w:pPr>
              <w:jc w:val="center"/>
              <w:rPr>
                <w:color w:val="000000"/>
                <w:sz w:val="18"/>
                <w:szCs w:val="18"/>
              </w:rPr>
            </w:pPr>
            <w:r>
              <w:rPr>
                <w:color w:val="000000"/>
                <w:sz w:val="18"/>
                <w:szCs w:val="18"/>
              </w:rPr>
              <w:t xml:space="preserve">Не имеется сейчас, но использовался за </w:t>
            </w:r>
            <w:proofErr w:type="gramStart"/>
            <w:r>
              <w:rPr>
                <w:color w:val="000000"/>
                <w:sz w:val="18"/>
                <w:szCs w:val="18"/>
              </w:rPr>
              <w:t>последние</w:t>
            </w:r>
            <w:proofErr w:type="gramEnd"/>
            <w:r>
              <w:rPr>
                <w:color w:val="000000"/>
                <w:sz w:val="18"/>
                <w:szCs w:val="18"/>
              </w:rPr>
              <w:t xml:space="preserve"> 12 месяцев</w:t>
            </w:r>
          </w:p>
        </w:tc>
        <w:tc>
          <w:tcPr>
            <w:tcW w:w="1329" w:type="dxa"/>
            <w:tcBorders>
              <w:top w:val="single" w:sz="8" w:space="0" w:color="auto"/>
              <w:left w:val="nil"/>
              <w:bottom w:val="single" w:sz="8" w:space="0" w:color="auto"/>
              <w:right w:val="single" w:sz="8" w:space="0" w:color="auto"/>
            </w:tcBorders>
            <w:shd w:val="clear" w:color="auto" w:fill="auto"/>
            <w:hideMark/>
          </w:tcPr>
          <w:p w:rsidR="003E42E3" w:rsidRDefault="003E42E3" w:rsidP="00CE248B">
            <w:pPr>
              <w:jc w:val="center"/>
              <w:rPr>
                <w:color w:val="000000"/>
                <w:sz w:val="18"/>
                <w:szCs w:val="18"/>
              </w:rPr>
            </w:pPr>
            <w:r>
              <w:rPr>
                <w:color w:val="000000"/>
                <w:sz w:val="18"/>
                <w:szCs w:val="18"/>
              </w:rPr>
              <w:t xml:space="preserve">Не использовался за </w:t>
            </w:r>
            <w:proofErr w:type="gramStart"/>
            <w:r>
              <w:rPr>
                <w:color w:val="000000"/>
                <w:sz w:val="18"/>
                <w:szCs w:val="18"/>
              </w:rPr>
              <w:t>последние</w:t>
            </w:r>
            <w:proofErr w:type="gramEnd"/>
            <w:r>
              <w:rPr>
                <w:color w:val="000000"/>
                <w:sz w:val="18"/>
                <w:szCs w:val="18"/>
              </w:rPr>
              <w:t xml:space="preserve"> 12 месяцев</w:t>
            </w:r>
          </w:p>
        </w:tc>
      </w:tr>
      <w:tr w:rsidR="003E42E3" w:rsidTr="00FA6663">
        <w:trPr>
          <w:trHeight w:val="900"/>
          <w:jc w:val="center"/>
        </w:trPr>
        <w:tc>
          <w:tcPr>
            <w:tcW w:w="6671" w:type="dxa"/>
            <w:tcBorders>
              <w:top w:val="nil"/>
              <w:left w:val="single" w:sz="8" w:space="0" w:color="auto"/>
              <w:bottom w:val="single" w:sz="8" w:space="0" w:color="auto"/>
              <w:right w:val="single" w:sz="8" w:space="0" w:color="auto"/>
            </w:tcBorders>
            <w:shd w:val="clear" w:color="auto" w:fill="auto"/>
            <w:hideMark/>
          </w:tcPr>
          <w:p w:rsidR="003E42E3" w:rsidRDefault="003E42E3" w:rsidP="00CE248B">
            <w:pPr>
              <w:jc w:val="both"/>
              <w:rPr>
                <w:color w:val="000000"/>
                <w:sz w:val="18"/>
                <w:szCs w:val="18"/>
              </w:rPr>
            </w:pPr>
            <w:r>
              <w:rPr>
                <w:color w:val="000000"/>
                <w:sz w:val="18"/>
                <w:szCs w:val="18"/>
              </w:rPr>
              <w:t>Добровольное страхование жизни (на случай смерти, дожития до определенного возраста или срока либо наступления иного события; с условием периодических выплат (ренты, аннуитетов) и/или участием страхователя в инвестиционном доходе страховщика; пенсионное страхование)</w:t>
            </w:r>
          </w:p>
        </w:tc>
        <w:tc>
          <w:tcPr>
            <w:tcW w:w="910" w:type="dxa"/>
            <w:tcBorders>
              <w:top w:val="nil"/>
              <w:left w:val="nil"/>
              <w:bottom w:val="single" w:sz="8" w:space="0" w:color="auto"/>
              <w:right w:val="single" w:sz="8" w:space="0" w:color="auto"/>
            </w:tcBorders>
            <w:shd w:val="clear" w:color="auto" w:fill="auto"/>
            <w:hideMark/>
          </w:tcPr>
          <w:p w:rsidR="003E42E3" w:rsidRDefault="003E42E3" w:rsidP="00CE248B">
            <w:pPr>
              <w:jc w:val="center"/>
              <w:rPr>
                <w:color w:val="000000"/>
                <w:sz w:val="18"/>
                <w:szCs w:val="18"/>
              </w:rPr>
            </w:pPr>
            <w:r>
              <w:rPr>
                <w:color w:val="000000"/>
                <w:sz w:val="18"/>
                <w:szCs w:val="18"/>
              </w:rPr>
              <w:t>13,9%</w:t>
            </w:r>
          </w:p>
        </w:tc>
        <w:tc>
          <w:tcPr>
            <w:tcW w:w="1329" w:type="dxa"/>
            <w:tcBorders>
              <w:top w:val="nil"/>
              <w:left w:val="nil"/>
              <w:bottom w:val="single" w:sz="8" w:space="0" w:color="auto"/>
              <w:right w:val="single" w:sz="8" w:space="0" w:color="auto"/>
            </w:tcBorders>
            <w:shd w:val="clear" w:color="auto" w:fill="auto"/>
            <w:hideMark/>
          </w:tcPr>
          <w:p w:rsidR="003E42E3" w:rsidRDefault="003E42E3" w:rsidP="00CE248B">
            <w:pPr>
              <w:jc w:val="center"/>
              <w:rPr>
                <w:color w:val="000000"/>
                <w:sz w:val="18"/>
                <w:szCs w:val="18"/>
              </w:rPr>
            </w:pPr>
            <w:r>
              <w:rPr>
                <w:color w:val="000000"/>
                <w:sz w:val="18"/>
                <w:szCs w:val="18"/>
              </w:rPr>
              <w:t>11,6%</w:t>
            </w:r>
          </w:p>
        </w:tc>
        <w:tc>
          <w:tcPr>
            <w:tcW w:w="1329" w:type="dxa"/>
            <w:tcBorders>
              <w:top w:val="nil"/>
              <w:left w:val="nil"/>
              <w:bottom w:val="single" w:sz="8" w:space="0" w:color="auto"/>
              <w:right w:val="single" w:sz="8" w:space="0" w:color="auto"/>
            </w:tcBorders>
            <w:shd w:val="clear" w:color="auto" w:fill="auto"/>
            <w:hideMark/>
          </w:tcPr>
          <w:p w:rsidR="003E42E3" w:rsidRDefault="003E42E3" w:rsidP="00CE248B">
            <w:pPr>
              <w:jc w:val="center"/>
              <w:rPr>
                <w:color w:val="000000"/>
                <w:sz w:val="18"/>
                <w:szCs w:val="18"/>
              </w:rPr>
            </w:pPr>
            <w:r>
              <w:rPr>
                <w:color w:val="000000"/>
                <w:sz w:val="18"/>
                <w:szCs w:val="18"/>
              </w:rPr>
              <w:t>74,5%</w:t>
            </w:r>
          </w:p>
        </w:tc>
      </w:tr>
      <w:tr w:rsidR="003E42E3" w:rsidTr="00FA6663">
        <w:trPr>
          <w:trHeight w:val="1551"/>
          <w:jc w:val="center"/>
        </w:trPr>
        <w:tc>
          <w:tcPr>
            <w:tcW w:w="6671" w:type="dxa"/>
            <w:tcBorders>
              <w:top w:val="nil"/>
              <w:left w:val="single" w:sz="8" w:space="0" w:color="auto"/>
              <w:bottom w:val="single" w:sz="8" w:space="0" w:color="auto"/>
              <w:right w:val="single" w:sz="8" w:space="0" w:color="auto"/>
            </w:tcBorders>
            <w:shd w:val="clear" w:color="auto" w:fill="auto"/>
            <w:hideMark/>
          </w:tcPr>
          <w:p w:rsidR="003E42E3" w:rsidRDefault="003E42E3" w:rsidP="00CE248B">
            <w:pPr>
              <w:jc w:val="both"/>
              <w:rPr>
                <w:color w:val="000000"/>
                <w:sz w:val="18"/>
                <w:szCs w:val="18"/>
              </w:rPr>
            </w:pPr>
            <w:proofErr w:type="gramStart"/>
            <w:r>
              <w:rPr>
                <w:color w:val="000000"/>
                <w:sz w:val="18"/>
                <w:szCs w:val="18"/>
              </w:rPr>
              <w:t>Другое добровольное страхование, кроме страхования жизни (добровольное личное страхование от несчастных случаев и болезни, медицинское страхование; добровольное имущественное страхование; добровольное страхование гражданской ответственности (например, дополнительное страхование автогражданской ответственности (ОСАГО), но не обязательное страхование автогражданской ответственности (ОСАГО); добровольное страхование финансовых рисков)</w:t>
            </w:r>
            <w:proofErr w:type="gramEnd"/>
          </w:p>
        </w:tc>
        <w:tc>
          <w:tcPr>
            <w:tcW w:w="910" w:type="dxa"/>
            <w:tcBorders>
              <w:top w:val="nil"/>
              <w:left w:val="nil"/>
              <w:bottom w:val="single" w:sz="8" w:space="0" w:color="auto"/>
              <w:right w:val="single" w:sz="8" w:space="0" w:color="auto"/>
            </w:tcBorders>
            <w:shd w:val="clear" w:color="auto" w:fill="auto"/>
            <w:hideMark/>
          </w:tcPr>
          <w:p w:rsidR="003E42E3" w:rsidRDefault="003E42E3" w:rsidP="00CE248B">
            <w:pPr>
              <w:jc w:val="center"/>
              <w:rPr>
                <w:color w:val="000000"/>
                <w:sz w:val="18"/>
                <w:szCs w:val="18"/>
              </w:rPr>
            </w:pPr>
            <w:r>
              <w:rPr>
                <w:color w:val="000000"/>
                <w:sz w:val="18"/>
                <w:szCs w:val="18"/>
              </w:rPr>
              <w:t>14,3%</w:t>
            </w:r>
          </w:p>
        </w:tc>
        <w:tc>
          <w:tcPr>
            <w:tcW w:w="1329" w:type="dxa"/>
            <w:tcBorders>
              <w:top w:val="nil"/>
              <w:left w:val="nil"/>
              <w:bottom w:val="single" w:sz="8" w:space="0" w:color="auto"/>
              <w:right w:val="single" w:sz="8" w:space="0" w:color="auto"/>
            </w:tcBorders>
            <w:shd w:val="clear" w:color="auto" w:fill="auto"/>
            <w:hideMark/>
          </w:tcPr>
          <w:p w:rsidR="003E42E3" w:rsidRDefault="003E42E3" w:rsidP="00CE248B">
            <w:pPr>
              <w:jc w:val="center"/>
              <w:rPr>
                <w:color w:val="000000"/>
                <w:sz w:val="18"/>
                <w:szCs w:val="18"/>
              </w:rPr>
            </w:pPr>
            <w:r>
              <w:rPr>
                <w:color w:val="000000"/>
                <w:sz w:val="18"/>
                <w:szCs w:val="18"/>
              </w:rPr>
              <w:t>13,6%</w:t>
            </w:r>
          </w:p>
        </w:tc>
        <w:tc>
          <w:tcPr>
            <w:tcW w:w="1329" w:type="dxa"/>
            <w:tcBorders>
              <w:top w:val="nil"/>
              <w:left w:val="nil"/>
              <w:bottom w:val="single" w:sz="8" w:space="0" w:color="auto"/>
              <w:right w:val="single" w:sz="8" w:space="0" w:color="auto"/>
            </w:tcBorders>
            <w:shd w:val="clear" w:color="auto" w:fill="auto"/>
            <w:hideMark/>
          </w:tcPr>
          <w:p w:rsidR="003E42E3" w:rsidRDefault="003E42E3" w:rsidP="00CE248B">
            <w:pPr>
              <w:jc w:val="center"/>
              <w:rPr>
                <w:color w:val="000000"/>
                <w:sz w:val="18"/>
                <w:szCs w:val="18"/>
              </w:rPr>
            </w:pPr>
            <w:r>
              <w:rPr>
                <w:color w:val="000000"/>
                <w:sz w:val="18"/>
                <w:szCs w:val="18"/>
              </w:rPr>
              <w:t>72,1%</w:t>
            </w:r>
          </w:p>
        </w:tc>
      </w:tr>
      <w:tr w:rsidR="003E42E3" w:rsidTr="00FA6663">
        <w:trPr>
          <w:trHeight w:val="1540"/>
          <w:jc w:val="center"/>
        </w:trPr>
        <w:tc>
          <w:tcPr>
            <w:tcW w:w="6671" w:type="dxa"/>
            <w:tcBorders>
              <w:top w:val="nil"/>
              <w:left w:val="single" w:sz="8" w:space="0" w:color="auto"/>
              <w:bottom w:val="single" w:sz="8" w:space="0" w:color="auto"/>
              <w:right w:val="single" w:sz="8" w:space="0" w:color="auto"/>
            </w:tcBorders>
            <w:shd w:val="clear" w:color="auto" w:fill="auto"/>
            <w:hideMark/>
          </w:tcPr>
          <w:p w:rsidR="003E42E3" w:rsidRDefault="003E42E3" w:rsidP="00CE248B">
            <w:pPr>
              <w:jc w:val="both"/>
              <w:rPr>
                <w:color w:val="000000"/>
                <w:sz w:val="18"/>
                <w:szCs w:val="18"/>
              </w:rPr>
            </w:pPr>
            <w:r>
              <w:rPr>
                <w:color w:val="000000"/>
                <w:sz w:val="18"/>
                <w:szCs w:val="18"/>
              </w:rPr>
              <w:t>Другое обязательное страхование, кроме обязательного медицинского страхования (обязательное личное страхование пассажиров (туристов), жизни и здоровья пациента, участвующего в клинических исследованиях лекарственного препарата для медицинского применения, государственное личное страхование работников налоговых органов, государственное страхование жизни и здоровья военнослужащих и приравненных к ним в обязательном государственном страховании лиц; ОСАГО)</w:t>
            </w:r>
          </w:p>
        </w:tc>
        <w:tc>
          <w:tcPr>
            <w:tcW w:w="910" w:type="dxa"/>
            <w:tcBorders>
              <w:top w:val="nil"/>
              <w:left w:val="nil"/>
              <w:bottom w:val="single" w:sz="8" w:space="0" w:color="auto"/>
              <w:right w:val="single" w:sz="8" w:space="0" w:color="auto"/>
            </w:tcBorders>
            <w:shd w:val="clear" w:color="auto" w:fill="auto"/>
            <w:hideMark/>
          </w:tcPr>
          <w:p w:rsidR="003E42E3" w:rsidRDefault="003E42E3" w:rsidP="00CE248B">
            <w:pPr>
              <w:jc w:val="center"/>
              <w:rPr>
                <w:color w:val="000000"/>
                <w:sz w:val="18"/>
                <w:szCs w:val="18"/>
              </w:rPr>
            </w:pPr>
            <w:r>
              <w:rPr>
                <w:color w:val="000000"/>
                <w:sz w:val="18"/>
                <w:szCs w:val="18"/>
              </w:rPr>
              <w:t>11,2%</w:t>
            </w:r>
          </w:p>
        </w:tc>
        <w:tc>
          <w:tcPr>
            <w:tcW w:w="1329" w:type="dxa"/>
            <w:tcBorders>
              <w:top w:val="nil"/>
              <w:left w:val="nil"/>
              <w:bottom w:val="single" w:sz="8" w:space="0" w:color="auto"/>
              <w:right w:val="single" w:sz="8" w:space="0" w:color="auto"/>
            </w:tcBorders>
            <w:shd w:val="clear" w:color="auto" w:fill="auto"/>
            <w:hideMark/>
          </w:tcPr>
          <w:p w:rsidR="003E42E3" w:rsidRDefault="003E42E3" w:rsidP="00CE248B">
            <w:pPr>
              <w:jc w:val="center"/>
              <w:rPr>
                <w:color w:val="000000"/>
                <w:sz w:val="18"/>
                <w:szCs w:val="18"/>
              </w:rPr>
            </w:pPr>
            <w:r>
              <w:rPr>
                <w:color w:val="000000"/>
                <w:sz w:val="18"/>
                <w:szCs w:val="18"/>
              </w:rPr>
              <w:t>13,3%</w:t>
            </w:r>
          </w:p>
        </w:tc>
        <w:tc>
          <w:tcPr>
            <w:tcW w:w="1329" w:type="dxa"/>
            <w:tcBorders>
              <w:top w:val="nil"/>
              <w:left w:val="nil"/>
              <w:bottom w:val="single" w:sz="8" w:space="0" w:color="auto"/>
              <w:right w:val="single" w:sz="8" w:space="0" w:color="auto"/>
            </w:tcBorders>
            <w:shd w:val="clear" w:color="auto" w:fill="auto"/>
            <w:hideMark/>
          </w:tcPr>
          <w:p w:rsidR="003E42E3" w:rsidRDefault="003E42E3" w:rsidP="00CE248B">
            <w:pPr>
              <w:jc w:val="center"/>
              <w:rPr>
                <w:color w:val="000000"/>
                <w:sz w:val="18"/>
                <w:szCs w:val="18"/>
              </w:rPr>
            </w:pPr>
            <w:r>
              <w:rPr>
                <w:color w:val="000000"/>
                <w:sz w:val="18"/>
                <w:szCs w:val="18"/>
              </w:rPr>
              <w:t>75,6%</w:t>
            </w:r>
          </w:p>
        </w:tc>
      </w:tr>
    </w:tbl>
    <w:p w:rsidR="003E42E3" w:rsidRDefault="003E42E3" w:rsidP="00CE248B">
      <w:pPr>
        <w:ind w:firstLine="709"/>
        <w:jc w:val="both"/>
        <w:rPr>
          <w:color w:val="FF0000"/>
          <w:sz w:val="28"/>
          <w:szCs w:val="28"/>
        </w:rPr>
      </w:pPr>
    </w:p>
    <w:p w:rsidR="003E42E3" w:rsidRPr="00352C4E" w:rsidRDefault="003E42E3" w:rsidP="00CE248B">
      <w:pPr>
        <w:ind w:firstLine="709"/>
        <w:jc w:val="both"/>
        <w:rPr>
          <w:sz w:val="28"/>
          <w:szCs w:val="28"/>
        </w:rPr>
      </w:pPr>
      <w:r w:rsidRPr="00DC109D">
        <w:rPr>
          <w:sz w:val="28"/>
          <w:szCs w:val="28"/>
        </w:rPr>
        <w:t xml:space="preserve">4. </w:t>
      </w:r>
      <w:r w:rsidRPr="00352C4E">
        <w:rPr>
          <w:sz w:val="28"/>
          <w:szCs w:val="28"/>
        </w:rPr>
        <w:t xml:space="preserve">Большинство потребителей (в среднем 74,1%) отметили, что не использовали за последние 12 месяцев страховые продукты (услуги). </w:t>
      </w:r>
    </w:p>
    <w:p w:rsidR="003E42E3" w:rsidRPr="00352C4E" w:rsidRDefault="003E42E3" w:rsidP="00CE248B">
      <w:pPr>
        <w:ind w:firstLine="709"/>
        <w:jc w:val="both"/>
        <w:rPr>
          <w:sz w:val="28"/>
          <w:szCs w:val="28"/>
        </w:rPr>
      </w:pPr>
      <w:proofErr w:type="gramStart"/>
      <w:r w:rsidRPr="00352C4E">
        <w:rPr>
          <w:sz w:val="28"/>
          <w:szCs w:val="28"/>
        </w:rPr>
        <w:t>Среди представленных страховых продуктов (услуг), 14,3% используют другое добровольное страхование, кроме страхования жизни (добровольное личное страхование от несчастных случаев и болезни, медицинское страхование; добровольное имущественное страхование; добровольное страхование гражданской ответственности (например, дополнительное страхование автогражданской ответственности (ОСАГО), но не обязательное страхование автогражданской ответственности (ОСАГО);</w:t>
      </w:r>
      <w:proofErr w:type="gramEnd"/>
      <w:r w:rsidRPr="00352C4E">
        <w:rPr>
          <w:sz w:val="28"/>
          <w:szCs w:val="28"/>
        </w:rPr>
        <w:t xml:space="preserve"> добровольное страхование финансовых рисков), 13,9% – добровольное страхование жизни (на случай смерти, дожития до определенного возраста или срока либо наступления иного события; с условием периодических выплат (ренты, аннуитетов) и/или участием страхователя в инвестиционном доходе страховщика; пенсионное страхование). </w:t>
      </w:r>
    </w:p>
    <w:p w:rsidR="003E42E3" w:rsidRPr="00352C4E" w:rsidRDefault="003E42E3" w:rsidP="00CE248B">
      <w:pPr>
        <w:ind w:firstLine="709"/>
        <w:jc w:val="both"/>
        <w:rPr>
          <w:sz w:val="28"/>
          <w:szCs w:val="28"/>
        </w:rPr>
      </w:pPr>
      <w:r w:rsidRPr="00352C4E">
        <w:rPr>
          <w:sz w:val="28"/>
          <w:szCs w:val="28"/>
        </w:rPr>
        <w:t>Среди тех, кто активно использует страховые продукты (услуги):</w:t>
      </w:r>
    </w:p>
    <w:p w:rsidR="003E42E3" w:rsidRPr="00DA465C" w:rsidRDefault="003E42E3" w:rsidP="00CE248B">
      <w:pPr>
        <w:ind w:firstLine="709"/>
        <w:jc w:val="both"/>
        <w:rPr>
          <w:sz w:val="28"/>
          <w:szCs w:val="28"/>
        </w:rPr>
      </w:pPr>
      <w:r w:rsidRPr="00352C4E">
        <w:rPr>
          <w:sz w:val="28"/>
          <w:szCs w:val="28"/>
        </w:rPr>
        <w:t xml:space="preserve">в </w:t>
      </w:r>
      <w:r w:rsidRPr="00DA465C">
        <w:rPr>
          <w:sz w:val="28"/>
          <w:szCs w:val="28"/>
        </w:rPr>
        <w:t>разрезе образования: 53,5% имеют высшее образование, 37,1% - общее и среднее профессиональное образование, 9,8% - основное общее образование;</w:t>
      </w:r>
    </w:p>
    <w:p w:rsidR="003E42E3" w:rsidRPr="00DA465C" w:rsidRDefault="003E42E3" w:rsidP="00CE248B">
      <w:pPr>
        <w:ind w:firstLine="709"/>
        <w:jc w:val="both"/>
        <w:rPr>
          <w:sz w:val="28"/>
          <w:szCs w:val="28"/>
        </w:rPr>
      </w:pPr>
      <w:r w:rsidRPr="00DA465C">
        <w:rPr>
          <w:sz w:val="28"/>
          <w:szCs w:val="28"/>
        </w:rPr>
        <w:t>в разрезе социального статуса: 74,5% - работающие и самозанятые, 23,1% - студенты, 2,4% - без работы, домохозяйки, пенсионеры;</w:t>
      </w:r>
    </w:p>
    <w:p w:rsidR="003E42E3" w:rsidRPr="006A3853" w:rsidRDefault="003E42E3" w:rsidP="00CE248B">
      <w:pPr>
        <w:ind w:firstLine="709"/>
        <w:jc w:val="both"/>
        <w:rPr>
          <w:sz w:val="28"/>
          <w:szCs w:val="28"/>
        </w:rPr>
      </w:pPr>
      <w:r w:rsidRPr="00DA465C">
        <w:rPr>
          <w:sz w:val="28"/>
          <w:szCs w:val="28"/>
        </w:rPr>
        <w:lastRenderedPageBreak/>
        <w:t>в р</w:t>
      </w:r>
      <w:r w:rsidRPr="006A3853">
        <w:rPr>
          <w:sz w:val="28"/>
          <w:szCs w:val="28"/>
        </w:rPr>
        <w:t>азрезе пола и возраста: 82,5% женщин, 17,5% - мужчин; большинство респондентов – 31,1% в возрасте 18-24 лет, 24,5% - от 45 и старше, 24,1%- 35-44 лет, 20,3% - 25-34 лет.</w:t>
      </w:r>
    </w:p>
    <w:p w:rsidR="003E42E3" w:rsidRPr="006A3853" w:rsidRDefault="003E42E3" w:rsidP="00CE248B">
      <w:pPr>
        <w:ind w:firstLine="709"/>
        <w:jc w:val="both"/>
        <w:rPr>
          <w:sz w:val="28"/>
          <w:szCs w:val="28"/>
        </w:rPr>
      </w:pPr>
      <w:proofErr w:type="gramStart"/>
      <w:r w:rsidRPr="006A3853">
        <w:rPr>
          <w:sz w:val="28"/>
          <w:szCs w:val="28"/>
        </w:rPr>
        <w:t xml:space="preserve">В качестве основных </w:t>
      </w:r>
      <w:r w:rsidR="00BA4D5C" w:rsidRPr="00BA4D5C">
        <w:rPr>
          <w:rFonts w:ascii="TimesNewRomanPSMT" w:hAnsi="TimesNewRomanPSMT"/>
          <w:b/>
          <w:color w:val="000000"/>
          <w:sz w:val="28"/>
          <w:szCs w:val="28"/>
        </w:rPr>
        <w:t>причин</w:t>
      </w:r>
      <w:r w:rsidR="00BA4D5C" w:rsidRPr="00BA4D5C">
        <w:rPr>
          <w:rFonts w:ascii="TimesNewRomanPSMT" w:hAnsi="TimesNewRomanPSMT"/>
          <w:color w:val="000000"/>
          <w:sz w:val="28"/>
          <w:szCs w:val="28"/>
        </w:rPr>
        <w:t xml:space="preserve"> (</w:t>
      </w:r>
      <w:r w:rsidR="00BA4D5C" w:rsidRPr="00BA4D5C">
        <w:rPr>
          <w:rFonts w:ascii="TimesNewRomanPSMT" w:hAnsi="TimesNewRomanPSMT"/>
          <w:b/>
          <w:color w:val="000000"/>
          <w:sz w:val="28"/>
          <w:szCs w:val="28"/>
        </w:rPr>
        <w:t>барьеров</w:t>
      </w:r>
      <w:r w:rsidR="00BA4D5C" w:rsidRPr="00BA4D5C">
        <w:rPr>
          <w:rFonts w:ascii="TimesNewRomanPSMT" w:hAnsi="TimesNewRomanPSMT"/>
          <w:color w:val="000000"/>
          <w:sz w:val="28"/>
          <w:szCs w:val="28"/>
        </w:rPr>
        <w:t>)</w:t>
      </w:r>
      <w:r w:rsidRPr="006A3853">
        <w:rPr>
          <w:sz w:val="28"/>
          <w:szCs w:val="28"/>
        </w:rPr>
        <w:t>, по которым респонденты не пользовались данными продуктами (услугами) в течение последних 12 месяцев, чаще называли следующие высказывания (учитывая, что у респондентов была возможность выбрать несколько вариантов): «не вижу смысла в страховании» - 42%, «стоимость страхового полиса слишком высокая» - 27,2%, «Я не доверяю страховым организациям» - 25,4%, «договор добровольного страхования есть у других членов моей семьи» -13,2%, «другие</w:t>
      </w:r>
      <w:proofErr w:type="gramEnd"/>
      <w:r w:rsidRPr="006A3853">
        <w:rPr>
          <w:sz w:val="28"/>
          <w:szCs w:val="28"/>
        </w:rPr>
        <w:t xml:space="preserve"> невыгодные условия страхового договора» -12%.</w:t>
      </w:r>
    </w:p>
    <w:p w:rsidR="003E42E3" w:rsidRPr="00D07773" w:rsidRDefault="003E42E3" w:rsidP="00CE248B">
      <w:pPr>
        <w:ind w:firstLine="709"/>
        <w:jc w:val="both"/>
        <w:rPr>
          <w:rFonts w:eastAsiaTheme="minorHAnsi"/>
          <w:sz w:val="28"/>
          <w:szCs w:val="28"/>
        </w:rPr>
      </w:pPr>
    </w:p>
    <w:p w:rsidR="00D07773" w:rsidRPr="00D07773" w:rsidRDefault="00D07773" w:rsidP="00CE248B">
      <w:pPr>
        <w:ind w:firstLine="709"/>
        <w:jc w:val="both"/>
        <w:rPr>
          <w:rFonts w:eastAsiaTheme="minorHAnsi"/>
          <w:sz w:val="28"/>
          <w:szCs w:val="28"/>
        </w:rPr>
      </w:pPr>
      <w:r w:rsidRPr="00D07773">
        <w:rPr>
          <w:rFonts w:eastAsiaTheme="minorHAnsi"/>
          <w:sz w:val="28"/>
          <w:szCs w:val="28"/>
        </w:rPr>
        <w:t xml:space="preserve">Оценивая каналы обслуживания (в своем населенном пункте) респонденты отметили высокую доступность (в среднем 37,2% по каналам предоставления финансовых услуг). </w:t>
      </w:r>
    </w:p>
    <w:p w:rsidR="00D07773" w:rsidRPr="00D07773" w:rsidRDefault="00D07773" w:rsidP="00CE248B">
      <w:pPr>
        <w:ind w:firstLine="709"/>
        <w:jc w:val="both"/>
        <w:rPr>
          <w:sz w:val="28"/>
          <w:szCs w:val="28"/>
        </w:rPr>
      </w:pPr>
      <w:r w:rsidRPr="00D07773">
        <w:rPr>
          <w:rFonts w:eastAsiaTheme="minorHAnsi"/>
          <w:sz w:val="28"/>
          <w:szCs w:val="28"/>
        </w:rPr>
        <w:t>Самыми доступными каналами обслуживания респонденты отметили кассы в отделении банка (40,3%), банкомат или терминал (устройство без функции выдачи наличных денежных средств) в отделении банка (39,4%), отделение почтовой связи (39,2%). 15,8% - считают, что «практически не доступен» POS-терминал для безналичной оплаты с помощью банковской карты в организациях торговли (услуг).</w:t>
      </w:r>
    </w:p>
    <w:p w:rsidR="005F0681" w:rsidRDefault="005F0681" w:rsidP="00CE248B">
      <w:pPr>
        <w:ind w:firstLine="709"/>
        <w:jc w:val="both"/>
        <w:rPr>
          <w:color w:val="FF0000"/>
          <w:sz w:val="28"/>
          <w:szCs w:val="28"/>
        </w:rPr>
      </w:pPr>
    </w:p>
    <w:p w:rsidR="005F0681" w:rsidRPr="00D07773" w:rsidRDefault="00734065" w:rsidP="00CE248B">
      <w:pPr>
        <w:ind w:firstLine="709"/>
        <w:jc w:val="center"/>
        <w:rPr>
          <w:sz w:val="28"/>
          <w:szCs w:val="28"/>
        </w:rPr>
      </w:pPr>
      <w:r w:rsidRPr="00734065">
        <w:rPr>
          <w:rFonts w:eastAsiaTheme="minorHAnsi"/>
          <w:sz w:val="28"/>
          <w:szCs w:val="28"/>
        </w:rPr>
        <w:t>Таблица 34</w:t>
      </w:r>
      <w:r w:rsidR="00EC7036" w:rsidRPr="00734065">
        <w:rPr>
          <w:rFonts w:eastAsiaTheme="minorHAnsi"/>
          <w:sz w:val="28"/>
          <w:szCs w:val="28"/>
        </w:rPr>
        <w:t xml:space="preserve"> – Оценка</w:t>
      </w:r>
      <w:r w:rsidR="00EC7036" w:rsidRPr="00D07773">
        <w:rPr>
          <w:rFonts w:eastAsiaTheme="minorHAnsi"/>
          <w:sz w:val="28"/>
          <w:szCs w:val="28"/>
        </w:rPr>
        <w:t xml:space="preserve"> каналов обслуживания (в своем населенном пункте)*</w:t>
      </w:r>
    </w:p>
    <w:tbl>
      <w:tblPr>
        <w:tblW w:w="9722" w:type="dxa"/>
        <w:tblInd w:w="95" w:type="dxa"/>
        <w:tblLook w:val="04A0" w:firstRow="1" w:lastRow="0" w:firstColumn="1" w:lastColumn="0" w:noHBand="0" w:noVBand="1"/>
      </w:tblPr>
      <w:tblGrid>
        <w:gridCol w:w="3982"/>
        <w:gridCol w:w="1720"/>
        <w:gridCol w:w="1140"/>
        <w:gridCol w:w="960"/>
        <w:gridCol w:w="960"/>
        <w:gridCol w:w="960"/>
      </w:tblGrid>
      <w:tr w:rsidR="00D07773" w:rsidRPr="00D07773" w:rsidTr="00D07773">
        <w:trPr>
          <w:trHeight w:val="480"/>
        </w:trPr>
        <w:tc>
          <w:tcPr>
            <w:tcW w:w="3982" w:type="dxa"/>
            <w:tcBorders>
              <w:top w:val="single" w:sz="4" w:space="0" w:color="auto"/>
              <w:left w:val="single" w:sz="4" w:space="0" w:color="auto"/>
              <w:bottom w:val="single" w:sz="4" w:space="0" w:color="auto"/>
              <w:right w:val="single" w:sz="4" w:space="0" w:color="auto"/>
            </w:tcBorders>
            <w:shd w:val="clear" w:color="auto" w:fill="auto"/>
            <w:hideMark/>
          </w:tcPr>
          <w:p w:rsidR="00D07773" w:rsidRPr="00D07773" w:rsidRDefault="00D07773" w:rsidP="00CE248B">
            <w:pPr>
              <w:jc w:val="center"/>
              <w:rPr>
                <w:color w:val="000000"/>
                <w:sz w:val="18"/>
                <w:szCs w:val="18"/>
              </w:rPr>
            </w:pPr>
            <w:bookmarkStart w:id="30" w:name="RANGE!B101"/>
            <w:r w:rsidRPr="00D07773">
              <w:rPr>
                <w:color w:val="000000"/>
                <w:sz w:val="18"/>
                <w:szCs w:val="18"/>
              </w:rPr>
              <w:t>Каналы предоставления финансовых услуг</w:t>
            </w:r>
            <w:bookmarkEnd w:id="30"/>
          </w:p>
        </w:tc>
        <w:tc>
          <w:tcPr>
            <w:tcW w:w="1720" w:type="dxa"/>
            <w:tcBorders>
              <w:top w:val="single" w:sz="4" w:space="0" w:color="auto"/>
              <w:left w:val="nil"/>
              <w:bottom w:val="single" w:sz="4" w:space="0" w:color="auto"/>
              <w:right w:val="single" w:sz="4" w:space="0" w:color="auto"/>
            </w:tcBorders>
            <w:shd w:val="clear" w:color="auto" w:fill="auto"/>
            <w:hideMark/>
          </w:tcPr>
          <w:p w:rsidR="00D07773" w:rsidRPr="00D07773" w:rsidRDefault="00D07773" w:rsidP="00CE248B">
            <w:pPr>
              <w:jc w:val="center"/>
              <w:rPr>
                <w:color w:val="000000"/>
                <w:sz w:val="18"/>
                <w:szCs w:val="18"/>
              </w:rPr>
            </w:pPr>
            <w:r w:rsidRPr="00D07773">
              <w:rPr>
                <w:color w:val="000000"/>
                <w:sz w:val="18"/>
                <w:szCs w:val="18"/>
              </w:rPr>
              <w:t>1 - Практически НЕ доступно</w:t>
            </w:r>
          </w:p>
        </w:tc>
        <w:tc>
          <w:tcPr>
            <w:tcW w:w="1140" w:type="dxa"/>
            <w:tcBorders>
              <w:top w:val="single" w:sz="4" w:space="0" w:color="auto"/>
              <w:left w:val="nil"/>
              <w:bottom w:val="single" w:sz="4" w:space="0" w:color="auto"/>
              <w:right w:val="single" w:sz="4" w:space="0" w:color="auto"/>
            </w:tcBorders>
            <w:shd w:val="clear" w:color="auto" w:fill="auto"/>
            <w:hideMark/>
          </w:tcPr>
          <w:p w:rsidR="00D07773" w:rsidRPr="00D07773" w:rsidRDefault="00D07773" w:rsidP="00CE248B">
            <w:pPr>
              <w:jc w:val="center"/>
              <w:rPr>
                <w:color w:val="000000"/>
                <w:sz w:val="18"/>
                <w:szCs w:val="18"/>
              </w:rPr>
            </w:pPr>
            <w:r w:rsidRPr="00D07773">
              <w:rPr>
                <w:color w:val="000000"/>
                <w:sz w:val="18"/>
                <w:szCs w:val="18"/>
              </w:rPr>
              <w:t>2</w:t>
            </w:r>
          </w:p>
        </w:tc>
        <w:tc>
          <w:tcPr>
            <w:tcW w:w="960" w:type="dxa"/>
            <w:tcBorders>
              <w:top w:val="single" w:sz="4" w:space="0" w:color="auto"/>
              <w:left w:val="nil"/>
              <w:bottom w:val="single" w:sz="4" w:space="0" w:color="auto"/>
              <w:right w:val="single" w:sz="4" w:space="0" w:color="auto"/>
            </w:tcBorders>
            <w:shd w:val="clear" w:color="auto" w:fill="auto"/>
            <w:hideMark/>
          </w:tcPr>
          <w:p w:rsidR="00D07773" w:rsidRPr="00D07773" w:rsidRDefault="00D07773" w:rsidP="00CE248B">
            <w:pPr>
              <w:jc w:val="center"/>
              <w:rPr>
                <w:color w:val="000000"/>
                <w:sz w:val="18"/>
                <w:szCs w:val="18"/>
              </w:rPr>
            </w:pPr>
            <w:r w:rsidRPr="00D07773">
              <w:rPr>
                <w:color w:val="000000"/>
                <w:sz w:val="18"/>
                <w:szCs w:val="18"/>
              </w:rPr>
              <w:t>3</w:t>
            </w:r>
          </w:p>
        </w:tc>
        <w:tc>
          <w:tcPr>
            <w:tcW w:w="960" w:type="dxa"/>
            <w:tcBorders>
              <w:top w:val="single" w:sz="4" w:space="0" w:color="auto"/>
              <w:left w:val="nil"/>
              <w:bottom w:val="single" w:sz="4" w:space="0" w:color="auto"/>
              <w:right w:val="single" w:sz="4" w:space="0" w:color="auto"/>
            </w:tcBorders>
            <w:shd w:val="clear" w:color="auto" w:fill="auto"/>
            <w:hideMark/>
          </w:tcPr>
          <w:p w:rsidR="00D07773" w:rsidRPr="00D07773" w:rsidRDefault="00D07773" w:rsidP="00CE248B">
            <w:pPr>
              <w:jc w:val="center"/>
              <w:rPr>
                <w:color w:val="000000"/>
                <w:sz w:val="18"/>
                <w:szCs w:val="18"/>
              </w:rPr>
            </w:pPr>
            <w:r w:rsidRPr="00D07773">
              <w:rPr>
                <w:color w:val="000000"/>
                <w:sz w:val="18"/>
                <w:szCs w:val="18"/>
              </w:rPr>
              <w:t>4</w:t>
            </w:r>
          </w:p>
        </w:tc>
        <w:tc>
          <w:tcPr>
            <w:tcW w:w="960" w:type="dxa"/>
            <w:tcBorders>
              <w:top w:val="single" w:sz="4" w:space="0" w:color="auto"/>
              <w:left w:val="nil"/>
              <w:bottom w:val="single" w:sz="4" w:space="0" w:color="auto"/>
              <w:right w:val="single" w:sz="4" w:space="0" w:color="auto"/>
            </w:tcBorders>
            <w:shd w:val="clear" w:color="auto" w:fill="auto"/>
            <w:hideMark/>
          </w:tcPr>
          <w:p w:rsidR="00D07773" w:rsidRPr="00D07773" w:rsidRDefault="00D07773" w:rsidP="00CE248B">
            <w:pPr>
              <w:jc w:val="center"/>
              <w:rPr>
                <w:color w:val="000000"/>
                <w:sz w:val="18"/>
                <w:szCs w:val="18"/>
              </w:rPr>
            </w:pPr>
            <w:r w:rsidRPr="00D07773">
              <w:rPr>
                <w:color w:val="000000"/>
                <w:sz w:val="18"/>
                <w:szCs w:val="18"/>
              </w:rPr>
              <w:t xml:space="preserve">5 - </w:t>
            </w:r>
            <w:proofErr w:type="gramStart"/>
            <w:r w:rsidRPr="00D07773">
              <w:rPr>
                <w:color w:val="000000"/>
                <w:sz w:val="18"/>
                <w:szCs w:val="18"/>
              </w:rPr>
              <w:t>Легко доступно</w:t>
            </w:r>
            <w:proofErr w:type="gramEnd"/>
          </w:p>
        </w:tc>
      </w:tr>
      <w:tr w:rsidR="00D07773" w:rsidRPr="00D07773" w:rsidTr="00D07773">
        <w:trPr>
          <w:trHeight w:val="315"/>
        </w:trPr>
        <w:tc>
          <w:tcPr>
            <w:tcW w:w="3982" w:type="dxa"/>
            <w:tcBorders>
              <w:top w:val="nil"/>
              <w:left w:val="single" w:sz="4" w:space="0" w:color="auto"/>
              <w:bottom w:val="single" w:sz="4" w:space="0" w:color="auto"/>
              <w:right w:val="single" w:sz="4" w:space="0" w:color="auto"/>
            </w:tcBorders>
            <w:shd w:val="clear" w:color="auto" w:fill="auto"/>
            <w:hideMark/>
          </w:tcPr>
          <w:p w:rsidR="00D07773" w:rsidRPr="00D07773" w:rsidRDefault="00D07773" w:rsidP="00CE248B">
            <w:pPr>
              <w:jc w:val="both"/>
              <w:rPr>
                <w:color w:val="000000"/>
                <w:sz w:val="18"/>
                <w:szCs w:val="18"/>
              </w:rPr>
            </w:pPr>
            <w:r w:rsidRPr="00D07773">
              <w:rPr>
                <w:color w:val="000000"/>
                <w:sz w:val="18"/>
                <w:szCs w:val="18"/>
              </w:rPr>
              <w:t>Касса в отделении банка</w:t>
            </w:r>
          </w:p>
        </w:tc>
        <w:tc>
          <w:tcPr>
            <w:tcW w:w="1720" w:type="dxa"/>
            <w:tcBorders>
              <w:top w:val="nil"/>
              <w:left w:val="nil"/>
              <w:bottom w:val="single" w:sz="4" w:space="0" w:color="auto"/>
              <w:right w:val="single" w:sz="4" w:space="0" w:color="auto"/>
            </w:tcBorders>
            <w:shd w:val="clear" w:color="auto" w:fill="auto"/>
            <w:noWrap/>
            <w:hideMark/>
          </w:tcPr>
          <w:p w:rsidR="00D07773" w:rsidRPr="00D07773" w:rsidRDefault="00D07773" w:rsidP="00CE248B">
            <w:pPr>
              <w:jc w:val="center"/>
              <w:rPr>
                <w:color w:val="000000"/>
              </w:rPr>
            </w:pPr>
            <w:r w:rsidRPr="00D07773">
              <w:rPr>
                <w:color w:val="000000"/>
                <w:sz w:val="22"/>
                <w:szCs w:val="22"/>
              </w:rPr>
              <w:t>13,7</w:t>
            </w:r>
          </w:p>
        </w:tc>
        <w:tc>
          <w:tcPr>
            <w:tcW w:w="1140" w:type="dxa"/>
            <w:tcBorders>
              <w:top w:val="nil"/>
              <w:left w:val="nil"/>
              <w:bottom w:val="single" w:sz="4" w:space="0" w:color="auto"/>
              <w:right w:val="single" w:sz="4" w:space="0" w:color="auto"/>
            </w:tcBorders>
            <w:shd w:val="clear" w:color="auto" w:fill="auto"/>
            <w:noWrap/>
            <w:hideMark/>
          </w:tcPr>
          <w:p w:rsidR="00D07773" w:rsidRPr="00D07773" w:rsidRDefault="00D07773" w:rsidP="00CE248B">
            <w:pPr>
              <w:jc w:val="center"/>
              <w:rPr>
                <w:color w:val="000000"/>
              </w:rPr>
            </w:pPr>
            <w:r w:rsidRPr="00D07773">
              <w:rPr>
                <w:color w:val="000000"/>
                <w:sz w:val="22"/>
                <w:szCs w:val="22"/>
              </w:rPr>
              <w:t>10,7</w:t>
            </w:r>
          </w:p>
        </w:tc>
        <w:tc>
          <w:tcPr>
            <w:tcW w:w="960" w:type="dxa"/>
            <w:tcBorders>
              <w:top w:val="nil"/>
              <w:left w:val="nil"/>
              <w:bottom w:val="single" w:sz="4" w:space="0" w:color="auto"/>
              <w:right w:val="single" w:sz="4" w:space="0" w:color="auto"/>
            </w:tcBorders>
            <w:shd w:val="clear" w:color="auto" w:fill="auto"/>
            <w:noWrap/>
            <w:hideMark/>
          </w:tcPr>
          <w:p w:rsidR="00D07773" w:rsidRPr="00D07773" w:rsidRDefault="00D07773" w:rsidP="00CE248B">
            <w:pPr>
              <w:jc w:val="center"/>
              <w:rPr>
                <w:color w:val="000000"/>
              </w:rPr>
            </w:pPr>
            <w:r w:rsidRPr="00D07773">
              <w:rPr>
                <w:color w:val="000000"/>
                <w:sz w:val="22"/>
                <w:szCs w:val="22"/>
              </w:rPr>
              <w:t>18,2</w:t>
            </w:r>
          </w:p>
        </w:tc>
        <w:tc>
          <w:tcPr>
            <w:tcW w:w="960" w:type="dxa"/>
            <w:tcBorders>
              <w:top w:val="nil"/>
              <w:left w:val="nil"/>
              <w:bottom w:val="single" w:sz="4" w:space="0" w:color="auto"/>
              <w:right w:val="single" w:sz="4" w:space="0" w:color="auto"/>
            </w:tcBorders>
            <w:shd w:val="clear" w:color="auto" w:fill="auto"/>
            <w:noWrap/>
            <w:hideMark/>
          </w:tcPr>
          <w:p w:rsidR="00D07773" w:rsidRPr="00D07773" w:rsidRDefault="00D07773" w:rsidP="00CE248B">
            <w:pPr>
              <w:jc w:val="center"/>
              <w:rPr>
                <w:color w:val="000000"/>
              </w:rPr>
            </w:pPr>
            <w:r w:rsidRPr="00D07773">
              <w:rPr>
                <w:color w:val="000000"/>
                <w:sz w:val="22"/>
                <w:szCs w:val="22"/>
              </w:rPr>
              <w:t>17,1</w:t>
            </w:r>
          </w:p>
        </w:tc>
        <w:tc>
          <w:tcPr>
            <w:tcW w:w="960" w:type="dxa"/>
            <w:tcBorders>
              <w:top w:val="nil"/>
              <w:left w:val="nil"/>
              <w:bottom w:val="single" w:sz="4" w:space="0" w:color="auto"/>
              <w:right w:val="single" w:sz="4" w:space="0" w:color="auto"/>
            </w:tcBorders>
            <w:shd w:val="clear" w:color="auto" w:fill="auto"/>
            <w:noWrap/>
            <w:hideMark/>
          </w:tcPr>
          <w:p w:rsidR="00D07773" w:rsidRPr="00D07773" w:rsidRDefault="00D07773" w:rsidP="00CE248B">
            <w:pPr>
              <w:jc w:val="center"/>
              <w:rPr>
                <w:color w:val="000000"/>
              </w:rPr>
            </w:pPr>
            <w:r w:rsidRPr="00D07773">
              <w:rPr>
                <w:color w:val="000000"/>
                <w:sz w:val="22"/>
                <w:szCs w:val="22"/>
              </w:rPr>
              <w:t>40,3</w:t>
            </w:r>
          </w:p>
        </w:tc>
      </w:tr>
      <w:tr w:rsidR="00D07773" w:rsidRPr="00D07773" w:rsidTr="00D07773">
        <w:trPr>
          <w:trHeight w:val="735"/>
        </w:trPr>
        <w:tc>
          <w:tcPr>
            <w:tcW w:w="3982" w:type="dxa"/>
            <w:tcBorders>
              <w:top w:val="nil"/>
              <w:left w:val="single" w:sz="4" w:space="0" w:color="auto"/>
              <w:bottom w:val="single" w:sz="4" w:space="0" w:color="auto"/>
              <w:right w:val="single" w:sz="4" w:space="0" w:color="auto"/>
            </w:tcBorders>
            <w:shd w:val="clear" w:color="auto" w:fill="auto"/>
            <w:hideMark/>
          </w:tcPr>
          <w:p w:rsidR="00D07773" w:rsidRPr="00D07773" w:rsidRDefault="00D07773" w:rsidP="00CE248B">
            <w:pPr>
              <w:jc w:val="both"/>
              <w:rPr>
                <w:color w:val="000000"/>
                <w:sz w:val="18"/>
                <w:szCs w:val="18"/>
              </w:rPr>
            </w:pPr>
            <w:r w:rsidRPr="00D07773">
              <w:rPr>
                <w:color w:val="000000"/>
                <w:sz w:val="18"/>
                <w:szCs w:val="18"/>
              </w:rPr>
              <w:t>Банкомат или терминал (устройство без функции выдачи наличных денежных средств) в отделении банка</w:t>
            </w:r>
          </w:p>
        </w:tc>
        <w:tc>
          <w:tcPr>
            <w:tcW w:w="1720" w:type="dxa"/>
            <w:tcBorders>
              <w:top w:val="nil"/>
              <w:left w:val="nil"/>
              <w:bottom w:val="single" w:sz="4" w:space="0" w:color="auto"/>
              <w:right w:val="single" w:sz="4" w:space="0" w:color="auto"/>
            </w:tcBorders>
            <w:shd w:val="clear" w:color="auto" w:fill="auto"/>
            <w:noWrap/>
            <w:hideMark/>
          </w:tcPr>
          <w:p w:rsidR="00D07773" w:rsidRPr="00D07773" w:rsidRDefault="00D07773" w:rsidP="00CE248B">
            <w:pPr>
              <w:jc w:val="center"/>
              <w:rPr>
                <w:color w:val="000000"/>
              </w:rPr>
            </w:pPr>
            <w:r w:rsidRPr="00D07773">
              <w:rPr>
                <w:color w:val="000000"/>
                <w:sz w:val="22"/>
                <w:szCs w:val="22"/>
              </w:rPr>
              <w:t>13,1</w:t>
            </w:r>
          </w:p>
        </w:tc>
        <w:tc>
          <w:tcPr>
            <w:tcW w:w="1140" w:type="dxa"/>
            <w:tcBorders>
              <w:top w:val="nil"/>
              <w:left w:val="nil"/>
              <w:bottom w:val="single" w:sz="4" w:space="0" w:color="auto"/>
              <w:right w:val="single" w:sz="4" w:space="0" w:color="auto"/>
            </w:tcBorders>
            <w:shd w:val="clear" w:color="auto" w:fill="auto"/>
            <w:noWrap/>
            <w:hideMark/>
          </w:tcPr>
          <w:p w:rsidR="00D07773" w:rsidRPr="00D07773" w:rsidRDefault="00D07773" w:rsidP="00CE248B">
            <w:pPr>
              <w:jc w:val="center"/>
              <w:rPr>
                <w:color w:val="000000"/>
              </w:rPr>
            </w:pPr>
            <w:r w:rsidRPr="00D07773">
              <w:rPr>
                <w:color w:val="000000"/>
                <w:sz w:val="22"/>
                <w:szCs w:val="22"/>
              </w:rPr>
              <w:t>11,3</w:t>
            </w:r>
          </w:p>
        </w:tc>
        <w:tc>
          <w:tcPr>
            <w:tcW w:w="960" w:type="dxa"/>
            <w:tcBorders>
              <w:top w:val="nil"/>
              <w:left w:val="nil"/>
              <w:bottom w:val="single" w:sz="4" w:space="0" w:color="auto"/>
              <w:right w:val="single" w:sz="4" w:space="0" w:color="auto"/>
            </w:tcBorders>
            <w:shd w:val="clear" w:color="auto" w:fill="auto"/>
            <w:noWrap/>
            <w:hideMark/>
          </w:tcPr>
          <w:p w:rsidR="00D07773" w:rsidRPr="00D07773" w:rsidRDefault="00D07773" w:rsidP="00CE248B">
            <w:pPr>
              <w:jc w:val="center"/>
              <w:rPr>
                <w:color w:val="000000"/>
              </w:rPr>
            </w:pPr>
            <w:r w:rsidRPr="00D07773">
              <w:rPr>
                <w:color w:val="000000"/>
                <w:sz w:val="22"/>
                <w:szCs w:val="22"/>
              </w:rPr>
              <w:t>18,1</w:t>
            </w:r>
          </w:p>
        </w:tc>
        <w:tc>
          <w:tcPr>
            <w:tcW w:w="960" w:type="dxa"/>
            <w:tcBorders>
              <w:top w:val="nil"/>
              <w:left w:val="nil"/>
              <w:bottom w:val="single" w:sz="4" w:space="0" w:color="auto"/>
              <w:right w:val="single" w:sz="4" w:space="0" w:color="auto"/>
            </w:tcBorders>
            <w:shd w:val="clear" w:color="auto" w:fill="auto"/>
            <w:noWrap/>
            <w:hideMark/>
          </w:tcPr>
          <w:p w:rsidR="00D07773" w:rsidRPr="00D07773" w:rsidRDefault="00D07773" w:rsidP="00CE248B">
            <w:pPr>
              <w:jc w:val="center"/>
              <w:rPr>
                <w:color w:val="000000"/>
              </w:rPr>
            </w:pPr>
            <w:r w:rsidRPr="00D07773">
              <w:rPr>
                <w:color w:val="000000"/>
                <w:sz w:val="22"/>
                <w:szCs w:val="22"/>
              </w:rPr>
              <w:t>18,1</w:t>
            </w:r>
          </w:p>
        </w:tc>
        <w:tc>
          <w:tcPr>
            <w:tcW w:w="960" w:type="dxa"/>
            <w:tcBorders>
              <w:top w:val="nil"/>
              <w:left w:val="nil"/>
              <w:bottom w:val="single" w:sz="4" w:space="0" w:color="auto"/>
              <w:right w:val="single" w:sz="4" w:space="0" w:color="auto"/>
            </w:tcBorders>
            <w:shd w:val="clear" w:color="auto" w:fill="auto"/>
            <w:noWrap/>
            <w:hideMark/>
          </w:tcPr>
          <w:p w:rsidR="00D07773" w:rsidRPr="00D07773" w:rsidRDefault="00D07773" w:rsidP="00CE248B">
            <w:pPr>
              <w:jc w:val="center"/>
              <w:rPr>
                <w:color w:val="000000"/>
              </w:rPr>
            </w:pPr>
            <w:r w:rsidRPr="00D07773">
              <w:rPr>
                <w:color w:val="000000"/>
                <w:sz w:val="22"/>
                <w:szCs w:val="22"/>
              </w:rPr>
              <w:t>39,4</w:t>
            </w:r>
          </w:p>
        </w:tc>
      </w:tr>
      <w:tr w:rsidR="00D07773" w:rsidRPr="00D07773" w:rsidTr="00D07773">
        <w:trPr>
          <w:trHeight w:val="735"/>
        </w:trPr>
        <w:tc>
          <w:tcPr>
            <w:tcW w:w="3982" w:type="dxa"/>
            <w:tcBorders>
              <w:top w:val="nil"/>
              <w:left w:val="single" w:sz="4" w:space="0" w:color="auto"/>
              <w:bottom w:val="single" w:sz="4" w:space="0" w:color="auto"/>
              <w:right w:val="single" w:sz="4" w:space="0" w:color="auto"/>
            </w:tcBorders>
            <w:shd w:val="clear" w:color="auto" w:fill="auto"/>
            <w:hideMark/>
          </w:tcPr>
          <w:p w:rsidR="00D07773" w:rsidRPr="00D07773" w:rsidRDefault="00D07773" w:rsidP="00CE248B">
            <w:pPr>
              <w:jc w:val="both"/>
              <w:rPr>
                <w:color w:val="000000"/>
                <w:sz w:val="18"/>
                <w:szCs w:val="18"/>
              </w:rPr>
            </w:pPr>
            <w:r w:rsidRPr="00D07773">
              <w:rPr>
                <w:color w:val="000000"/>
                <w:sz w:val="18"/>
                <w:szCs w:val="18"/>
              </w:rPr>
              <w:t>Банкомат или терминал (устройство без функции выдачи наличных денежных средств) вне отделения банка</w:t>
            </w:r>
          </w:p>
        </w:tc>
        <w:tc>
          <w:tcPr>
            <w:tcW w:w="1720" w:type="dxa"/>
            <w:tcBorders>
              <w:top w:val="nil"/>
              <w:left w:val="nil"/>
              <w:bottom w:val="single" w:sz="4" w:space="0" w:color="auto"/>
              <w:right w:val="single" w:sz="4" w:space="0" w:color="auto"/>
            </w:tcBorders>
            <w:shd w:val="clear" w:color="auto" w:fill="auto"/>
            <w:noWrap/>
            <w:hideMark/>
          </w:tcPr>
          <w:p w:rsidR="00D07773" w:rsidRPr="00D07773" w:rsidRDefault="00D07773" w:rsidP="00CE248B">
            <w:pPr>
              <w:jc w:val="center"/>
              <w:rPr>
                <w:color w:val="000000"/>
              </w:rPr>
            </w:pPr>
            <w:r w:rsidRPr="00D07773">
              <w:rPr>
                <w:color w:val="000000"/>
                <w:sz w:val="22"/>
                <w:szCs w:val="22"/>
              </w:rPr>
              <w:t>14,4</w:t>
            </w:r>
          </w:p>
        </w:tc>
        <w:tc>
          <w:tcPr>
            <w:tcW w:w="1140" w:type="dxa"/>
            <w:tcBorders>
              <w:top w:val="nil"/>
              <w:left w:val="nil"/>
              <w:bottom w:val="single" w:sz="4" w:space="0" w:color="auto"/>
              <w:right w:val="single" w:sz="4" w:space="0" w:color="auto"/>
            </w:tcBorders>
            <w:shd w:val="clear" w:color="auto" w:fill="auto"/>
            <w:noWrap/>
            <w:hideMark/>
          </w:tcPr>
          <w:p w:rsidR="00D07773" w:rsidRPr="00D07773" w:rsidRDefault="00D07773" w:rsidP="00CE248B">
            <w:pPr>
              <w:jc w:val="center"/>
              <w:rPr>
                <w:color w:val="000000"/>
              </w:rPr>
            </w:pPr>
            <w:r w:rsidRPr="00D07773">
              <w:rPr>
                <w:color w:val="000000"/>
                <w:sz w:val="22"/>
                <w:szCs w:val="22"/>
              </w:rPr>
              <w:t>12,5</w:t>
            </w:r>
          </w:p>
        </w:tc>
        <w:tc>
          <w:tcPr>
            <w:tcW w:w="960" w:type="dxa"/>
            <w:tcBorders>
              <w:top w:val="nil"/>
              <w:left w:val="nil"/>
              <w:bottom w:val="single" w:sz="4" w:space="0" w:color="auto"/>
              <w:right w:val="single" w:sz="4" w:space="0" w:color="auto"/>
            </w:tcBorders>
            <w:shd w:val="clear" w:color="auto" w:fill="auto"/>
            <w:noWrap/>
            <w:hideMark/>
          </w:tcPr>
          <w:p w:rsidR="00D07773" w:rsidRPr="00D07773" w:rsidRDefault="00D07773" w:rsidP="00CE248B">
            <w:pPr>
              <w:jc w:val="center"/>
              <w:rPr>
                <w:color w:val="000000"/>
              </w:rPr>
            </w:pPr>
            <w:r w:rsidRPr="00D07773">
              <w:rPr>
                <w:color w:val="000000"/>
                <w:sz w:val="22"/>
                <w:szCs w:val="22"/>
              </w:rPr>
              <w:t>20,2</w:t>
            </w:r>
          </w:p>
        </w:tc>
        <w:tc>
          <w:tcPr>
            <w:tcW w:w="960" w:type="dxa"/>
            <w:tcBorders>
              <w:top w:val="nil"/>
              <w:left w:val="nil"/>
              <w:bottom w:val="single" w:sz="4" w:space="0" w:color="auto"/>
              <w:right w:val="single" w:sz="4" w:space="0" w:color="auto"/>
            </w:tcBorders>
            <w:shd w:val="clear" w:color="auto" w:fill="auto"/>
            <w:noWrap/>
            <w:hideMark/>
          </w:tcPr>
          <w:p w:rsidR="00D07773" w:rsidRPr="00D07773" w:rsidRDefault="00D07773" w:rsidP="00CE248B">
            <w:pPr>
              <w:jc w:val="center"/>
              <w:rPr>
                <w:color w:val="000000"/>
              </w:rPr>
            </w:pPr>
            <w:r w:rsidRPr="00D07773">
              <w:rPr>
                <w:color w:val="000000"/>
                <w:sz w:val="22"/>
                <w:szCs w:val="22"/>
              </w:rPr>
              <w:t>17,9</w:t>
            </w:r>
          </w:p>
        </w:tc>
        <w:tc>
          <w:tcPr>
            <w:tcW w:w="960" w:type="dxa"/>
            <w:tcBorders>
              <w:top w:val="nil"/>
              <w:left w:val="nil"/>
              <w:bottom w:val="single" w:sz="4" w:space="0" w:color="auto"/>
              <w:right w:val="single" w:sz="4" w:space="0" w:color="auto"/>
            </w:tcBorders>
            <w:shd w:val="clear" w:color="auto" w:fill="auto"/>
            <w:noWrap/>
            <w:hideMark/>
          </w:tcPr>
          <w:p w:rsidR="00D07773" w:rsidRPr="00D07773" w:rsidRDefault="00D07773" w:rsidP="00CE248B">
            <w:pPr>
              <w:jc w:val="center"/>
              <w:rPr>
                <w:color w:val="000000"/>
              </w:rPr>
            </w:pPr>
            <w:r w:rsidRPr="00D07773">
              <w:rPr>
                <w:color w:val="000000"/>
                <w:sz w:val="22"/>
                <w:szCs w:val="22"/>
              </w:rPr>
              <w:t>35,1</w:t>
            </w:r>
          </w:p>
        </w:tc>
      </w:tr>
      <w:tr w:rsidR="00D07773" w:rsidRPr="00D07773" w:rsidTr="00D07773">
        <w:trPr>
          <w:trHeight w:val="735"/>
        </w:trPr>
        <w:tc>
          <w:tcPr>
            <w:tcW w:w="3982" w:type="dxa"/>
            <w:tcBorders>
              <w:top w:val="nil"/>
              <w:left w:val="single" w:sz="4" w:space="0" w:color="auto"/>
              <w:bottom w:val="single" w:sz="4" w:space="0" w:color="auto"/>
              <w:right w:val="single" w:sz="4" w:space="0" w:color="auto"/>
            </w:tcBorders>
            <w:shd w:val="clear" w:color="auto" w:fill="auto"/>
            <w:hideMark/>
          </w:tcPr>
          <w:p w:rsidR="00D07773" w:rsidRPr="00D07773" w:rsidRDefault="00D07773" w:rsidP="00CE248B">
            <w:pPr>
              <w:jc w:val="both"/>
              <w:rPr>
                <w:color w:val="000000"/>
                <w:sz w:val="18"/>
                <w:szCs w:val="18"/>
              </w:rPr>
            </w:pPr>
            <w:r w:rsidRPr="00D07773">
              <w:rPr>
                <w:color w:val="000000"/>
                <w:sz w:val="18"/>
                <w:szCs w:val="18"/>
              </w:rPr>
              <w:t>POS-терминал для безналичной оплаты с помощью банковской карты в организациях торговли (услуг)</w:t>
            </w:r>
          </w:p>
        </w:tc>
        <w:tc>
          <w:tcPr>
            <w:tcW w:w="1720" w:type="dxa"/>
            <w:tcBorders>
              <w:top w:val="nil"/>
              <w:left w:val="nil"/>
              <w:bottom w:val="single" w:sz="4" w:space="0" w:color="auto"/>
              <w:right w:val="single" w:sz="4" w:space="0" w:color="auto"/>
            </w:tcBorders>
            <w:shd w:val="clear" w:color="auto" w:fill="auto"/>
            <w:noWrap/>
            <w:hideMark/>
          </w:tcPr>
          <w:p w:rsidR="00D07773" w:rsidRPr="00D07773" w:rsidRDefault="00D07773" w:rsidP="00CE248B">
            <w:pPr>
              <w:jc w:val="center"/>
              <w:rPr>
                <w:color w:val="000000"/>
              </w:rPr>
            </w:pPr>
            <w:r w:rsidRPr="00D07773">
              <w:rPr>
                <w:color w:val="000000"/>
                <w:sz w:val="22"/>
                <w:szCs w:val="22"/>
              </w:rPr>
              <w:t>15,8</w:t>
            </w:r>
          </w:p>
        </w:tc>
        <w:tc>
          <w:tcPr>
            <w:tcW w:w="1140" w:type="dxa"/>
            <w:tcBorders>
              <w:top w:val="nil"/>
              <w:left w:val="nil"/>
              <w:bottom w:val="single" w:sz="4" w:space="0" w:color="auto"/>
              <w:right w:val="single" w:sz="4" w:space="0" w:color="auto"/>
            </w:tcBorders>
            <w:shd w:val="clear" w:color="auto" w:fill="auto"/>
            <w:noWrap/>
            <w:hideMark/>
          </w:tcPr>
          <w:p w:rsidR="00D07773" w:rsidRPr="00D07773" w:rsidRDefault="00D07773" w:rsidP="00CE248B">
            <w:pPr>
              <w:jc w:val="center"/>
              <w:rPr>
                <w:color w:val="000000"/>
              </w:rPr>
            </w:pPr>
            <w:r w:rsidRPr="00D07773">
              <w:rPr>
                <w:color w:val="000000"/>
                <w:sz w:val="22"/>
                <w:szCs w:val="22"/>
              </w:rPr>
              <w:t>12,3</w:t>
            </w:r>
          </w:p>
        </w:tc>
        <w:tc>
          <w:tcPr>
            <w:tcW w:w="960" w:type="dxa"/>
            <w:tcBorders>
              <w:top w:val="nil"/>
              <w:left w:val="nil"/>
              <w:bottom w:val="single" w:sz="4" w:space="0" w:color="auto"/>
              <w:right w:val="single" w:sz="4" w:space="0" w:color="auto"/>
            </w:tcBorders>
            <w:shd w:val="clear" w:color="auto" w:fill="auto"/>
            <w:noWrap/>
            <w:hideMark/>
          </w:tcPr>
          <w:p w:rsidR="00D07773" w:rsidRPr="00D07773" w:rsidRDefault="00D07773" w:rsidP="00CE248B">
            <w:pPr>
              <w:jc w:val="center"/>
              <w:rPr>
                <w:color w:val="000000"/>
              </w:rPr>
            </w:pPr>
            <w:r w:rsidRPr="00D07773">
              <w:rPr>
                <w:color w:val="000000"/>
                <w:sz w:val="22"/>
                <w:szCs w:val="22"/>
              </w:rPr>
              <w:t>19,9</w:t>
            </w:r>
          </w:p>
        </w:tc>
        <w:tc>
          <w:tcPr>
            <w:tcW w:w="960" w:type="dxa"/>
            <w:tcBorders>
              <w:top w:val="nil"/>
              <w:left w:val="nil"/>
              <w:bottom w:val="single" w:sz="4" w:space="0" w:color="auto"/>
              <w:right w:val="single" w:sz="4" w:space="0" w:color="auto"/>
            </w:tcBorders>
            <w:shd w:val="clear" w:color="auto" w:fill="auto"/>
            <w:noWrap/>
            <w:hideMark/>
          </w:tcPr>
          <w:p w:rsidR="00D07773" w:rsidRPr="00D07773" w:rsidRDefault="00D07773" w:rsidP="00CE248B">
            <w:pPr>
              <w:jc w:val="center"/>
              <w:rPr>
                <w:color w:val="000000"/>
              </w:rPr>
            </w:pPr>
            <w:r w:rsidRPr="00D07773">
              <w:rPr>
                <w:color w:val="000000"/>
                <w:sz w:val="22"/>
                <w:szCs w:val="22"/>
              </w:rPr>
              <w:t>18,5</w:t>
            </w:r>
          </w:p>
        </w:tc>
        <w:tc>
          <w:tcPr>
            <w:tcW w:w="960" w:type="dxa"/>
            <w:tcBorders>
              <w:top w:val="nil"/>
              <w:left w:val="nil"/>
              <w:bottom w:val="single" w:sz="4" w:space="0" w:color="auto"/>
              <w:right w:val="single" w:sz="4" w:space="0" w:color="auto"/>
            </w:tcBorders>
            <w:shd w:val="clear" w:color="auto" w:fill="auto"/>
            <w:noWrap/>
            <w:hideMark/>
          </w:tcPr>
          <w:p w:rsidR="00D07773" w:rsidRPr="00D07773" w:rsidRDefault="00D07773" w:rsidP="00CE248B">
            <w:pPr>
              <w:jc w:val="center"/>
              <w:rPr>
                <w:color w:val="000000"/>
              </w:rPr>
            </w:pPr>
            <w:r w:rsidRPr="00D07773">
              <w:rPr>
                <w:color w:val="000000"/>
                <w:sz w:val="22"/>
                <w:szCs w:val="22"/>
              </w:rPr>
              <w:t>33,5</w:t>
            </w:r>
          </w:p>
        </w:tc>
      </w:tr>
      <w:tr w:rsidR="00D07773" w:rsidRPr="00D07773" w:rsidTr="00D07773">
        <w:trPr>
          <w:trHeight w:val="735"/>
        </w:trPr>
        <w:tc>
          <w:tcPr>
            <w:tcW w:w="3982" w:type="dxa"/>
            <w:tcBorders>
              <w:top w:val="nil"/>
              <w:left w:val="single" w:sz="4" w:space="0" w:color="auto"/>
              <w:bottom w:val="single" w:sz="4" w:space="0" w:color="auto"/>
              <w:right w:val="single" w:sz="4" w:space="0" w:color="auto"/>
            </w:tcBorders>
            <w:shd w:val="clear" w:color="auto" w:fill="auto"/>
            <w:hideMark/>
          </w:tcPr>
          <w:p w:rsidR="00D07773" w:rsidRPr="00D07773" w:rsidRDefault="00D07773" w:rsidP="00CE248B">
            <w:pPr>
              <w:jc w:val="both"/>
              <w:rPr>
                <w:color w:val="000000"/>
                <w:sz w:val="18"/>
                <w:szCs w:val="18"/>
              </w:rPr>
            </w:pPr>
            <w:r w:rsidRPr="00D07773">
              <w:rPr>
                <w:color w:val="000000"/>
                <w:sz w:val="18"/>
                <w:szCs w:val="18"/>
              </w:rPr>
              <w:t>Платежный терминал для приема наличных денежных сре</w:t>
            </w:r>
            <w:proofErr w:type="gramStart"/>
            <w:r w:rsidRPr="00D07773">
              <w:rPr>
                <w:color w:val="000000"/>
                <w:sz w:val="18"/>
                <w:szCs w:val="18"/>
              </w:rPr>
              <w:t>дств с ц</w:t>
            </w:r>
            <w:proofErr w:type="gramEnd"/>
            <w:r w:rsidRPr="00D07773">
              <w:rPr>
                <w:color w:val="000000"/>
                <w:sz w:val="18"/>
                <w:szCs w:val="18"/>
              </w:rPr>
              <w:t>елью оплаты товаров (услуг)</w:t>
            </w:r>
          </w:p>
        </w:tc>
        <w:tc>
          <w:tcPr>
            <w:tcW w:w="1720" w:type="dxa"/>
            <w:tcBorders>
              <w:top w:val="nil"/>
              <w:left w:val="nil"/>
              <w:bottom w:val="single" w:sz="4" w:space="0" w:color="auto"/>
              <w:right w:val="single" w:sz="4" w:space="0" w:color="auto"/>
            </w:tcBorders>
            <w:shd w:val="clear" w:color="auto" w:fill="auto"/>
            <w:noWrap/>
            <w:hideMark/>
          </w:tcPr>
          <w:p w:rsidR="00D07773" w:rsidRPr="00D07773" w:rsidRDefault="00D07773" w:rsidP="00CE248B">
            <w:pPr>
              <w:jc w:val="center"/>
              <w:rPr>
                <w:color w:val="000000"/>
              </w:rPr>
            </w:pPr>
            <w:r w:rsidRPr="00D07773">
              <w:rPr>
                <w:color w:val="000000"/>
                <w:sz w:val="22"/>
                <w:szCs w:val="22"/>
              </w:rPr>
              <w:t>14,2</w:t>
            </w:r>
          </w:p>
        </w:tc>
        <w:tc>
          <w:tcPr>
            <w:tcW w:w="1140" w:type="dxa"/>
            <w:tcBorders>
              <w:top w:val="nil"/>
              <w:left w:val="nil"/>
              <w:bottom w:val="single" w:sz="4" w:space="0" w:color="auto"/>
              <w:right w:val="single" w:sz="4" w:space="0" w:color="auto"/>
            </w:tcBorders>
            <w:shd w:val="clear" w:color="auto" w:fill="auto"/>
            <w:noWrap/>
            <w:hideMark/>
          </w:tcPr>
          <w:p w:rsidR="00D07773" w:rsidRPr="00D07773" w:rsidRDefault="00D07773" w:rsidP="00CE248B">
            <w:pPr>
              <w:jc w:val="center"/>
              <w:rPr>
                <w:color w:val="000000"/>
              </w:rPr>
            </w:pPr>
            <w:r w:rsidRPr="00D07773">
              <w:rPr>
                <w:color w:val="000000"/>
                <w:sz w:val="22"/>
                <w:szCs w:val="22"/>
              </w:rPr>
              <w:t>11,8</w:t>
            </w:r>
          </w:p>
        </w:tc>
        <w:tc>
          <w:tcPr>
            <w:tcW w:w="960" w:type="dxa"/>
            <w:tcBorders>
              <w:top w:val="nil"/>
              <w:left w:val="nil"/>
              <w:bottom w:val="single" w:sz="4" w:space="0" w:color="auto"/>
              <w:right w:val="single" w:sz="4" w:space="0" w:color="auto"/>
            </w:tcBorders>
            <w:shd w:val="clear" w:color="auto" w:fill="auto"/>
            <w:noWrap/>
            <w:hideMark/>
          </w:tcPr>
          <w:p w:rsidR="00D07773" w:rsidRPr="00D07773" w:rsidRDefault="00D07773" w:rsidP="00CE248B">
            <w:pPr>
              <w:jc w:val="center"/>
              <w:rPr>
                <w:color w:val="000000"/>
              </w:rPr>
            </w:pPr>
            <w:r w:rsidRPr="00D07773">
              <w:rPr>
                <w:color w:val="000000"/>
                <w:sz w:val="22"/>
                <w:szCs w:val="22"/>
              </w:rPr>
              <w:t>19,6</w:t>
            </w:r>
          </w:p>
        </w:tc>
        <w:tc>
          <w:tcPr>
            <w:tcW w:w="960" w:type="dxa"/>
            <w:tcBorders>
              <w:top w:val="nil"/>
              <w:left w:val="nil"/>
              <w:bottom w:val="single" w:sz="4" w:space="0" w:color="auto"/>
              <w:right w:val="single" w:sz="4" w:space="0" w:color="auto"/>
            </w:tcBorders>
            <w:shd w:val="clear" w:color="auto" w:fill="auto"/>
            <w:noWrap/>
            <w:hideMark/>
          </w:tcPr>
          <w:p w:rsidR="00D07773" w:rsidRPr="00D07773" w:rsidRDefault="00D07773" w:rsidP="00CE248B">
            <w:pPr>
              <w:jc w:val="center"/>
              <w:rPr>
                <w:color w:val="000000"/>
              </w:rPr>
            </w:pPr>
            <w:r w:rsidRPr="00D07773">
              <w:rPr>
                <w:color w:val="000000"/>
                <w:sz w:val="22"/>
                <w:szCs w:val="22"/>
              </w:rPr>
              <w:t>19,0</w:t>
            </w:r>
          </w:p>
        </w:tc>
        <w:tc>
          <w:tcPr>
            <w:tcW w:w="960" w:type="dxa"/>
            <w:tcBorders>
              <w:top w:val="nil"/>
              <w:left w:val="nil"/>
              <w:bottom w:val="single" w:sz="4" w:space="0" w:color="auto"/>
              <w:right w:val="single" w:sz="4" w:space="0" w:color="auto"/>
            </w:tcBorders>
            <w:shd w:val="clear" w:color="auto" w:fill="auto"/>
            <w:noWrap/>
            <w:hideMark/>
          </w:tcPr>
          <w:p w:rsidR="00D07773" w:rsidRPr="00D07773" w:rsidRDefault="00D07773" w:rsidP="00CE248B">
            <w:pPr>
              <w:jc w:val="center"/>
              <w:rPr>
                <w:color w:val="000000"/>
              </w:rPr>
            </w:pPr>
            <w:r w:rsidRPr="00D07773">
              <w:rPr>
                <w:color w:val="000000"/>
                <w:sz w:val="22"/>
                <w:szCs w:val="22"/>
              </w:rPr>
              <w:t>35,4</w:t>
            </w:r>
          </w:p>
        </w:tc>
      </w:tr>
      <w:tr w:rsidR="00D07773" w:rsidRPr="00D07773" w:rsidTr="00D07773">
        <w:trPr>
          <w:trHeight w:val="315"/>
        </w:trPr>
        <w:tc>
          <w:tcPr>
            <w:tcW w:w="3982" w:type="dxa"/>
            <w:tcBorders>
              <w:top w:val="nil"/>
              <w:left w:val="single" w:sz="4" w:space="0" w:color="auto"/>
              <w:bottom w:val="single" w:sz="4" w:space="0" w:color="auto"/>
              <w:right w:val="single" w:sz="4" w:space="0" w:color="auto"/>
            </w:tcBorders>
            <w:shd w:val="clear" w:color="auto" w:fill="auto"/>
            <w:hideMark/>
          </w:tcPr>
          <w:p w:rsidR="00D07773" w:rsidRPr="00D07773" w:rsidRDefault="00D07773" w:rsidP="00CE248B">
            <w:pPr>
              <w:jc w:val="both"/>
              <w:rPr>
                <w:sz w:val="18"/>
                <w:szCs w:val="18"/>
              </w:rPr>
            </w:pPr>
            <w:r w:rsidRPr="00D07773">
              <w:rPr>
                <w:sz w:val="18"/>
                <w:szCs w:val="18"/>
              </w:rPr>
              <w:t>Отделение почтовой связи</w:t>
            </w:r>
          </w:p>
        </w:tc>
        <w:tc>
          <w:tcPr>
            <w:tcW w:w="1720" w:type="dxa"/>
            <w:tcBorders>
              <w:top w:val="nil"/>
              <w:left w:val="nil"/>
              <w:bottom w:val="single" w:sz="4" w:space="0" w:color="auto"/>
              <w:right w:val="single" w:sz="4" w:space="0" w:color="auto"/>
            </w:tcBorders>
            <w:shd w:val="clear" w:color="auto" w:fill="auto"/>
            <w:noWrap/>
            <w:hideMark/>
          </w:tcPr>
          <w:p w:rsidR="00D07773" w:rsidRPr="00D07773" w:rsidRDefault="00D07773" w:rsidP="00CE248B">
            <w:pPr>
              <w:jc w:val="center"/>
            </w:pPr>
            <w:r w:rsidRPr="00D07773">
              <w:rPr>
                <w:sz w:val="22"/>
                <w:szCs w:val="22"/>
              </w:rPr>
              <w:t>9,9</w:t>
            </w:r>
          </w:p>
        </w:tc>
        <w:tc>
          <w:tcPr>
            <w:tcW w:w="1140" w:type="dxa"/>
            <w:tcBorders>
              <w:top w:val="nil"/>
              <w:left w:val="nil"/>
              <w:bottom w:val="single" w:sz="4" w:space="0" w:color="auto"/>
              <w:right w:val="single" w:sz="4" w:space="0" w:color="auto"/>
            </w:tcBorders>
            <w:shd w:val="clear" w:color="auto" w:fill="auto"/>
            <w:noWrap/>
            <w:hideMark/>
          </w:tcPr>
          <w:p w:rsidR="00D07773" w:rsidRPr="00D07773" w:rsidRDefault="00D07773" w:rsidP="00CE248B">
            <w:pPr>
              <w:jc w:val="center"/>
            </w:pPr>
            <w:r w:rsidRPr="00D07773">
              <w:rPr>
                <w:sz w:val="22"/>
                <w:szCs w:val="22"/>
              </w:rPr>
              <w:t>11,8</w:t>
            </w:r>
          </w:p>
        </w:tc>
        <w:tc>
          <w:tcPr>
            <w:tcW w:w="960" w:type="dxa"/>
            <w:tcBorders>
              <w:top w:val="nil"/>
              <w:left w:val="nil"/>
              <w:bottom w:val="single" w:sz="4" w:space="0" w:color="auto"/>
              <w:right w:val="single" w:sz="4" w:space="0" w:color="auto"/>
            </w:tcBorders>
            <w:shd w:val="clear" w:color="auto" w:fill="auto"/>
            <w:noWrap/>
            <w:hideMark/>
          </w:tcPr>
          <w:p w:rsidR="00D07773" w:rsidRPr="00D07773" w:rsidRDefault="00D07773" w:rsidP="00CE248B">
            <w:pPr>
              <w:jc w:val="center"/>
            </w:pPr>
            <w:r w:rsidRPr="00D07773">
              <w:rPr>
                <w:sz w:val="22"/>
                <w:szCs w:val="22"/>
              </w:rPr>
              <w:t>20,6</w:t>
            </w:r>
          </w:p>
        </w:tc>
        <w:tc>
          <w:tcPr>
            <w:tcW w:w="960" w:type="dxa"/>
            <w:tcBorders>
              <w:top w:val="nil"/>
              <w:left w:val="nil"/>
              <w:bottom w:val="single" w:sz="4" w:space="0" w:color="auto"/>
              <w:right w:val="single" w:sz="4" w:space="0" w:color="auto"/>
            </w:tcBorders>
            <w:shd w:val="clear" w:color="auto" w:fill="auto"/>
            <w:noWrap/>
            <w:hideMark/>
          </w:tcPr>
          <w:p w:rsidR="00D07773" w:rsidRPr="00D07773" w:rsidRDefault="00D07773" w:rsidP="00CE248B">
            <w:pPr>
              <w:jc w:val="center"/>
            </w:pPr>
            <w:r w:rsidRPr="00D07773">
              <w:rPr>
                <w:sz w:val="22"/>
                <w:szCs w:val="22"/>
              </w:rPr>
              <w:t>18,5</w:t>
            </w:r>
          </w:p>
        </w:tc>
        <w:tc>
          <w:tcPr>
            <w:tcW w:w="960" w:type="dxa"/>
            <w:tcBorders>
              <w:top w:val="nil"/>
              <w:left w:val="nil"/>
              <w:bottom w:val="single" w:sz="4" w:space="0" w:color="auto"/>
              <w:right w:val="single" w:sz="4" w:space="0" w:color="auto"/>
            </w:tcBorders>
            <w:shd w:val="clear" w:color="auto" w:fill="auto"/>
            <w:noWrap/>
            <w:hideMark/>
          </w:tcPr>
          <w:p w:rsidR="00D07773" w:rsidRPr="00D07773" w:rsidRDefault="00D07773" w:rsidP="00CE248B">
            <w:pPr>
              <w:jc w:val="center"/>
            </w:pPr>
            <w:r w:rsidRPr="00D07773">
              <w:rPr>
                <w:sz w:val="22"/>
                <w:szCs w:val="22"/>
              </w:rPr>
              <w:t>39,2</w:t>
            </w:r>
          </w:p>
        </w:tc>
      </w:tr>
    </w:tbl>
    <w:p w:rsidR="005F0681" w:rsidRPr="00D07773" w:rsidRDefault="00EC7036" w:rsidP="00CE248B">
      <w:pPr>
        <w:pStyle w:val="ConsPlusNormal"/>
        <w:jc w:val="both"/>
        <w:rPr>
          <w:rFonts w:ascii="Times New Roman" w:hAnsi="Times New Roman" w:cs="Times New Roman"/>
        </w:rPr>
      </w:pPr>
      <w:r w:rsidRPr="00D07773">
        <w:rPr>
          <w:rFonts w:ascii="Times New Roman" w:eastAsiaTheme="minorHAnsi" w:hAnsi="Times New Roman" w:cs="Times New Roman"/>
          <w:sz w:val="24"/>
          <w:szCs w:val="24"/>
        </w:rPr>
        <w:t xml:space="preserve">*для оценки респонденты использовали шкалу от 1 до 5, где 1 - практически не доступно, а 5 - </w:t>
      </w:r>
      <w:proofErr w:type="gramStart"/>
      <w:r w:rsidRPr="00D07773">
        <w:rPr>
          <w:rFonts w:ascii="Times New Roman" w:eastAsiaTheme="minorHAnsi" w:hAnsi="Times New Roman" w:cs="Times New Roman"/>
          <w:sz w:val="24"/>
          <w:szCs w:val="24"/>
        </w:rPr>
        <w:t>легко доступно</w:t>
      </w:r>
      <w:proofErr w:type="gramEnd"/>
      <w:r w:rsidRPr="00D07773">
        <w:rPr>
          <w:rFonts w:eastAsiaTheme="minorHAnsi"/>
          <w:sz w:val="28"/>
          <w:szCs w:val="28"/>
        </w:rPr>
        <w:t>.</w:t>
      </w:r>
    </w:p>
    <w:p w:rsidR="005F0681" w:rsidRDefault="005F0681" w:rsidP="00CE248B">
      <w:pPr>
        <w:ind w:firstLine="709"/>
        <w:jc w:val="both"/>
        <w:rPr>
          <w:color w:val="FF0000"/>
          <w:sz w:val="28"/>
          <w:szCs w:val="28"/>
        </w:rPr>
      </w:pPr>
    </w:p>
    <w:p w:rsidR="00556AAD" w:rsidRDefault="00556AAD" w:rsidP="00CE248B">
      <w:pPr>
        <w:ind w:firstLine="709"/>
        <w:jc w:val="both"/>
        <w:rPr>
          <w:color w:val="FF0000"/>
          <w:sz w:val="28"/>
          <w:szCs w:val="28"/>
        </w:rPr>
      </w:pPr>
      <w:r>
        <w:rPr>
          <w:rFonts w:eastAsiaTheme="minorHAnsi"/>
          <w:sz w:val="28"/>
          <w:szCs w:val="28"/>
        </w:rPr>
        <w:t xml:space="preserve">Среди опрошенных респондентов, </w:t>
      </w:r>
      <w:r w:rsidRPr="003E5E12">
        <w:rPr>
          <w:rFonts w:eastAsiaTheme="minorHAnsi"/>
          <w:sz w:val="28"/>
          <w:szCs w:val="28"/>
        </w:rPr>
        <w:t xml:space="preserve">24% опрошенных считают, что понятие «финансовая грамотность» - это умение грамотно вести учет своих доходов и </w:t>
      </w:r>
      <w:r w:rsidRPr="00FA62A9">
        <w:rPr>
          <w:rFonts w:eastAsiaTheme="minorHAnsi"/>
          <w:sz w:val="28"/>
          <w:szCs w:val="28"/>
        </w:rPr>
        <w:t>расходов, 23% считают, что это умение эффективно управлять личными финансами,</w:t>
      </w:r>
      <w:r>
        <w:rPr>
          <w:rFonts w:eastAsiaTheme="minorHAnsi"/>
          <w:sz w:val="28"/>
          <w:szCs w:val="28"/>
        </w:rPr>
        <w:t xml:space="preserve"> 16</w:t>
      </w:r>
      <w:r w:rsidRPr="00FA62A9">
        <w:rPr>
          <w:rFonts w:eastAsiaTheme="minorHAnsi"/>
          <w:sz w:val="28"/>
          <w:szCs w:val="28"/>
        </w:rPr>
        <w:t xml:space="preserve">% - умение разбираться в особенностях различных финансовых продуктов и услуг. В разрезе социального статуса: 81% - работающие, самозанятые, предприниматели, </w:t>
      </w:r>
      <w:r>
        <w:rPr>
          <w:rFonts w:eastAsiaTheme="minorHAnsi"/>
          <w:sz w:val="28"/>
          <w:szCs w:val="28"/>
        </w:rPr>
        <w:t xml:space="preserve">6% - </w:t>
      </w:r>
      <w:r w:rsidRPr="00FA62A9">
        <w:rPr>
          <w:rFonts w:eastAsiaTheme="minorHAnsi"/>
          <w:sz w:val="28"/>
          <w:szCs w:val="28"/>
        </w:rPr>
        <w:t>безработные, домохозяйки (домохозяины), пенсионеры, 8% - студенты.</w:t>
      </w:r>
    </w:p>
    <w:p w:rsidR="00556AAD" w:rsidRDefault="00556AAD" w:rsidP="00CE248B">
      <w:pPr>
        <w:ind w:firstLine="709"/>
        <w:jc w:val="both"/>
        <w:rPr>
          <w:rFonts w:eastAsiaTheme="minorHAnsi"/>
          <w:sz w:val="28"/>
          <w:szCs w:val="28"/>
          <w:highlight w:val="yellow"/>
        </w:rPr>
      </w:pPr>
    </w:p>
    <w:p w:rsidR="005F0681" w:rsidRDefault="00AC19BA" w:rsidP="00CE248B">
      <w:pPr>
        <w:ind w:firstLine="709"/>
        <w:jc w:val="both"/>
        <w:rPr>
          <w:rFonts w:eastAsiaTheme="minorHAnsi"/>
          <w:sz w:val="28"/>
          <w:szCs w:val="28"/>
        </w:rPr>
      </w:pPr>
      <w:r w:rsidRPr="00D34960">
        <w:rPr>
          <w:rFonts w:eastAsiaTheme="minorHAnsi"/>
          <w:sz w:val="28"/>
          <w:szCs w:val="28"/>
        </w:rPr>
        <w:t>Рисунок</w:t>
      </w:r>
      <w:r w:rsidR="00D34960" w:rsidRPr="00D34960">
        <w:rPr>
          <w:rFonts w:eastAsiaTheme="minorHAnsi"/>
          <w:sz w:val="28"/>
          <w:szCs w:val="28"/>
        </w:rPr>
        <w:t xml:space="preserve"> </w:t>
      </w:r>
      <w:r w:rsidR="00A24811">
        <w:rPr>
          <w:rFonts w:eastAsiaTheme="minorHAnsi"/>
          <w:sz w:val="28"/>
          <w:szCs w:val="28"/>
        </w:rPr>
        <w:t>56</w:t>
      </w:r>
      <w:r w:rsidR="00EC7036" w:rsidRPr="00D34960">
        <w:rPr>
          <w:rFonts w:eastAsiaTheme="minorHAnsi"/>
          <w:sz w:val="28"/>
          <w:szCs w:val="28"/>
        </w:rPr>
        <w:t xml:space="preserve"> – Как</w:t>
      </w:r>
      <w:r w:rsidR="00EC7036" w:rsidRPr="003E5E12">
        <w:rPr>
          <w:rFonts w:eastAsiaTheme="minorHAnsi"/>
          <w:sz w:val="28"/>
          <w:szCs w:val="28"/>
        </w:rPr>
        <w:t xml:space="preserve"> Вы считаете, что означает по</w:t>
      </w:r>
      <w:r w:rsidR="00556AAD">
        <w:rPr>
          <w:rFonts w:eastAsiaTheme="minorHAnsi"/>
          <w:sz w:val="28"/>
          <w:szCs w:val="28"/>
        </w:rPr>
        <w:t>нятие «финансовая грамотность»?</w:t>
      </w:r>
    </w:p>
    <w:p w:rsidR="003E5E12" w:rsidRPr="003E5E12" w:rsidRDefault="003E5E12" w:rsidP="00CE248B">
      <w:pPr>
        <w:jc w:val="both"/>
        <w:rPr>
          <w:sz w:val="28"/>
          <w:szCs w:val="28"/>
        </w:rPr>
      </w:pPr>
      <w:r w:rsidRPr="003E5E12">
        <w:rPr>
          <w:noProof/>
          <w:sz w:val="28"/>
          <w:szCs w:val="28"/>
        </w:rPr>
        <w:drawing>
          <wp:inline distT="0" distB="0" distL="0" distR="0" wp14:anchorId="37C6ECB3" wp14:editId="65735635">
            <wp:extent cx="6152515" cy="3275965"/>
            <wp:effectExtent l="19050" t="0" r="19685" b="635"/>
            <wp:docPr id="22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5F0681" w:rsidRDefault="005F0681" w:rsidP="00CE248B">
      <w:pPr>
        <w:ind w:firstLine="709"/>
        <w:jc w:val="both"/>
        <w:rPr>
          <w:color w:val="FF0000"/>
          <w:sz w:val="28"/>
          <w:szCs w:val="28"/>
        </w:rPr>
      </w:pPr>
    </w:p>
    <w:p w:rsidR="005F0681" w:rsidRPr="00556AAD" w:rsidRDefault="00556AAD" w:rsidP="00CE248B">
      <w:pPr>
        <w:ind w:firstLine="709"/>
        <w:jc w:val="both"/>
        <w:rPr>
          <w:sz w:val="28"/>
          <w:szCs w:val="28"/>
        </w:rPr>
      </w:pPr>
      <w:r w:rsidRPr="00556AAD">
        <w:rPr>
          <w:sz w:val="28"/>
          <w:szCs w:val="28"/>
        </w:rPr>
        <w:t>Отвечая на вопрос об оценке своим знаниям и навыкам финансовой грамотности 48,6% респондентов считают, что имеют достаточные знания и навыки, 16% - оценивают свои знания как плохие, 14% - хорошие, 8% -знаний и навыков нет.</w:t>
      </w:r>
      <w:r w:rsidRPr="00556AAD">
        <w:rPr>
          <w:rFonts w:eastAsiaTheme="minorHAnsi"/>
          <w:sz w:val="28"/>
          <w:szCs w:val="28"/>
        </w:rPr>
        <w:t xml:space="preserve"> </w:t>
      </w:r>
      <w:r w:rsidRPr="00FA62A9">
        <w:rPr>
          <w:rFonts w:eastAsiaTheme="minorHAnsi"/>
          <w:sz w:val="28"/>
          <w:szCs w:val="28"/>
        </w:rPr>
        <w:t>В разрезе социального статуса: 8</w:t>
      </w:r>
      <w:r>
        <w:rPr>
          <w:rFonts w:eastAsiaTheme="minorHAnsi"/>
          <w:sz w:val="28"/>
          <w:szCs w:val="28"/>
        </w:rPr>
        <w:t>3</w:t>
      </w:r>
      <w:r w:rsidRPr="00FA62A9">
        <w:rPr>
          <w:rFonts w:eastAsiaTheme="minorHAnsi"/>
          <w:sz w:val="28"/>
          <w:szCs w:val="28"/>
        </w:rPr>
        <w:t xml:space="preserve">% - работающие, самозанятые, предприниматели, </w:t>
      </w:r>
      <w:r>
        <w:rPr>
          <w:rFonts w:eastAsiaTheme="minorHAnsi"/>
          <w:sz w:val="28"/>
          <w:szCs w:val="28"/>
        </w:rPr>
        <w:t xml:space="preserve">10% - </w:t>
      </w:r>
      <w:r w:rsidRPr="00FA62A9">
        <w:rPr>
          <w:rFonts w:eastAsiaTheme="minorHAnsi"/>
          <w:sz w:val="28"/>
          <w:szCs w:val="28"/>
        </w:rPr>
        <w:t xml:space="preserve">безработные, домохозяйки (домохозяины), пенсионеры, </w:t>
      </w:r>
      <w:r>
        <w:rPr>
          <w:rFonts w:eastAsiaTheme="minorHAnsi"/>
          <w:sz w:val="28"/>
          <w:szCs w:val="28"/>
        </w:rPr>
        <w:t>10</w:t>
      </w:r>
      <w:r w:rsidRPr="00FA62A9">
        <w:rPr>
          <w:rFonts w:eastAsiaTheme="minorHAnsi"/>
          <w:sz w:val="28"/>
          <w:szCs w:val="28"/>
        </w:rPr>
        <w:t>% - студенты.</w:t>
      </w:r>
    </w:p>
    <w:p w:rsidR="00FA62A9" w:rsidRDefault="00FA62A9" w:rsidP="00CE248B">
      <w:pPr>
        <w:ind w:firstLine="709"/>
        <w:jc w:val="both"/>
        <w:rPr>
          <w:b/>
          <w:color w:val="FF0000"/>
          <w:sz w:val="28"/>
          <w:szCs w:val="28"/>
        </w:rPr>
      </w:pPr>
    </w:p>
    <w:p w:rsidR="00556AAD" w:rsidRPr="00556AAD" w:rsidRDefault="00D34960" w:rsidP="00CE248B">
      <w:pPr>
        <w:ind w:firstLine="709"/>
        <w:jc w:val="both"/>
        <w:rPr>
          <w:sz w:val="28"/>
          <w:szCs w:val="28"/>
        </w:rPr>
      </w:pPr>
      <w:r w:rsidRPr="00D34960">
        <w:rPr>
          <w:sz w:val="28"/>
          <w:szCs w:val="28"/>
        </w:rPr>
        <w:t>Рисунок 5</w:t>
      </w:r>
      <w:r w:rsidR="00A24811">
        <w:rPr>
          <w:sz w:val="28"/>
          <w:szCs w:val="28"/>
        </w:rPr>
        <w:t>7</w:t>
      </w:r>
      <w:r w:rsidR="00556AAD" w:rsidRPr="00D34960">
        <w:rPr>
          <w:sz w:val="28"/>
          <w:szCs w:val="28"/>
        </w:rPr>
        <w:t xml:space="preserve"> –</w:t>
      </w:r>
      <w:r w:rsidR="00556AAD" w:rsidRPr="00556AAD">
        <w:rPr>
          <w:sz w:val="28"/>
          <w:szCs w:val="28"/>
        </w:rPr>
        <w:t xml:space="preserve"> Оценка уровня финансовой грамотности населения</w:t>
      </w:r>
    </w:p>
    <w:p w:rsidR="00FA62A9" w:rsidRDefault="00FA62A9" w:rsidP="00CE248B">
      <w:pPr>
        <w:ind w:firstLine="709"/>
        <w:jc w:val="both"/>
        <w:rPr>
          <w:b/>
          <w:color w:val="FF0000"/>
          <w:sz w:val="28"/>
          <w:szCs w:val="28"/>
        </w:rPr>
      </w:pPr>
      <w:r w:rsidRPr="00FA62A9">
        <w:rPr>
          <w:b/>
          <w:noProof/>
          <w:color w:val="FF0000"/>
          <w:sz w:val="28"/>
          <w:szCs w:val="28"/>
        </w:rPr>
        <w:drawing>
          <wp:inline distT="0" distB="0" distL="0" distR="0" wp14:anchorId="14BF1E86" wp14:editId="0302CA68">
            <wp:extent cx="4937760" cy="2711395"/>
            <wp:effectExtent l="0" t="0" r="0" b="0"/>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556AAD" w:rsidRPr="00556AAD" w:rsidRDefault="00556AAD" w:rsidP="00CE248B">
      <w:pPr>
        <w:ind w:firstLine="709"/>
        <w:jc w:val="both"/>
        <w:rPr>
          <w:sz w:val="28"/>
          <w:szCs w:val="28"/>
        </w:rPr>
      </w:pPr>
      <w:r w:rsidRPr="00556AAD">
        <w:rPr>
          <w:sz w:val="28"/>
          <w:szCs w:val="28"/>
        </w:rPr>
        <w:t xml:space="preserve">Большинство опрошенных жителей Оренбуржья (68,3%) повышают </w:t>
      </w:r>
      <w:r>
        <w:rPr>
          <w:sz w:val="28"/>
          <w:szCs w:val="28"/>
        </w:rPr>
        <w:t xml:space="preserve">финансовую грамотность: 39% - узнают новое от друзей, знакомы и СМИ, 17,7% - </w:t>
      </w:r>
      <w:r w:rsidRPr="00556AAD">
        <w:rPr>
          <w:sz w:val="28"/>
          <w:szCs w:val="28"/>
        </w:rPr>
        <w:t>читают специализированную литературу</w:t>
      </w:r>
      <w:r>
        <w:rPr>
          <w:sz w:val="28"/>
          <w:szCs w:val="28"/>
        </w:rPr>
        <w:t xml:space="preserve">, 11,1% - посещают </w:t>
      </w:r>
      <w:r w:rsidRPr="00556AAD">
        <w:rPr>
          <w:sz w:val="28"/>
          <w:szCs w:val="28"/>
        </w:rPr>
        <w:t>вебинары, пользую</w:t>
      </w:r>
      <w:r>
        <w:rPr>
          <w:sz w:val="28"/>
          <w:szCs w:val="28"/>
        </w:rPr>
        <w:t>тся</w:t>
      </w:r>
      <w:r w:rsidRPr="00556AAD">
        <w:rPr>
          <w:sz w:val="28"/>
          <w:szCs w:val="28"/>
        </w:rPr>
        <w:t xml:space="preserve"> услугами независимых финансовых консультантов</w:t>
      </w:r>
      <w:r>
        <w:rPr>
          <w:sz w:val="28"/>
          <w:szCs w:val="28"/>
        </w:rPr>
        <w:t xml:space="preserve">. 31,7% - не </w:t>
      </w:r>
      <w:r>
        <w:rPr>
          <w:sz w:val="28"/>
          <w:szCs w:val="28"/>
        </w:rPr>
        <w:lastRenderedPageBreak/>
        <w:t xml:space="preserve">повышают финансовую грамотность. Среди тех, кто различными методами повышает финансовую грамотность </w:t>
      </w:r>
      <w:r w:rsidRPr="00FA62A9">
        <w:rPr>
          <w:rFonts w:eastAsiaTheme="minorHAnsi"/>
          <w:sz w:val="28"/>
          <w:szCs w:val="28"/>
        </w:rPr>
        <w:t>8</w:t>
      </w:r>
      <w:r>
        <w:rPr>
          <w:rFonts w:eastAsiaTheme="minorHAnsi"/>
          <w:sz w:val="28"/>
          <w:szCs w:val="28"/>
        </w:rPr>
        <w:t>5</w:t>
      </w:r>
      <w:r w:rsidRPr="00FA62A9">
        <w:rPr>
          <w:rFonts w:eastAsiaTheme="minorHAnsi"/>
          <w:sz w:val="28"/>
          <w:szCs w:val="28"/>
        </w:rPr>
        <w:t xml:space="preserve">% - работающие, самозанятые, предприниматели, </w:t>
      </w:r>
      <w:r>
        <w:rPr>
          <w:rFonts w:eastAsiaTheme="minorHAnsi"/>
          <w:sz w:val="28"/>
          <w:szCs w:val="28"/>
        </w:rPr>
        <w:t xml:space="preserve">5% - </w:t>
      </w:r>
      <w:r w:rsidRPr="00FA62A9">
        <w:rPr>
          <w:rFonts w:eastAsiaTheme="minorHAnsi"/>
          <w:sz w:val="28"/>
          <w:szCs w:val="28"/>
        </w:rPr>
        <w:t xml:space="preserve">безработные, домохозяйки (домохозяины), пенсионеры, </w:t>
      </w:r>
      <w:r>
        <w:rPr>
          <w:rFonts w:eastAsiaTheme="minorHAnsi"/>
          <w:sz w:val="28"/>
          <w:szCs w:val="28"/>
        </w:rPr>
        <w:t>1</w:t>
      </w:r>
      <w:r w:rsidR="0035333E">
        <w:rPr>
          <w:rFonts w:eastAsiaTheme="minorHAnsi"/>
          <w:sz w:val="28"/>
          <w:szCs w:val="28"/>
        </w:rPr>
        <w:t>0</w:t>
      </w:r>
      <w:r w:rsidRPr="00FA62A9">
        <w:rPr>
          <w:rFonts w:eastAsiaTheme="minorHAnsi"/>
          <w:sz w:val="28"/>
          <w:szCs w:val="28"/>
        </w:rPr>
        <w:t>% - студенты.</w:t>
      </w:r>
    </w:p>
    <w:p w:rsidR="00556AAD" w:rsidRPr="00556AAD" w:rsidRDefault="00556AAD" w:rsidP="00CE248B">
      <w:pPr>
        <w:ind w:firstLine="709"/>
        <w:jc w:val="both"/>
        <w:rPr>
          <w:b/>
          <w:sz w:val="28"/>
          <w:szCs w:val="28"/>
        </w:rPr>
      </w:pPr>
    </w:p>
    <w:p w:rsidR="005F0681" w:rsidRPr="00556AAD" w:rsidRDefault="004451A8" w:rsidP="00CE248B">
      <w:pPr>
        <w:ind w:firstLine="709"/>
        <w:jc w:val="center"/>
        <w:rPr>
          <w:sz w:val="28"/>
          <w:szCs w:val="28"/>
        </w:rPr>
      </w:pPr>
      <w:r w:rsidRPr="004451A8">
        <w:rPr>
          <w:rFonts w:eastAsiaTheme="minorHAnsi"/>
          <w:sz w:val="28"/>
          <w:szCs w:val="28"/>
        </w:rPr>
        <w:t>Таблица 35</w:t>
      </w:r>
      <w:r w:rsidR="00EC7036" w:rsidRPr="004451A8">
        <w:rPr>
          <w:rFonts w:eastAsiaTheme="minorHAnsi"/>
          <w:sz w:val="28"/>
          <w:szCs w:val="28"/>
        </w:rPr>
        <w:t xml:space="preserve"> –</w:t>
      </w:r>
      <w:r w:rsidR="00EC7036" w:rsidRPr="00556AAD">
        <w:rPr>
          <w:rFonts w:eastAsiaTheme="minorHAnsi"/>
          <w:sz w:val="28"/>
          <w:szCs w:val="28"/>
        </w:rPr>
        <w:t xml:space="preserve"> Информация о методах повышении  финансовой грамотности населения</w:t>
      </w:r>
    </w:p>
    <w:tbl>
      <w:tblPr>
        <w:tblStyle w:val="a8"/>
        <w:tblW w:w="9747" w:type="dxa"/>
        <w:tblLook w:val="04A0" w:firstRow="1" w:lastRow="0" w:firstColumn="1" w:lastColumn="0" w:noHBand="0" w:noVBand="1"/>
      </w:tblPr>
      <w:tblGrid>
        <w:gridCol w:w="6771"/>
        <w:gridCol w:w="2976"/>
      </w:tblGrid>
      <w:tr w:rsidR="005F0681" w:rsidRPr="00556AAD">
        <w:trPr>
          <w:trHeight w:val="179"/>
        </w:trPr>
        <w:tc>
          <w:tcPr>
            <w:tcW w:w="6771" w:type="dxa"/>
          </w:tcPr>
          <w:p w:rsidR="005F0681" w:rsidRPr="00556AAD" w:rsidRDefault="00EC7036" w:rsidP="00CE248B">
            <w:pPr>
              <w:pStyle w:val="57"/>
              <w:shd w:val="clear" w:color="auto" w:fill="auto"/>
              <w:tabs>
                <w:tab w:val="left" w:pos="284"/>
              </w:tabs>
              <w:spacing w:after="0" w:line="240" w:lineRule="auto"/>
              <w:contextualSpacing/>
              <w:jc w:val="both"/>
              <w:rPr>
                <w:sz w:val="22"/>
                <w:szCs w:val="22"/>
              </w:rPr>
            </w:pPr>
            <w:r w:rsidRPr="00556AAD">
              <w:rPr>
                <w:sz w:val="22"/>
                <w:szCs w:val="22"/>
              </w:rPr>
              <w:t>Наименование суждения</w:t>
            </w:r>
          </w:p>
        </w:tc>
        <w:tc>
          <w:tcPr>
            <w:tcW w:w="2976" w:type="dxa"/>
          </w:tcPr>
          <w:p w:rsidR="005F0681" w:rsidRPr="00556AAD" w:rsidRDefault="00EC7036" w:rsidP="00CE248B">
            <w:pPr>
              <w:jc w:val="center"/>
              <w:rPr>
                <w:sz w:val="22"/>
                <w:szCs w:val="22"/>
              </w:rPr>
            </w:pPr>
            <w:r w:rsidRPr="00556AAD">
              <w:rPr>
                <w:sz w:val="22"/>
                <w:szCs w:val="22"/>
              </w:rPr>
              <w:t xml:space="preserve">Доля от общего количества респондентов, </w:t>
            </w:r>
            <w:proofErr w:type="gramStart"/>
            <w:r w:rsidRPr="00556AAD">
              <w:rPr>
                <w:sz w:val="22"/>
                <w:szCs w:val="22"/>
              </w:rPr>
              <w:t>в</w:t>
            </w:r>
            <w:proofErr w:type="gramEnd"/>
            <w:r w:rsidRPr="00556AAD">
              <w:rPr>
                <w:sz w:val="22"/>
                <w:szCs w:val="22"/>
              </w:rPr>
              <w:t xml:space="preserve"> %</w:t>
            </w:r>
          </w:p>
        </w:tc>
      </w:tr>
      <w:tr w:rsidR="00556AAD" w:rsidRPr="00556AAD" w:rsidTr="00E6238B">
        <w:trPr>
          <w:trHeight w:val="179"/>
        </w:trPr>
        <w:tc>
          <w:tcPr>
            <w:tcW w:w="6771" w:type="dxa"/>
          </w:tcPr>
          <w:p w:rsidR="00556AAD" w:rsidRPr="00556AAD" w:rsidRDefault="00556AAD" w:rsidP="00CE248B">
            <w:pPr>
              <w:pStyle w:val="57"/>
              <w:shd w:val="clear" w:color="auto" w:fill="auto"/>
              <w:tabs>
                <w:tab w:val="left" w:pos="284"/>
              </w:tabs>
              <w:spacing w:after="0" w:line="240" w:lineRule="auto"/>
              <w:contextualSpacing/>
              <w:jc w:val="left"/>
              <w:rPr>
                <w:sz w:val="22"/>
                <w:szCs w:val="22"/>
              </w:rPr>
            </w:pPr>
            <w:r w:rsidRPr="00556AAD">
              <w:rPr>
                <w:sz w:val="22"/>
                <w:szCs w:val="22"/>
              </w:rPr>
              <w:t>Да, узнаю новое от друзей знакомых и из СМИ</w:t>
            </w:r>
          </w:p>
        </w:tc>
        <w:tc>
          <w:tcPr>
            <w:tcW w:w="2976" w:type="dxa"/>
          </w:tcPr>
          <w:p w:rsidR="00556AAD" w:rsidRPr="00556AAD" w:rsidRDefault="00556AAD" w:rsidP="00CE248B">
            <w:pPr>
              <w:pStyle w:val="57"/>
              <w:shd w:val="clear" w:color="auto" w:fill="auto"/>
              <w:tabs>
                <w:tab w:val="left" w:pos="284"/>
              </w:tabs>
              <w:spacing w:after="0" w:line="240" w:lineRule="auto"/>
              <w:contextualSpacing/>
              <w:rPr>
                <w:sz w:val="22"/>
                <w:szCs w:val="22"/>
              </w:rPr>
            </w:pPr>
            <w:r w:rsidRPr="00556AAD">
              <w:rPr>
                <w:sz w:val="22"/>
                <w:szCs w:val="22"/>
              </w:rPr>
              <w:t>39</w:t>
            </w:r>
          </w:p>
        </w:tc>
      </w:tr>
      <w:tr w:rsidR="00556AAD" w:rsidRPr="00556AAD" w:rsidTr="00E6238B">
        <w:tc>
          <w:tcPr>
            <w:tcW w:w="6771" w:type="dxa"/>
          </w:tcPr>
          <w:p w:rsidR="00556AAD" w:rsidRPr="00556AAD" w:rsidRDefault="00556AAD" w:rsidP="00CE248B">
            <w:pPr>
              <w:pStyle w:val="57"/>
              <w:shd w:val="clear" w:color="auto" w:fill="auto"/>
              <w:tabs>
                <w:tab w:val="left" w:pos="284"/>
              </w:tabs>
              <w:spacing w:after="0" w:line="240" w:lineRule="auto"/>
              <w:contextualSpacing/>
              <w:jc w:val="left"/>
              <w:rPr>
                <w:sz w:val="22"/>
                <w:szCs w:val="22"/>
              </w:rPr>
            </w:pPr>
            <w:r w:rsidRPr="00556AAD">
              <w:rPr>
                <w:sz w:val="22"/>
                <w:szCs w:val="22"/>
              </w:rPr>
              <w:t>Да, я слежу за уровнем своей финансовой грамотности, читаю специализированную литературу</w:t>
            </w:r>
          </w:p>
        </w:tc>
        <w:tc>
          <w:tcPr>
            <w:tcW w:w="2976" w:type="dxa"/>
          </w:tcPr>
          <w:p w:rsidR="00556AAD" w:rsidRPr="00556AAD" w:rsidRDefault="00556AAD" w:rsidP="00CE248B">
            <w:pPr>
              <w:pStyle w:val="57"/>
              <w:shd w:val="clear" w:color="auto" w:fill="auto"/>
              <w:tabs>
                <w:tab w:val="left" w:pos="284"/>
              </w:tabs>
              <w:spacing w:after="0" w:line="240" w:lineRule="auto"/>
              <w:contextualSpacing/>
              <w:rPr>
                <w:sz w:val="22"/>
                <w:szCs w:val="22"/>
              </w:rPr>
            </w:pPr>
            <w:r w:rsidRPr="00556AAD">
              <w:rPr>
                <w:sz w:val="22"/>
                <w:szCs w:val="22"/>
              </w:rPr>
              <w:t>17,7</w:t>
            </w:r>
          </w:p>
        </w:tc>
      </w:tr>
      <w:tr w:rsidR="00556AAD" w:rsidRPr="00556AAD" w:rsidTr="00E6238B">
        <w:tc>
          <w:tcPr>
            <w:tcW w:w="6771" w:type="dxa"/>
          </w:tcPr>
          <w:p w:rsidR="00556AAD" w:rsidRPr="00556AAD" w:rsidRDefault="00556AAD" w:rsidP="00CE248B">
            <w:pPr>
              <w:pStyle w:val="57"/>
              <w:shd w:val="clear" w:color="auto" w:fill="auto"/>
              <w:tabs>
                <w:tab w:val="left" w:pos="284"/>
              </w:tabs>
              <w:spacing w:after="0" w:line="240" w:lineRule="auto"/>
              <w:contextualSpacing/>
              <w:jc w:val="left"/>
              <w:rPr>
                <w:sz w:val="22"/>
                <w:szCs w:val="22"/>
              </w:rPr>
            </w:pPr>
            <w:r w:rsidRPr="00556AAD">
              <w:rPr>
                <w:sz w:val="22"/>
                <w:szCs w:val="22"/>
              </w:rPr>
              <w:t xml:space="preserve">Да, я </w:t>
            </w:r>
            <w:proofErr w:type="gramStart"/>
            <w:r w:rsidRPr="00556AAD">
              <w:rPr>
                <w:sz w:val="22"/>
                <w:szCs w:val="22"/>
              </w:rPr>
              <w:t>слежу за уровнем своей финансовой грамотности посещаю</w:t>
            </w:r>
            <w:proofErr w:type="gramEnd"/>
            <w:r w:rsidRPr="00556AAD">
              <w:rPr>
                <w:sz w:val="22"/>
                <w:szCs w:val="22"/>
              </w:rPr>
              <w:t xml:space="preserve"> вебинары, пользуюсь услугами независимых финансовых консультантов</w:t>
            </w:r>
          </w:p>
        </w:tc>
        <w:tc>
          <w:tcPr>
            <w:tcW w:w="2976" w:type="dxa"/>
          </w:tcPr>
          <w:p w:rsidR="00556AAD" w:rsidRPr="00556AAD" w:rsidRDefault="00556AAD" w:rsidP="00CE248B">
            <w:pPr>
              <w:pStyle w:val="57"/>
              <w:shd w:val="clear" w:color="auto" w:fill="auto"/>
              <w:tabs>
                <w:tab w:val="left" w:pos="284"/>
              </w:tabs>
              <w:spacing w:after="0" w:line="240" w:lineRule="auto"/>
              <w:contextualSpacing/>
              <w:rPr>
                <w:sz w:val="22"/>
                <w:szCs w:val="22"/>
              </w:rPr>
            </w:pPr>
            <w:r w:rsidRPr="00556AAD">
              <w:rPr>
                <w:sz w:val="22"/>
                <w:szCs w:val="22"/>
              </w:rPr>
              <w:t>11,1</w:t>
            </w:r>
          </w:p>
        </w:tc>
      </w:tr>
      <w:tr w:rsidR="00556AAD" w:rsidRPr="00556AAD" w:rsidTr="00E6238B">
        <w:tc>
          <w:tcPr>
            <w:tcW w:w="6771" w:type="dxa"/>
          </w:tcPr>
          <w:p w:rsidR="00556AAD" w:rsidRPr="00556AAD" w:rsidRDefault="00556AAD" w:rsidP="00CE248B">
            <w:pPr>
              <w:pStyle w:val="57"/>
              <w:shd w:val="clear" w:color="auto" w:fill="auto"/>
              <w:tabs>
                <w:tab w:val="left" w:pos="284"/>
              </w:tabs>
              <w:spacing w:after="0" w:line="240" w:lineRule="auto"/>
              <w:contextualSpacing/>
              <w:jc w:val="left"/>
              <w:rPr>
                <w:sz w:val="22"/>
                <w:szCs w:val="22"/>
              </w:rPr>
            </w:pPr>
            <w:r w:rsidRPr="00556AAD">
              <w:rPr>
                <w:sz w:val="22"/>
                <w:szCs w:val="22"/>
              </w:rPr>
              <w:t>Не повышаю</w:t>
            </w:r>
          </w:p>
        </w:tc>
        <w:tc>
          <w:tcPr>
            <w:tcW w:w="2976" w:type="dxa"/>
          </w:tcPr>
          <w:p w:rsidR="00556AAD" w:rsidRPr="00556AAD" w:rsidRDefault="00556AAD" w:rsidP="00CE248B">
            <w:pPr>
              <w:pStyle w:val="57"/>
              <w:shd w:val="clear" w:color="auto" w:fill="auto"/>
              <w:tabs>
                <w:tab w:val="left" w:pos="284"/>
              </w:tabs>
              <w:spacing w:after="0" w:line="240" w:lineRule="auto"/>
              <w:contextualSpacing/>
              <w:rPr>
                <w:sz w:val="22"/>
                <w:szCs w:val="22"/>
              </w:rPr>
            </w:pPr>
            <w:r w:rsidRPr="00556AAD">
              <w:rPr>
                <w:sz w:val="22"/>
                <w:szCs w:val="22"/>
              </w:rPr>
              <w:t>31,7</w:t>
            </w:r>
          </w:p>
        </w:tc>
      </w:tr>
      <w:tr w:rsidR="00556AAD" w:rsidRPr="00556AAD" w:rsidTr="00E6238B">
        <w:tc>
          <w:tcPr>
            <w:tcW w:w="6771" w:type="dxa"/>
          </w:tcPr>
          <w:p w:rsidR="00556AAD" w:rsidRPr="00556AAD" w:rsidRDefault="00556AAD" w:rsidP="00CE248B">
            <w:pPr>
              <w:pStyle w:val="57"/>
              <w:shd w:val="clear" w:color="auto" w:fill="auto"/>
              <w:tabs>
                <w:tab w:val="left" w:pos="284"/>
              </w:tabs>
              <w:spacing w:after="0" w:line="240" w:lineRule="auto"/>
              <w:contextualSpacing/>
              <w:jc w:val="left"/>
              <w:rPr>
                <w:sz w:val="22"/>
                <w:szCs w:val="22"/>
              </w:rPr>
            </w:pPr>
            <w:r w:rsidRPr="00556AAD">
              <w:rPr>
                <w:sz w:val="22"/>
                <w:szCs w:val="22"/>
              </w:rPr>
              <w:t>Другое</w:t>
            </w:r>
          </w:p>
        </w:tc>
        <w:tc>
          <w:tcPr>
            <w:tcW w:w="2976" w:type="dxa"/>
          </w:tcPr>
          <w:p w:rsidR="00556AAD" w:rsidRPr="00556AAD" w:rsidRDefault="00556AAD" w:rsidP="00CE248B">
            <w:pPr>
              <w:pStyle w:val="57"/>
              <w:shd w:val="clear" w:color="auto" w:fill="auto"/>
              <w:tabs>
                <w:tab w:val="left" w:pos="284"/>
              </w:tabs>
              <w:spacing w:after="0" w:line="240" w:lineRule="auto"/>
              <w:contextualSpacing/>
              <w:rPr>
                <w:sz w:val="22"/>
                <w:szCs w:val="22"/>
              </w:rPr>
            </w:pPr>
            <w:r w:rsidRPr="00556AAD">
              <w:rPr>
                <w:sz w:val="22"/>
                <w:szCs w:val="22"/>
              </w:rPr>
              <w:t>0,5</w:t>
            </w:r>
          </w:p>
        </w:tc>
      </w:tr>
    </w:tbl>
    <w:p w:rsidR="005F0681" w:rsidRPr="0035333E" w:rsidRDefault="005F0681" w:rsidP="00CE248B">
      <w:pPr>
        <w:ind w:firstLine="709"/>
        <w:jc w:val="both"/>
        <w:rPr>
          <w:sz w:val="28"/>
          <w:szCs w:val="28"/>
        </w:rPr>
      </w:pPr>
    </w:p>
    <w:p w:rsidR="0035333E" w:rsidRPr="0035333E" w:rsidRDefault="0035333E" w:rsidP="00CE248B">
      <w:pPr>
        <w:tabs>
          <w:tab w:val="left" w:pos="9355"/>
        </w:tabs>
        <w:ind w:firstLine="709"/>
        <w:jc w:val="both"/>
        <w:rPr>
          <w:rFonts w:eastAsiaTheme="minorHAnsi"/>
          <w:sz w:val="28"/>
          <w:szCs w:val="28"/>
        </w:rPr>
      </w:pPr>
      <w:r w:rsidRPr="0035333E">
        <w:rPr>
          <w:rFonts w:eastAsiaTheme="minorHAnsi"/>
          <w:sz w:val="28"/>
          <w:szCs w:val="28"/>
        </w:rPr>
        <w:t xml:space="preserve">Наиболее частные вопросы, которые изучают жители Оренбургской области в части повышения финансовой грамотности: </w:t>
      </w:r>
      <w:r>
        <w:rPr>
          <w:rFonts w:eastAsiaTheme="minorHAnsi"/>
          <w:sz w:val="28"/>
          <w:szCs w:val="28"/>
        </w:rPr>
        <w:t>30% - планирование личного бюджета, 14,4% - ф</w:t>
      </w:r>
      <w:r w:rsidRPr="0035333E">
        <w:rPr>
          <w:rFonts w:eastAsiaTheme="minorHAnsi"/>
          <w:sz w:val="28"/>
          <w:szCs w:val="28"/>
        </w:rPr>
        <w:t>ункционирование пенсионной системы, пенсионные фонды</w:t>
      </w:r>
      <w:r>
        <w:rPr>
          <w:rFonts w:eastAsiaTheme="minorHAnsi"/>
          <w:sz w:val="28"/>
          <w:szCs w:val="28"/>
        </w:rPr>
        <w:t>, 13,5% - банковские услуги и депозиты. 21,9% - изучают другие темы, не представленные в опросе.</w:t>
      </w:r>
    </w:p>
    <w:p w:rsidR="0035333E" w:rsidRPr="0035333E" w:rsidRDefault="0035333E" w:rsidP="00CE248B">
      <w:pPr>
        <w:tabs>
          <w:tab w:val="left" w:pos="9355"/>
        </w:tabs>
        <w:ind w:firstLine="709"/>
        <w:jc w:val="both"/>
        <w:rPr>
          <w:rFonts w:eastAsiaTheme="minorHAnsi"/>
          <w:sz w:val="28"/>
          <w:szCs w:val="28"/>
        </w:rPr>
      </w:pPr>
    </w:p>
    <w:p w:rsidR="0035333E" w:rsidRPr="0035333E" w:rsidRDefault="00D34960" w:rsidP="00CE248B">
      <w:pPr>
        <w:tabs>
          <w:tab w:val="left" w:pos="9355"/>
        </w:tabs>
        <w:ind w:firstLine="709"/>
        <w:jc w:val="both"/>
        <w:rPr>
          <w:rFonts w:eastAsiaTheme="minorHAnsi"/>
          <w:sz w:val="28"/>
          <w:szCs w:val="28"/>
        </w:rPr>
      </w:pPr>
      <w:r w:rsidRPr="00D34960">
        <w:rPr>
          <w:rFonts w:eastAsiaTheme="minorHAnsi"/>
          <w:sz w:val="28"/>
          <w:szCs w:val="28"/>
        </w:rPr>
        <w:t>Рисунок 5</w:t>
      </w:r>
      <w:r w:rsidR="00A24811">
        <w:rPr>
          <w:rFonts w:eastAsiaTheme="minorHAnsi"/>
          <w:sz w:val="28"/>
          <w:szCs w:val="28"/>
        </w:rPr>
        <w:t>8</w:t>
      </w:r>
      <w:r w:rsidR="0035333E" w:rsidRPr="00D34960">
        <w:rPr>
          <w:rFonts w:eastAsiaTheme="minorHAnsi"/>
          <w:sz w:val="28"/>
          <w:szCs w:val="28"/>
        </w:rPr>
        <w:t xml:space="preserve"> – Вопросы</w:t>
      </w:r>
      <w:r w:rsidR="0035333E" w:rsidRPr="0035333E">
        <w:rPr>
          <w:rFonts w:eastAsiaTheme="minorHAnsi"/>
          <w:sz w:val="28"/>
          <w:szCs w:val="28"/>
        </w:rPr>
        <w:t>, которые больше всего интересуют жителей Оренбургской области в плане повышения финансовой грамотности</w:t>
      </w:r>
    </w:p>
    <w:p w:rsidR="0035333E" w:rsidRDefault="0035333E" w:rsidP="00CE248B">
      <w:pPr>
        <w:tabs>
          <w:tab w:val="left" w:pos="9355"/>
        </w:tabs>
        <w:jc w:val="center"/>
        <w:rPr>
          <w:rFonts w:eastAsiaTheme="minorHAnsi"/>
          <w:color w:val="FF0000"/>
          <w:sz w:val="28"/>
          <w:szCs w:val="28"/>
        </w:rPr>
      </w:pPr>
      <w:r w:rsidRPr="0035333E">
        <w:rPr>
          <w:rFonts w:eastAsiaTheme="minorHAnsi"/>
          <w:noProof/>
          <w:color w:val="FF0000"/>
          <w:sz w:val="28"/>
          <w:szCs w:val="28"/>
        </w:rPr>
        <w:drawing>
          <wp:inline distT="0" distB="0" distL="0" distR="0" wp14:anchorId="1D1BB573" wp14:editId="4B0CC310">
            <wp:extent cx="4572000" cy="2743200"/>
            <wp:effectExtent l="19050" t="0" r="19050" b="0"/>
            <wp:docPr id="2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35333E" w:rsidRDefault="0035333E" w:rsidP="00CE248B">
      <w:pPr>
        <w:tabs>
          <w:tab w:val="left" w:pos="9355"/>
        </w:tabs>
        <w:ind w:firstLine="709"/>
        <w:jc w:val="both"/>
        <w:rPr>
          <w:rFonts w:eastAsiaTheme="minorHAnsi"/>
          <w:color w:val="FF0000"/>
          <w:sz w:val="28"/>
          <w:szCs w:val="28"/>
        </w:rPr>
      </w:pPr>
    </w:p>
    <w:p w:rsidR="00A64868" w:rsidRPr="00A64868" w:rsidRDefault="0035333E" w:rsidP="00CE248B">
      <w:pPr>
        <w:tabs>
          <w:tab w:val="left" w:pos="9355"/>
        </w:tabs>
        <w:ind w:firstLine="709"/>
        <w:jc w:val="both"/>
        <w:rPr>
          <w:rFonts w:eastAsiaTheme="minorHAnsi"/>
          <w:sz w:val="28"/>
          <w:szCs w:val="28"/>
        </w:rPr>
      </w:pPr>
      <w:r w:rsidRPr="00A64868">
        <w:rPr>
          <w:rFonts w:eastAsiaTheme="minorHAnsi"/>
          <w:sz w:val="28"/>
          <w:szCs w:val="28"/>
        </w:rPr>
        <w:t>По данным аналитического центра НАФИ (</w:t>
      </w:r>
      <w:hyperlink r:id="rId87" w:history="1">
        <w:r w:rsidRPr="00A64868">
          <w:rPr>
            <w:rStyle w:val="af1"/>
            <w:rFonts w:eastAsiaTheme="minorHAnsi"/>
            <w:color w:val="auto"/>
            <w:sz w:val="28"/>
            <w:szCs w:val="28"/>
          </w:rPr>
          <w:t>https://nafi.ru</w:t>
        </w:r>
      </w:hyperlink>
      <w:r w:rsidRPr="00A64868">
        <w:rPr>
          <w:rFonts w:eastAsiaTheme="minorHAnsi"/>
          <w:sz w:val="28"/>
          <w:szCs w:val="28"/>
        </w:rPr>
        <w:t>)</w:t>
      </w:r>
      <w:r w:rsidR="00A64868" w:rsidRPr="00A64868">
        <w:rPr>
          <w:rFonts w:eastAsiaTheme="minorHAnsi"/>
          <w:sz w:val="28"/>
          <w:szCs w:val="28"/>
        </w:rPr>
        <w:t>,</w:t>
      </w:r>
      <w:r w:rsidRPr="00A64868">
        <w:rPr>
          <w:rFonts w:eastAsiaTheme="minorHAnsi"/>
          <w:sz w:val="28"/>
          <w:szCs w:val="28"/>
        </w:rPr>
        <w:t xml:space="preserve"> </w:t>
      </w:r>
      <w:r w:rsidR="00A64868" w:rsidRPr="00A64868">
        <w:rPr>
          <w:rFonts w:eastAsiaTheme="minorHAnsi"/>
          <w:sz w:val="28"/>
          <w:szCs w:val="28"/>
        </w:rPr>
        <w:t xml:space="preserve">число россиян, которые высоко </w:t>
      </w:r>
      <w:proofErr w:type="gramStart"/>
      <w:r w:rsidR="00A64868" w:rsidRPr="00A64868">
        <w:rPr>
          <w:rFonts w:eastAsiaTheme="minorHAnsi"/>
          <w:sz w:val="28"/>
          <w:szCs w:val="28"/>
        </w:rPr>
        <w:t>оценивают свою финансовую грамотность достигло</w:t>
      </w:r>
      <w:proofErr w:type="gramEnd"/>
      <w:r w:rsidR="00A64868" w:rsidRPr="00A64868">
        <w:rPr>
          <w:rFonts w:eastAsiaTheme="minorHAnsi"/>
          <w:sz w:val="28"/>
          <w:szCs w:val="28"/>
        </w:rPr>
        <w:t xml:space="preserve"> 58% (70,6% - по Оренбургской области).</w:t>
      </w:r>
    </w:p>
    <w:p w:rsidR="005F0681" w:rsidRPr="00A64868" w:rsidRDefault="00EC7036" w:rsidP="00CE248B">
      <w:pPr>
        <w:ind w:firstLine="708"/>
        <w:jc w:val="both"/>
        <w:rPr>
          <w:b/>
          <w:sz w:val="28"/>
          <w:szCs w:val="28"/>
        </w:rPr>
      </w:pPr>
      <w:r w:rsidRPr="00A64868">
        <w:rPr>
          <w:rFonts w:eastAsiaTheme="minorHAnsi"/>
          <w:b/>
          <w:sz w:val="28"/>
          <w:szCs w:val="28"/>
        </w:rPr>
        <w:t>Результаты опроса субъектов малого и среднего предпринимательства об использовании ими тех или иных Продуктов в различные периоды времени (за год до опроса и в период опроса), о наличии барьеров для доступа к финансовым услугам.</w:t>
      </w:r>
    </w:p>
    <w:p w:rsidR="005F0681" w:rsidRPr="00695358" w:rsidRDefault="00EC7036" w:rsidP="00CE248B">
      <w:pPr>
        <w:ind w:firstLine="709"/>
        <w:jc w:val="both"/>
        <w:rPr>
          <w:sz w:val="28"/>
          <w:szCs w:val="28"/>
        </w:rPr>
      </w:pPr>
      <w:r w:rsidRPr="00A64868">
        <w:rPr>
          <w:rFonts w:eastAsiaTheme="minorHAnsi"/>
          <w:sz w:val="28"/>
          <w:szCs w:val="28"/>
        </w:rPr>
        <w:lastRenderedPageBreak/>
        <w:t xml:space="preserve">К </w:t>
      </w:r>
      <w:r w:rsidRPr="00695358">
        <w:rPr>
          <w:rFonts w:eastAsiaTheme="minorHAnsi"/>
          <w:sz w:val="28"/>
          <w:szCs w:val="28"/>
        </w:rPr>
        <w:t xml:space="preserve">самым востребованным финансовым продуктам и услугам среди субъектов МСП в Оренбургской области относится </w:t>
      </w:r>
      <w:r w:rsidR="00A64868" w:rsidRPr="00695358">
        <w:rPr>
          <w:rFonts w:eastAsiaTheme="minorHAnsi"/>
          <w:sz w:val="28"/>
          <w:szCs w:val="28"/>
        </w:rPr>
        <w:t>зарплатные проекты, рассчетно-кассовое обслуживание, кредитование.</w:t>
      </w:r>
    </w:p>
    <w:p w:rsidR="005F0681" w:rsidRPr="00695358" w:rsidRDefault="005F0681" w:rsidP="00CE248B">
      <w:pPr>
        <w:ind w:firstLine="708"/>
        <w:jc w:val="center"/>
        <w:rPr>
          <w:sz w:val="28"/>
          <w:szCs w:val="28"/>
        </w:rPr>
      </w:pPr>
    </w:p>
    <w:p w:rsidR="005F0681" w:rsidRPr="00695358" w:rsidRDefault="004451A8" w:rsidP="00CE248B">
      <w:pPr>
        <w:ind w:firstLine="708"/>
        <w:jc w:val="center"/>
        <w:rPr>
          <w:b/>
          <w:sz w:val="28"/>
          <w:szCs w:val="28"/>
        </w:rPr>
      </w:pPr>
      <w:r>
        <w:rPr>
          <w:rFonts w:eastAsiaTheme="minorHAnsi"/>
          <w:sz w:val="28"/>
          <w:szCs w:val="28"/>
        </w:rPr>
        <w:t>Таблица 36</w:t>
      </w:r>
      <w:r w:rsidR="00EC7036" w:rsidRPr="00695358">
        <w:rPr>
          <w:rFonts w:eastAsiaTheme="minorHAnsi"/>
          <w:sz w:val="28"/>
          <w:szCs w:val="28"/>
        </w:rPr>
        <w:t>- Использование субъектами МСП финансовых услуг</w:t>
      </w:r>
    </w:p>
    <w:tbl>
      <w:tblPr>
        <w:tblW w:w="782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0"/>
        <w:gridCol w:w="1780"/>
        <w:gridCol w:w="2180"/>
      </w:tblGrid>
      <w:tr w:rsidR="005F0681" w:rsidRPr="00695358">
        <w:trPr>
          <w:trHeight w:val="1373"/>
          <w:jc w:val="center"/>
        </w:trPr>
        <w:tc>
          <w:tcPr>
            <w:tcW w:w="3860" w:type="dxa"/>
            <w:shd w:val="clear" w:color="auto" w:fill="auto"/>
          </w:tcPr>
          <w:p w:rsidR="005F0681" w:rsidRPr="00695358" w:rsidRDefault="00EC7036" w:rsidP="00CE248B">
            <w:r w:rsidRPr="00695358">
              <w:rPr>
                <w:sz w:val="22"/>
                <w:szCs w:val="22"/>
              </w:rPr>
              <w:t xml:space="preserve">Использование субъектами МСП финансовых услуг </w:t>
            </w:r>
          </w:p>
        </w:tc>
        <w:tc>
          <w:tcPr>
            <w:tcW w:w="1780" w:type="dxa"/>
            <w:shd w:val="clear" w:color="auto" w:fill="auto"/>
          </w:tcPr>
          <w:p w:rsidR="005F0681" w:rsidRPr="00695358" w:rsidRDefault="00EC7036" w:rsidP="00CE248B">
            <w:r w:rsidRPr="00695358">
              <w:rPr>
                <w:sz w:val="22"/>
                <w:szCs w:val="22"/>
              </w:rPr>
              <w:t>Пользовались услугами</w:t>
            </w:r>
            <w:r w:rsidR="00A64868" w:rsidRPr="00695358">
              <w:rPr>
                <w:sz w:val="22"/>
                <w:szCs w:val="22"/>
              </w:rPr>
              <w:t xml:space="preserve"> </w:t>
            </w:r>
            <w:r w:rsidRPr="00695358">
              <w:rPr>
                <w:sz w:val="22"/>
                <w:szCs w:val="22"/>
              </w:rPr>
              <w:t>в течение</w:t>
            </w:r>
            <w:r w:rsidR="00A64868" w:rsidRPr="00695358">
              <w:rPr>
                <w:sz w:val="22"/>
                <w:szCs w:val="22"/>
              </w:rPr>
              <w:t xml:space="preserve"> </w:t>
            </w:r>
            <w:r w:rsidRPr="00695358">
              <w:rPr>
                <w:sz w:val="22"/>
                <w:szCs w:val="22"/>
              </w:rPr>
              <w:t>1 года до анкетирования</w:t>
            </w:r>
          </w:p>
        </w:tc>
        <w:tc>
          <w:tcPr>
            <w:tcW w:w="2180" w:type="dxa"/>
            <w:shd w:val="clear" w:color="auto" w:fill="auto"/>
          </w:tcPr>
          <w:p w:rsidR="005F0681" w:rsidRPr="00695358" w:rsidRDefault="00EC7036" w:rsidP="00CE248B">
            <w:r w:rsidRPr="00695358">
              <w:rPr>
                <w:sz w:val="22"/>
                <w:szCs w:val="22"/>
              </w:rPr>
              <w:t>Пользовались услугами</w:t>
            </w:r>
            <w:r w:rsidR="00A64868" w:rsidRPr="00695358">
              <w:rPr>
                <w:sz w:val="22"/>
                <w:szCs w:val="22"/>
              </w:rPr>
              <w:t xml:space="preserve"> </w:t>
            </w:r>
            <w:r w:rsidRPr="00695358">
              <w:rPr>
                <w:sz w:val="22"/>
                <w:szCs w:val="22"/>
              </w:rPr>
              <w:t>на момент в заполнения анкеты</w:t>
            </w:r>
          </w:p>
        </w:tc>
      </w:tr>
      <w:tr w:rsidR="005F0681" w:rsidRPr="00695358">
        <w:trPr>
          <w:trHeight w:val="300"/>
          <w:jc w:val="center"/>
        </w:trPr>
        <w:tc>
          <w:tcPr>
            <w:tcW w:w="3860" w:type="dxa"/>
            <w:shd w:val="clear" w:color="auto" w:fill="auto"/>
          </w:tcPr>
          <w:p w:rsidR="005F0681" w:rsidRPr="00695358" w:rsidRDefault="00EC7036" w:rsidP="00CE248B">
            <w:r w:rsidRPr="00695358">
              <w:rPr>
                <w:sz w:val="22"/>
                <w:szCs w:val="22"/>
              </w:rPr>
              <w:t>Расходный кассовый ордер</w:t>
            </w:r>
          </w:p>
        </w:tc>
        <w:tc>
          <w:tcPr>
            <w:tcW w:w="1780" w:type="dxa"/>
            <w:shd w:val="clear" w:color="auto" w:fill="auto"/>
          </w:tcPr>
          <w:p w:rsidR="005F0681" w:rsidRPr="00695358" w:rsidRDefault="00EC7036" w:rsidP="00CE248B">
            <w:pPr>
              <w:jc w:val="center"/>
            </w:pPr>
            <w:r w:rsidRPr="00695358">
              <w:rPr>
                <w:sz w:val="22"/>
                <w:szCs w:val="22"/>
              </w:rPr>
              <w:t>3</w:t>
            </w:r>
            <w:r w:rsidR="00A64868" w:rsidRPr="00695358">
              <w:rPr>
                <w:sz w:val="22"/>
                <w:szCs w:val="22"/>
              </w:rPr>
              <w:t>7</w:t>
            </w:r>
            <w:r w:rsidRPr="00695358">
              <w:rPr>
                <w:sz w:val="22"/>
                <w:szCs w:val="22"/>
              </w:rPr>
              <w:t>,</w:t>
            </w:r>
            <w:r w:rsidR="00A64868" w:rsidRPr="00695358">
              <w:rPr>
                <w:sz w:val="22"/>
                <w:szCs w:val="22"/>
              </w:rPr>
              <w:t>5</w:t>
            </w:r>
            <w:r w:rsidRPr="00695358">
              <w:rPr>
                <w:sz w:val="22"/>
                <w:szCs w:val="22"/>
              </w:rPr>
              <w:t>%</w:t>
            </w:r>
          </w:p>
        </w:tc>
        <w:tc>
          <w:tcPr>
            <w:tcW w:w="2180" w:type="dxa"/>
            <w:shd w:val="clear" w:color="auto" w:fill="auto"/>
          </w:tcPr>
          <w:p w:rsidR="005F0681" w:rsidRPr="00695358" w:rsidRDefault="00EC7036" w:rsidP="00CE248B">
            <w:pPr>
              <w:jc w:val="center"/>
            </w:pPr>
            <w:r w:rsidRPr="00695358">
              <w:rPr>
                <w:sz w:val="22"/>
                <w:szCs w:val="22"/>
              </w:rPr>
              <w:t>4</w:t>
            </w:r>
            <w:r w:rsidR="00A64868" w:rsidRPr="00695358">
              <w:rPr>
                <w:sz w:val="22"/>
                <w:szCs w:val="22"/>
              </w:rPr>
              <w:t>2</w:t>
            </w:r>
            <w:r w:rsidRPr="00695358">
              <w:rPr>
                <w:sz w:val="22"/>
                <w:szCs w:val="22"/>
              </w:rPr>
              <w:t>,</w:t>
            </w:r>
            <w:r w:rsidR="00A64868" w:rsidRPr="00695358">
              <w:rPr>
                <w:sz w:val="22"/>
                <w:szCs w:val="22"/>
              </w:rPr>
              <w:t>8</w:t>
            </w:r>
            <w:r w:rsidRPr="00695358">
              <w:rPr>
                <w:sz w:val="22"/>
                <w:szCs w:val="22"/>
              </w:rPr>
              <w:t>%</w:t>
            </w:r>
          </w:p>
        </w:tc>
      </w:tr>
      <w:tr w:rsidR="005F0681" w:rsidRPr="00695358">
        <w:trPr>
          <w:trHeight w:val="300"/>
          <w:jc w:val="center"/>
        </w:trPr>
        <w:tc>
          <w:tcPr>
            <w:tcW w:w="3860" w:type="dxa"/>
            <w:shd w:val="clear" w:color="auto" w:fill="auto"/>
          </w:tcPr>
          <w:p w:rsidR="005F0681" w:rsidRPr="00695358" w:rsidRDefault="00EC7036" w:rsidP="00CE248B">
            <w:r w:rsidRPr="00695358">
              <w:rPr>
                <w:sz w:val="22"/>
                <w:szCs w:val="22"/>
              </w:rPr>
              <w:t>Эквайринг</w:t>
            </w:r>
          </w:p>
        </w:tc>
        <w:tc>
          <w:tcPr>
            <w:tcW w:w="1780" w:type="dxa"/>
            <w:shd w:val="clear" w:color="auto" w:fill="auto"/>
          </w:tcPr>
          <w:p w:rsidR="005F0681" w:rsidRPr="00695358" w:rsidRDefault="00A64868" w:rsidP="00CE248B">
            <w:pPr>
              <w:jc w:val="center"/>
            </w:pPr>
            <w:r w:rsidRPr="00695358">
              <w:rPr>
                <w:sz w:val="22"/>
                <w:szCs w:val="22"/>
              </w:rPr>
              <w:t>22</w:t>
            </w:r>
            <w:r w:rsidR="00EC7036" w:rsidRPr="00695358">
              <w:rPr>
                <w:sz w:val="22"/>
                <w:szCs w:val="22"/>
              </w:rPr>
              <w:t>%</w:t>
            </w:r>
          </w:p>
        </w:tc>
        <w:tc>
          <w:tcPr>
            <w:tcW w:w="2180" w:type="dxa"/>
            <w:shd w:val="clear" w:color="auto" w:fill="auto"/>
          </w:tcPr>
          <w:p w:rsidR="005F0681" w:rsidRPr="00695358" w:rsidRDefault="00A64868" w:rsidP="00CE248B">
            <w:pPr>
              <w:jc w:val="center"/>
            </w:pPr>
            <w:r w:rsidRPr="00695358">
              <w:rPr>
                <w:sz w:val="22"/>
                <w:szCs w:val="22"/>
              </w:rPr>
              <w:t>24,</w:t>
            </w:r>
            <w:r w:rsidR="00EC7036" w:rsidRPr="00695358">
              <w:rPr>
                <w:sz w:val="22"/>
                <w:szCs w:val="22"/>
              </w:rPr>
              <w:t>2%</w:t>
            </w:r>
          </w:p>
        </w:tc>
      </w:tr>
      <w:tr w:rsidR="005F0681" w:rsidRPr="00695358">
        <w:trPr>
          <w:trHeight w:val="300"/>
          <w:jc w:val="center"/>
        </w:trPr>
        <w:tc>
          <w:tcPr>
            <w:tcW w:w="3860" w:type="dxa"/>
            <w:shd w:val="clear" w:color="auto" w:fill="auto"/>
          </w:tcPr>
          <w:p w:rsidR="005F0681" w:rsidRPr="00695358" w:rsidRDefault="00EC7036" w:rsidP="00CE248B">
            <w:r w:rsidRPr="00695358">
              <w:rPr>
                <w:sz w:val="22"/>
                <w:szCs w:val="22"/>
              </w:rPr>
              <w:t>Зарплатные проекты</w:t>
            </w:r>
          </w:p>
        </w:tc>
        <w:tc>
          <w:tcPr>
            <w:tcW w:w="1780" w:type="dxa"/>
            <w:shd w:val="clear" w:color="auto" w:fill="auto"/>
          </w:tcPr>
          <w:p w:rsidR="005F0681" w:rsidRPr="00695358" w:rsidRDefault="00A64868" w:rsidP="00CE248B">
            <w:pPr>
              <w:jc w:val="center"/>
            </w:pPr>
            <w:r w:rsidRPr="00695358">
              <w:rPr>
                <w:sz w:val="22"/>
                <w:szCs w:val="22"/>
              </w:rPr>
              <w:t>43</w:t>
            </w:r>
            <w:r w:rsidR="00EC7036" w:rsidRPr="00695358">
              <w:rPr>
                <w:sz w:val="22"/>
                <w:szCs w:val="22"/>
              </w:rPr>
              <w:t>%</w:t>
            </w:r>
          </w:p>
        </w:tc>
        <w:tc>
          <w:tcPr>
            <w:tcW w:w="2180" w:type="dxa"/>
            <w:shd w:val="clear" w:color="auto" w:fill="auto"/>
          </w:tcPr>
          <w:p w:rsidR="005F0681" w:rsidRPr="00695358" w:rsidRDefault="00A64868" w:rsidP="00CE248B">
            <w:pPr>
              <w:jc w:val="center"/>
            </w:pPr>
            <w:r w:rsidRPr="00695358">
              <w:rPr>
                <w:sz w:val="22"/>
                <w:szCs w:val="22"/>
              </w:rPr>
              <w:t>45,8</w:t>
            </w:r>
            <w:r w:rsidR="00EC7036" w:rsidRPr="00695358">
              <w:rPr>
                <w:sz w:val="22"/>
                <w:szCs w:val="22"/>
              </w:rPr>
              <w:t>%</w:t>
            </w:r>
          </w:p>
        </w:tc>
      </w:tr>
      <w:tr w:rsidR="005F0681" w:rsidRPr="00695358">
        <w:trPr>
          <w:trHeight w:val="300"/>
          <w:jc w:val="center"/>
        </w:trPr>
        <w:tc>
          <w:tcPr>
            <w:tcW w:w="3860" w:type="dxa"/>
            <w:shd w:val="clear" w:color="auto" w:fill="auto"/>
          </w:tcPr>
          <w:p w:rsidR="005F0681" w:rsidRPr="00695358" w:rsidRDefault="00A64868" w:rsidP="00CE248B">
            <w:r w:rsidRPr="00695358">
              <w:rPr>
                <w:sz w:val="22"/>
                <w:szCs w:val="22"/>
              </w:rPr>
              <w:t>Банковские в</w:t>
            </w:r>
            <w:r w:rsidR="00EC7036" w:rsidRPr="00695358">
              <w:rPr>
                <w:sz w:val="22"/>
                <w:szCs w:val="22"/>
              </w:rPr>
              <w:t>клады</w:t>
            </w:r>
          </w:p>
        </w:tc>
        <w:tc>
          <w:tcPr>
            <w:tcW w:w="1780" w:type="dxa"/>
            <w:shd w:val="clear" w:color="auto" w:fill="auto"/>
          </w:tcPr>
          <w:p w:rsidR="005F0681" w:rsidRPr="00695358" w:rsidRDefault="00695358" w:rsidP="00CE248B">
            <w:pPr>
              <w:jc w:val="center"/>
            </w:pPr>
            <w:r w:rsidRPr="00695358">
              <w:rPr>
                <w:sz w:val="22"/>
                <w:szCs w:val="22"/>
              </w:rPr>
              <w:t>11</w:t>
            </w:r>
            <w:r w:rsidR="00EC7036" w:rsidRPr="00695358">
              <w:rPr>
                <w:sz w:val="22"/>
                <w:szCs w:val="22"/>
              </w:rPr>
              <w:t>%</w:t>
            </w:r>
          </w:p>
        </w:tc>
        <w:tc>
          <w:tcPr>
            <w:tcW w:w="2180" w:type="dxa"/>
            <w:shd w:val="clear" w:color="auto" w:fill="auto"/>
          </w:tcPr>
          <w:p w:rsidR="005F0681" w:rsidRPr="00695358" w:rsidRDefault="00695358" w:rsidP="00CE248B">
            <w:pPr>
              <w:jc w:val="center"/>
            </w:pPr>
            <w:r w:rsidRPr="00695358">
              <w:rPr>
                <w:sz w:val="22"/>
                <w:szCs w:val="22"/>
              </w:rPr>
              <w:t>25,8</w:t>
            </w:r>
            <w:r w:rsidR="00EC7036" w:rsidRPr="00695358">
              <w:rPr>
                <w:sz w:val="22"/>
                <w:szCs w:val="22"/>
              </w:rPr>
              <w:t>%</w:t>
            </w:r>
          </w:p>
        </w:tc>
      </w:tr>
      <w:tr w:rsidR="005F0681" w:rsidRPr="00695358">
        <w:trPr>
          <w:trHeight w:val="300"/>
          <w:jc w:val="center"/>
        </w:trPr>
        <w:tc>
          <w:tcPr>
            <w:tcW w:w="3860" w:type="dxa"/>
            <w:shd w:val="clear" w:color="auto" w:fill="auto"/>
          </w:tcPr>
          <w:p w:rsidR="005F0681" w:rsidRPr="00695358" w:rsidRDefault="00EC7036" w:rsidP="00CE248B">
            <w:r w:rsidRPr="00695358">
              <w:rPr>
                <w:sz w:val="22"/>
                <w:szCs w:val="22"/>
              </w:rPr>
              <w:t>Кредитование</w:t>
            </w:r>
          </w:p>
        </w:tc>
        <w:tc>
          <w:tcPr>
            <w:tcW w:w="1780" w:type="dxa"/>
            <w:shd w:val="clear" w:color="auto" w:fill="auto"/>
          </w:tcPr>
          <w:p w:rsidR="005F0681" w:rsidRPr="00695358" w:rsidRDefault="00EC7036" w:rsidP="00CE248B">
            <w:pPr>
              <w:jc w:val="center"/>
            </w:pPr>
            <w:r w:rsidRPr="00695358">
              <w:rPr>
                <w:sz w:val="22"/>
                <w:szCs w:val="22"/>
              </w:rPr>
              <w:t>56,7%</w:t>
            </w:r>
          </w:p>
        </w:tc>
        <w:tc>
          <w:tcPr>
            <w:tcW w:w="2180" w:type="dxa"/>
            <w:shd w:val="clear" w:color="auto" w:fill="auto"/>
          </w:tcPr>
          <w:p w:rsidR="005F0681" w:rsidRPr="00695358" w:rsidRDefault="00EC7036" w:rsidP="00CE248B">
            <w:pPr>
              <w:jc w:val="center"/>
            </w:pPr>
            <w:r w:rsidRPr="00695358">
              <w:rPr>
                <w:sz w:val="22"/>
                <w:szCs w:val="22"/>
              </w:rPr>
              <w:t>36%</w:t>
            </w:r>
          </w:p>
        </w:tc>
      </w:tr>
      <w:tr w:rsidR="005F0681" w:rsidRPr="00695358">
        <w:trPr>
          <w:trHeight w:val="300"/>
          <w:jc w:val="center"/>
        </w:trPr>
        <w:tc>
          <w:tcPr>
            <w:tcW w:w="3860" w:type="dxa"/>
            <w:shd w:val="clear" w:color="auto" w:fill="auto"/>
          </w:tcPr>
          <w:p w:rsidR="005F0681" w:rsidRPr="00695358" w:rsidRDefault="00EC7036" w:rsidP="00CE248B">
            <w:r w:rsidRPr="00695358">
              <w:rPr>
                <w:sz w:val="22"/>
                <w:szCs w:val="22"/>
              </w:rPr>
              <w:t>Лизинг</w:t>
            </w:r>
          </w:p>
        </w:tc>
        <w:tc>
          <w:tcPr>
            <w:tcW w:w="1780" w:type="dxa"/>
            <w:shd w:val="clear" w:color="auto" w:fill="auto"/>
          </w:tcPr>
          <w:p w:rsidR="005F0681" w:rsidRPr="00695358" w:rsidRDefault="00EC7036" w:rsidP="00CE248B">
            <w:pPr>
              <w:jc w:val="center"/>
            </w:pPr>
            <w:r w:rsidRPr="00695358">
              <w:rPr>
                <w:sz w:val="22"/>
                <w:szCs w:val="22"/>
              </w:rPr>
              <w:t>19,5%</w:t>
            </w:r>
          </w:p>
        </w:tc>
        <w:tc>
          <w:tcPr>
            <w:tcW w:w="2180" w:type="dxa"/>
            <w:shd w:val="clear" w:color="auto" w:fill="auto"/>
          </w:tcPr>
          <w:p w:rsidR="005F0681" w:rsidRPr="00695358" w:rsidRDefault="00EC7036" w:rsidP="00CE248B">
            <w:pPr>
              <w:jc w:val="center"/>
            </w:pPr>
            <w:r w:rsidRPr="00695358">
              <w:rPr>
                <w:sz w:val="22"/>
                <w:szCs w:val="22"/>
              </w:rPr>
              <w:t>12,2%</w:t>
            </w:r>
          </w:p>
        </w:tc>
      </w:tr>
      <w:tr w:rsidR="005F0681" w:rsidRPr="00695358">
        <w:trPr>
          <w:trHeight w:val="300"/>
          <w:jc w:val="center"/>
        </w:trPr>
        <w:tc>
          <w:tcPr>
            <w:tcW w:w="3860" w:type="dxa"/>
            <w:shd w:val="clear" w:color="auto" w:fill="auto"/>
          </w:tcPr>
          <w:p w:rsidR="005F0681" w:rsidRPr="00695358" w:rsidRDefault="00EC7036" w:rsidP="00CE248B">
            <w:r w:rsidRPr="00695358">
              <w:rPr>
                <w:sz w:val="22"/>
                <w:szCs w:val="22"/>
              </w:rPr>
              <w:t>Факторинг</w:t>
            </w:r>
          </w:p>
        </w:tc>
        <w:tc>
          <w:tcPr>
            <w:tcW w:w="1780" w:type="dxa"/>
            <w:shd w:val="clear" w:color="auto" w:fill="auto"/>
          </w:tcPr>
          <w:p w:rsidR="005F0681" w:rsidRPr="00695358" w:rsidRDefault="00EC7036" w:rsidP="00CE248B">
            <w:pPr>
              <w:jc w:val="center"/>
            </w:pPr>
            <w:r w:rsidRPr="00695358">
              <w:rPr>
                <w:sz w:val="22"/>
                <w:szCs w:val="22"/>
              </w:rPr>
              <w:t>4,9%</w:t>
            </w:r>
          </w:p>
        </w:tc>
        <w:tc>
          <w:tcPr>
            <w:tcW w:w="2180" w:type="dxa"/>
            <w:shd w:val="clear" w:color="auto" w:fill="auto"/>
          </w:tcPr>
          <w:p w:rsidR="005F0681" w:rsidRPr="00695358" w:rsidRDefault="00EC7036" w:rsidP="00CE248B">
            <w:pPr>
              <w:jc w:val="center"/>
            </w:pPr>
            <w:r w:rsidRPr="00695358">
              <w:rPr>
                <w:sz w:val="22"/>
                <w:szCs w:val="22"/>
              </w:rPr>
              <w:t>6,1%</w:t>
            </w:r>
          </w:p>
        </w:tc>
      </w:tr>
      <w:tr w:rsidR="005F0681" w:rsidRPr="00695358">
        <w:trPr>
          <w:trHeight w:val="300"/>
          <w:jc w:val="center"/>
        </w:trPr>
        <w:tc>
          <w:tcPr>
            <w:tcW w:w="3860" w:type="dxa"/>
            <w:shd w:val="clear" w:color="auto" w:fill="auto"/>
          </w:tcPr>
          <w:p w:rsidR="005F0681" w:rsidRPr="00695358" w:rsidRDefault="00EC7036" w:rsidP="00CE248B">
            <w:r w:rsidRPr="00695358">
              <w:rPr>
                <w:sz w:val="22"/>
                <w:szCs w:val="22"/>
              </w:rPr>
              <w:t>Микрофинансовые займы</w:t>
            </w:r>
          </w:p>
        </w:tc>
        <w:tc>
          <w:tcPr>
            <w:tcW w:w="1780" w:type="dxa"/>
            <w:shd w:val="clear" w:color="auto" w:fill="auto"/>
          </w:tcPr>
          <w:p w:rsidR="005F0681" w:rsidRPr="00695358" w:rsidRDefault="00695358" w:rsidP="00CE248B">
            <w:pPr>
              <w:jc w:val="center"/>
            </w:pPr>
            <w:r w:rsidRPr="00695358">
              <w:rPr>
                <w:sz w:val="22"/>
                <w:szCs w:val="22"/>
              </w:rPr>
              <w:t>7,7</w:t>
            </w:r>
            <w:r w:rsidR="00EC7036" w:rsidRPr="00695358">
              <w:rPr>
                <w:sz w:val="22"/>
                <w:szCs w:val="22"/>
              </w:rPr>
              <w:t>%</w:t>
            </w:r>
          </w:p>
        </w:tc>
        <w:tc>
          <w:tcPr>
            <w:tcW w:w="2180" w:type="dxa"/>
            <w:shd w:val="clear" w:color="auto" w:fill="auto"/>
          </w:tcPr>
          <w:p w:rsidR="005F0681" w:rsidRPr="00695358" w:rsidRDefault="00695358" w:rsidP="00CE248B">
            <w:pPr>
              <w:jc w:val="center"/>
            </w:pPr>
            <w:r w:rsidRPr="00695358">
              <w:rPr>
                <w:sz w:val="22"/>
                <w:szCs w:val="22"/>
              </w:rPr>
              <w:t>4,3</w:t>
            </w:r>
            <w:r w:rsidR="00EC7036" w:rsidRPr="00695358">
              <w:rPr>
                <w:sz w:val="22"/>
                <w:szCs w:val="22"/>
              </w:rPr>
              <w:t>%</w:t>
            </w:r>
          </w:p>
        </w:tc>
      </w:tr>
      <w:tr w:rsidR="005F0681" w:rsidRPr="00695358">
        <w:trPr>
          <w:trHeight w:val="300"/>
          <w:jc w:val="center"/>
        </w:trPr>
        <w:tc>
          <w:tcPr>
            <w:tcW w:w="3860" w:type="dxa"/>
            <w:shd w:val="clear" w:color="auto" w:fill="auto"/>
          </w:tcPr>
          <w:p w:rsidR="005F0681" w:rsidRPr="00695358" w:rsidRDefault="00EC7036" w:rsidP="00CE248B">
            <w:r w:rsidRPr="00695358">
              <w:rPr>
                <w:sz w:val="22"/>
                <w:szCs w:val="22"/>
              </w:rPr>
              <w:t>Страхование имущества</w:t>
            </w:r>
          </w:p>
        </w:tc>
        <w:tc>
          <w:tcPr>
            <w:tcW w:w="1780" w:type="dxa"/>
            <w:shd w:val="clear" w:color="auto" w:fill="auto"/>
          </w:tcPr>
          <w:p w:rsidR="005F0681" w:rsidRPr="00695358" w:rsidRDefault="00EC7036" w:rsidP="00CE248B">
            <w:pPr>
              <w:jc w:val="center"/>
            </w:pPr>
            <w:r w:rsidRPr="00695358">
              <w:rPr>
                <w:sz w:val="22"/>
                <w:szCs w:val="22"/>
              </w:rPr>
              <w:t>26,8%</w:t>
            </w:r>
          </w:p>
        </w:tc>
        <w:tc>
          <w:tcPr>
            <w:tcW w:w="2180" w:type="dxa"/>
            <w:shd w:val="clear" w:color="auto" w:fill="auto"/>
          </w:tcPr>
          <w:p w:rsidR="005F0681" w:rsidRPr="00695358" w:rsidRDefault="00EC7036" w:rsidP="00CE248B">
            <w:pPr>
              <w:jc w:val="center"/>
            </w:pPr>
            <w:r w:rsidRPr="00695358">
              <w:rPr>
                <w:sz w:val="22"/>
                <w:szCs w:val="22"/>
              </w:rPr>
              <w:t>18,3%</w:t>
            </w:r>
          </w:p>
        </w:tc>
      </w:tr>
      <w:tr w:rsidR="005F0681" w:rsidRPr="00695358">
        <w:trPr>
          <w:trHeight w:val="300"/>
          <w:jc w:val="center"/>
        </w:trPr>
        <w:tc>
          <w:tcPr>
            <w:tcW w:w="3860" w:type="dxa"/>
            <w:shd w:val="clear" w:color="auto" w:fill="auto"/>
          </w:tcPr>
          <w:p w:rsidR="005F0681" w:rsidRPr="00695358" w:rsidRDefault="00EC7036" w:rsidP="00CE248B">
            <w:r w:rsidRPr="00695358">
              <w:rPr>
                <w:sz w:val="22"/>
                <w:szCs w:val="22"/>
              </w:rPr>
              <w:t>Страхование ответственности</w:t>
            </w:r>
          </w:p>
        </w:tc>
        <w:tc>
          <w:tcPr>
            <w:tcW w:w="1780" w:type="dxa"/>
            <w:shd w:val="clear" w:color="auto" w:fill="auto"/>
          </w:tcPr>
          <w:p w:rsidR="005F0681" w:rsidRPr="00695358" w:rsidRDefault="00EC7036" w:rsidP="00CE248B">
            <w:pPr>
              <w:jc w:val="center"/>
            </w:pPr>
            <w:r w:rsidRPr="00695358">
              <w:rPr>
                <w:sz w:val="22"/>
                <w:szCs w:val="22"/>
              </w:rPr>
              <w:t>25,0%</w:t>
            </w:r>
          </w:p>
        </w:tc>
        <w:tc>
          <w:tcPr>
            <w:tcW w:w="2180" w:type="dxa"/>
            <w:shd w:val="clear" w:color="auto" w:fill="auto"/>
          </w:tcPr>
          <w:p w:rsidR="005F0681" w:rsidRPr="00695358" w:rsidRDefault="00EC7036" w:rsidP="00CE248B">
            <w:pPr>
              <w:jc w:val="center"/>
            </w:pPr>
            <w:r w:rsidRPr="00695358">
              <w:rPr>
                <w:sz w:val="22"/>
                <w:szCs w:val="22"/>
              </w:rPr>
              <w:t>18,3%</w:t>
            </w:r>
          </w:p>
        </w:tc>
      </w:tr>
      <w:tr w:rsidR="005F0681" w:rsidRPr="00695358">
        <w:trPr>
          <w:trHeight w:val="300"/>
          <w:jc w:val="center"/>
        </w:trPr>
        <w:tc>
          <w:tcPr>
            <w:tcW w:w="3860" w:type="dxa"/>
            <w:shd w:val="clear" w:color="auto" w:fill="auto"/>
          </w:tcPr>
          <w:p w:rsidR="005F0681" w:rsidRPr="00695358" w:rsidRDefault="00EC7036" w:rsidP="00CE248B">
            <w:r w:rsidRPr="00695358">
              <w:rPr>
                <w:sz w:val="22"/>
                <w:szCs w:val="22"/>
              </w:rPr>
              <w:t>ДМС работников</w:t>
            </w:r>
          </w:p>
        </w:tc>
        <w:tc>
          <w:tcPr>
            <w:tcW w:w="1780" w:type="dxa"/>
            <w:shd w:val="clear" w:color="auto" w:fill="auto"/>
          </w:tcPr>
          <w:p w:rsidR="005F0681" w:rsidRPr="00695358" w:rsidRDefault="00A64868" w:rsidP="00CE248B">
            <w:pPr>
              <w:jc w:val="center"/>
            </w:pPr>
            <w:r w:rsidRPr="00695358">
              <w:rPr>
                <w:sz w:val="22"/>
                <w:szCs w:val="22"/>
              </w:rPr>
              <w:t>21</w:t>
            </w:r>
            <w:r w:rsidR="00EC7036" w:rsidRPr="00695358">
              <w:rPr>
                <w:sz w:val="22"/>
                <w:szCs w:val="22"/>
              </w:rPr>
              <w:t>,0%</w:t>
            </w:r>
          </w:p>
        </w:tc>
        <w:tc>
          <w:tcPr>
            <w:tcW w:w="2180" w:type="dxa"/>
            <w:shd w:val="clear" w:color="auto" w:fill="auto"/>
          </w:tcPr>
          <w:p w:rsidR="005F0681" w:rsidRPr="00695358" w:rsidRDefault="00A64868" w:rsidP="00CE248B">
            <w:pPr>
              <w:jc w:val="center"/>
            </w:pPr>
            <w:r w:rsidRPr="00695358">
              <w:rPr>
                <w:sz w:val="22"/>
                <w:szCs w:val="22"/>
              </w:rPr>
              <w:t>17</w:t>
            </w:r>
            <w:r w:rsidR="00EC7036" w:rsidRPr="00695358">
              <w:rPr>
                <w:sz w:val="22"/>
                <w:szCs w:val="22"/>
              </w:rPr>
              <w:t>%</w:t>
            </w:r>
          </w:p>
        </w:tc>
      </w:tr>
      <w:tr w:rsidR="005F0681" w:rsidRPr="00695358">
        <w:trPr>
          <w:trHeight w:val="300"/>
          <w:jc w:val="center"/>
        </w:trPr>
        <w:tc>
          <w:tcPr>
            <w:tcW w:w="3860" w:type="dxa"/>
            <w:shd w:val="clear" w:color="auto" w:fill="auto"/>
          </w:tcPr>
          <w:p w:rsidR="005F0681" w:rsidRPr="00695358" w:rsidRDefault="00EC7036" w:rsidP="00CE248B">
            <w:r w:rsidRPr="00695358">
              <w:rPr>
                <w:sz w:val="22"/>
                <w:szCs w:val="22"/>
              </w:rPr>
              <w:t>Банковские гарантии</w:t>
            </w:r>
          </w:p>
        </w:tc>
        <w:tc>
          <w:tcPr>
            <w:tcW w:w="1780" w:type="dxa"/>
            <w:shd w:val="clear" w:color="auto" w:fill="auto"/>
          </w:tcPr>
          <w:p w:rsidR="005F0681" w:rsidRPr="00695358" w:rsidRDefault="00A64868" w:rsidP="00CE248B">
            <w:pPr>
              <w:jc w:val="center"/>
            </w:pPr>
            <w:r w:rsidRPr="00695358">
              <w:rPr>
                <w:sz w:val="22"/>
                <w:szCs w:val="22"/>
              </w:rPr>
              <w:t>23</w:t>
            </w:r>
            <w:r w:rsidR="00EC7036" w:rsidRPr="00695358">
              <w:rPr>
                <w:sz w:val="22"/>
                <w:szCs w:val="22"/>
              </w:rPr>
              <w:t>%</w:t>
            </w:r>
          </w:p>
        </w:tc>
        <w:tc>
          <w:tcPr>
            <w:tcW w:w="2180" w:type="dxa"/>
            <w:shd w:val="clear" w:color="auto" w:fill="auto"/>
          </w:tcPr>
          <w:p w:rsidR="005F0681" w:rsidRPr="00695358" w:rsidRDefault="00A64868" w:rsidP="00CE248B">
            <w:pPr>
              <w:jc w:val="center"/>
            </w:pPr>
            <w:r w:rsidRPr="00695358">
              <w:rPr>
                <w:sz w:val="22"/>
                <w:szCs w:val="22"/>
              </w:rPr>
              <w:t>11</w:t>
            </w:r>
            <w:r w:rsidR="00EC7036" w:rsidRPr="00695358">
              <w:rPr>
                <w:sz w:val="22"/>
                <w:szCs w:val="22"/>
              </w:rPr>
              <w:t>%</w:t>
            </w:r>
          </w:p>
        </w:tc>
      </w:tr>
      <w:tr w:rsidR="005F0681" w:rsidRPr="00695358">
        <w:trPr>
          <w:trHeight w:val="300"/>
          <w:jc w:val="center"/>
        </w:trPr>
        <w:tc>
          <w:tcPr>
            <w:tcW w:w="3860" w:type="dxa"/>
            <w:shd w:val="clear" w:color="auto" w:fill="auto"/>
          </w:tcPr>
          <w:p w:rsidR="005F0681" w:rsidRPr="00695358" w:rsidRDefault="00EC7036" w:rsidP="00CE248B">
            <w:r w:rsidRPr="00695358">
              <w:rPr>
                <w:sz w:val="22"/>
                <w:szCs w:val="22"/>
              </w:rPr>
              <w:t>Другое</w:t>
            </w:r>
          </w:p>
        </w:tc>
        <w:tc>
          <w:tcPr>
            <w:tcW w:w="1780" w:type="dxa"/>
            <w:shd w:val="clear" w:color="auto" w:fill="auto"/>
          </w:tcPr>
          <w:p w:rsidR="005F0681" w:rsidRPr="00695358" w:rsidRDefault="00A64868" w:rsidP="00CE248B">
            <w:pPr>
              <w:jc w:val="center"/>
            </w:pPr>
            <w:r w:rsidRPr="00695358">
              <w:rPr>
                <w:sz w:val="22"/>
                <w:szCs w:val="22"/>
              </w:rPr>
              <w:t>5</w:t>
            </w:r>
            <w:r w:rsidR="00EC7036" w:rsidRPr="00695358">
              <w:rPr>
                <w:sz w:val="22"/>
                <w:szCs w:val="22"/>
              </w:rPr>
              <w:t>%</w:t>
            </w:r>
          </w:p>
        </w:tc>
        <w:tc>
          <w:tcPr>
            <w:tcW w:w="2180" w:type="dxa"/>
            <w:shd w:val="clear" w:color="auto" w:fill="auto"/>
          </w:tcPr>
          <w:p w:rsidR="005F0681" w:rsidRPr="00695358" w:rsidRDefault="00A64868" w:rsidP="00CE248B">
            <w:pPr>
              <w:jc w:val="center"/>
            </w:pPr>
            <w:r w:rsidRPr="00695358">
              <w:rPr>
                <w:sz w:val="22"/>
                <w:szCs w:val="22"/>
              </w:rPr>
              <w:t>3</w:t>
            </w:r>
            <w:r w:rsidR="00EC7036" w:rsidRPr="00695358">
              <w:rPr>
                <w:sz w:val="22"/>
                <w:szCs w:val="22"/>
              </w:rPr>
              <w:t>%</w:t>
            </w:r>
          </w:p>
        </w:tc>
      </w:tr>
    </w:tbl>
    <w:p w:rsidR="005F0681" w:rsidRPr="00695358" w:rsidRDefault="005F0681" w:rsidP="00CE248B">
      <w:pPr>
        <w:ind w:firstLine="709"/>
        <w:jc w:val="both"/>
        <w:rPr>
          <w:sz w:val="28"/>
          <w:szCs w:val="28"/>
        </w:rPr>
      </w:pPr>
    </w:p>
    <w:p w:rsidR="005F0681" w:rsidRPr="00695358" w:rsidRDefault="00EC7036" w:rsidP="00CE248B">
      <w:pPr>
        <w:ind w:firstLine="709"/>
        <w:jc w:val="both"/>
        <w:rPr>
          <w:sz w:val="28"/>
          <w:szCs w:val="28"/>
        </w:rPr>
      </w:pPr>
      <w:r w:rsidRPr="00695358">
        <w:rPr>
          <w:rFonts w:eastAsiaTheme="minorHAnsi"/>
          <w:sz w:val="28"/>
          <w:szCs w:val="28"/>
        </w:rPr>
        <w:t xml:space="preserve">По результатам опроса субъектов МСП в Оренбургской области установлено незначительное снижение уровня использования основных финансовых услуг на день опроса по сравнению с предыдущим годом, в том числе по таким услугам как кредитование, зарплатные проекты, вклады. При этом среди респондентов наблюдалось </w:t>
      </w:r>
      <w:r w:rsidR="00695358" w:rsidRPr="00695358">
        <w:rPr>
          <w:rFonts w:eastAsiaTheme="minorHAnsi"/>
          <w:sz w:val="28"/>
          <w:szCs w:val="28"/>
        </w:rPr>
        <w:t>снижение</w:t>
      </w:r>
      <w:r w:rsidRPr="00695358">
        <w:rPr>
          <w:rFonts w:eastAsiaTheme="minorHAnsi"/>
          <w:sz w:val="28"/>
          <w:szCs w:val="28"/>
        </w:rPr>
        <w:t xml:space="preserve"> востребованности таких финансовых услуг, как: микрофинансовые займы</w:t>
      </w:r>
      <w:r w:rsidR="00695358" w:rsidRPr="00695358">
        <w:rPr>
          <w:rFonts w:eastAsiaTheme="minorHAnsi"/>
          <w:sz w:val="28"/>
          <w:szCs w:val="28"/>
        </w:rPr>
        <w:t>, страхование собственности и имущества</w:t>
      </w:r>
      <w:r w:rsidRPr="00695358">
        <w:rPr>
          <w:rFonts w:eastAsiaTheme="minorHAnsi"/>
          <w:sz w:val="28"/>
          <w:szCs w:val="28"/>
        </w:rPr>
        <w:t>.</w:t>
      </w:r>
    </w:p>
    <w:p w:rsidR="005F0681" w:rsidRPr="00695358" w:rsidRDefault="005F0681" w:rsidP="00CE248B">
      <w:pPr>
        <w:ind w:firstLine="709"/>
        <w:jc w:val="both"/>
        <w:rPr>
          <w:sz w:val="28"/>
          <w:szCs w:val="28"/>
        </w:rPr>
      </w:pPr>
    </w:p>
    <w:p w:rsidR="005F0681" w:rsidRPr="00695358" w:rsidRDefault="00EC7036" w:rsidP="00CE248B">
      <w:pPr>
        <w:ind w:firstLine="709"/>
        <w:jc w:val="both"/>
        <w:rPr>
          <w:sz w:val="28"/>
          <w:szCs w:val="28"/>
        </w:rPr>
      </w:pPr>
      <w:r w:rsidRPr="00695358">
        <w:rPr>
          <w:rFonts w:eastAsiaTheme="minorHAnsi"/>
          <w:sz w:val="28"/>
          <w:szCs w:val="28"/>
        </w:rPr>
        <w:t>По результатам анкетирования на территории Оренбургской области субъекты МСП:</w:t>
      </w:r>
    </w:p>
    <w:p w:rsidR="005F0681" w:rsidRPr="00695358" w:rsidRDefault="00695358" w:rsidP="00CE248B">
      <w:pPr>
        <w:numPr>
          <w:ilvl w:val="0"/>
          <w:numId w:val="5"/>
        </w:numPr>
        <w:ind w:left="0" w:firstLine="709"/>
        <w:contextualSpacing/>
        <w:jc w:val="both"/>
        <w:rPr>
          <w:sz w:val="28"/>
          <w:szCs w:val="28"/>
        </w:rPr>
      </w:pPr>
      <w:r w:rsidRPr="00695358">
        <w:rPr>
          <w:rFonts w:eastAsiaTheme="minorHAnsi"/>
          <w:sz w:val="28"/>
          <w:szCs w:val="28"/>
        </w:rPr>
        <w:t>45</w:t>
      </w:r>
      <w:r w:rsidR="00EC7036" w:rsidRPr="00695358">
        <w:rPr>
          <w:rFonts w:eastAsiaTheme="minorHAnsi"/>
          <w:sz w:val="28"/>
          <w:szCs w:val="28"/>
        </w:rPr>
        <w:t xml:space="preserve">% субъектов МСП используют преимущественно дистанционные каналы обслуживания при получении финансовых услуг (Интернет-банк, мобильное приложение и другое); </w:t>
      </w:r>
    </w:p>
    <w:p w:rsidR="005F0681" w:rsidRPr="00695358" w:rsidRDefault="00695358" w:rsidP="00CE248B">
      <w:pPr>
        <w:numPr>
          <w:ilvl w:val="0"/>
          <w:numId w:val="5"/>
        </w:numPr>
        <w:ind w:left="0" w:firstLine="709"/>
        <w:contextualSpacing/>
        <w:jc w:val="both"/>
        <w:rPr>
          <w:sz w:val="28"/>
          <w:szCs w:val="28"/>
        </w:rPr>
      </w:pPr>
      <w:r>
        <w:rPr>
          <w:rFonts w:eastAsiaTheme="minorHAnsi"/>
          <w:sz w:val="28"/>
          <w:szCs w:val="28"/>
        </w:rPr>
        <w:t>28</w:t>
      </w:r>
      <w:r w:rsidR="00EC7036" w:rsidRPr="00695358">
        <w:rPr>
          <w:rFonts w:eastAsiaTheme="minorHAnsi"/>
          <w:sz w:val="28"/>
          <w:szCs w:val="28"/>
        </w:rPr>
        <w:t>% субъектов МСП для получения услуги преимущественно лично обращаются в финансовую организацию;</w:t>
      </w:r>
    </w:p>
    <w:p w:rsidR="005F0681" w:rsidRPr="00695358" w:rsidRDefault="00695358" w:rsidP="00CE248B">
      <w:pPr>
        <w:numPr>
          <w:ilvl w:val="0"/>
          <w:numId w:val="5"/>
        </w:numPr>
        <w:ind w:left="0" w:firstLine="709"/>
        <w:contextualSpacing/>
        <w:jc w:val="both"/>
        <w:rPr>
          <w:sz w:val="28"/>
          <w:szCs w:val="28"/>
        </w:rPr>
      </w:pPr>
      <w:r w:rsidRPr="00695358">
        <w:rPr>
          <w:rFonts w:eastAsiaTheme="minorHAnsi"/>
          <w:sz w:val="28"/>
          <w:szCs w:val="28"/>
        </w:rPr>
        <w:t>28,4</w:t>
      </w:r>
      <w:r w:rsidR="00EC7036" w:rsidRPr="00695358">
        <w:rPr>
          <w:rFonts w:eastAsiaTheme="minorHAnsi"/>
          <w:sz w:val="28"/>
          <w:szCs w:val="28"/>
        </w:rPr>
        <w:t>% субъектов МСП используют дистанционные каналы обслуживания наряду с посещением отделений финансовых организаций примерно в равной пропорции;</w:t>
      </w:r>
    </w:p>
    <w:p w:rsidR="005F0681" w:rsidRPr="00695358" w:rsidRDefault="00695358" w:rsidP="00CE248B">
      <w:pPr>
        <w:numPr>
          <w:ilvl w:val="0"/>
          <w:numId w:val="5"/>
        </w:numPr>
        <w:ind w:left="0" w:firstLine="709"/>
        <w:contextualSpacing/>
        <w:jc w:val="both"/>
        <w:rPr>
          <w:sz w:val="28"/>
          <w:szCs w:val="28"/>
        </w:rPr>
      </w:pPr>
      <w:r w:rsidRPr="00695358">
        <w:rPr>
          <w:rFonts w:eastAsiaTheme="minorHAnsi"/>
          <w:sz w:val="28"/>
          <w:szCs w:val="28"/>
        </w:rPr>
        <w:t>7</w:t>
      </w:r>
      <w:r w:rsidR="00EC7036" w:rsidRPr="00695358">
        <w:rPr>
          <w:rFonts w:eastAsiaTheme="minorHAnsi"/>
          <w:sz w:val="28"/>
          <w:szCs w:val="28"/>
        </w:rPr>
        <w:t>% субъектов МСП не указали способ доступа к финансовым услугам.</w:t>
      </w:r>
    </w:p>
    <w:p w:rsidR="005F0681" w:rsidRPr="00695358" w:rsidRDefault="00EC7036" w:rsidP="00CE248B">
      <w:pPr>
        <w:ind w:firstLine="709"/>
        <w:jc w:val="both"/>
        <w:rPr>
          <w:sz w:val="28"/>
          <w:szCs w:val="28"/>
        </w:rPr>
      </w:pPr>
      <w:r w:rsidRPr="00695358">
        <w:rPr>
          <w:rFonts w:eastAsiaTheme="minorHAnsi"/>
          <w:sz w:val="28"/>
          <w:szCs w:val="28"/>
        </w:rPr>
        <w:t>Важным фактором использования дистанционных каналов обслуживания при получении финансовых услуг является уровень доверия к ним. Среди основных причин отсутствия использования дистанционных каналов обслуживания респонденты отмечают:</w:t>
      </w:r>
    </w:p>
    <w:p w:rsidR="005F0681" w:rsidRPr="00695358" w:rsidRDefault="00EC7036" w:rsidP="00CE248B">
      <w:pPr>
        <w:ind w:firstLine="709"/>
        <w:jc w:val="both"/>
        <w:rPr>
          <w:sz w:val="28"/>
          <w:szCs w:val="28"/>
        </w:rPr>
      </w:pPr>
      <w:r w:rsidRPr="00695358">
        <w:rPr>
          <w:rFonts w:eastAsiaTheme="minorHAnsi"/>
          <w:sz w:val="28"/>
          <w:szCs w:val="28"/>
        </w:rPr>
        <w:lastRenderedPageBreak/>
        <w:t xml:space="preserve">- я не уверен в безопасности </w:t>
      </w:r>
      <w:proofErr w:type="gramStart"/>
      <w:r w:rsidRPr="00695358">
        <w:rPr>
          <w:rFonts w:eastAsiaTheme="minorHAnsi"/>
          <w:sz w:val="28"/>
          <w:szCs w:val="28"/>
        </w:rPr>
        <w:t>интернет-сервисов</w:t>
      </w:r>
      <w:proofErr w:type="gramEnd"/>
      <w:r w:rsidRPr="00695358">
        <w:rPr>
          <w:rFonts w:eastAsiaTheme="minorHAnsi"/>
          <w:sz w:val="28"/>
          <w:szCs w:val="28"/>
        </w:rPr>
        <w:t xml:space="preserve"> –</w:t>
      </w:r>
      <w:r w:rsidR="00695358">
        <w:rPr>
          <w:rFonts w:eastAsiaTheme="minorHAnsi"/>
          <w:sz w:val="28"/>
          <w:szCs w:val="28"/>
        </w:rPr>
        <w:t>44,8</w:t>
      </w:r>
      <w:r w:rsidRPr="00695358">
        <w:rPr>
          <w:rFonts w:eastAsiaTheme="minorHAnsi"/>
          <w:sz w:val="28"/>
          <w:szCs w:val="28"/>
        </w:rPr>
        <w:t>%;</w:t>
      </w:r>
    </w:p>
    <w:p w:rsidR="005F0681" w:rsidRPr="00695358" w:rsidRDefault="00EC7036" w:rsidP="00CE248B">
      <w:pPr>
        <w:ind w:firstLine="709"/>
        <w:jc w:val="both"/>
        <w:rPr>
          <w:sz w:val="28"/>
          <w:szCs w:val="28"/>
        </w:rPr>
      </w:pPr>
      <w:r w:rsidRPr="00695358">
        <w:rPr>
          <w:rFonts w:eastAsiaTheme="minorHAnsi"/>
          <w:sz w:val="28"/>
          <w:szCs w:val="28"/>
        </w:rPr>
        <w:t xml:space="preserve">- я не обладаю навыками использования таких технологий – </w:t>
      </w:r>
      <w:r w:rsidR="00695358">
        <w:rPr>
          <w:rFonts w:eastAsiaTheme="minorHAnsi"/>
          <w:sz w:val="28"/>
          <w:szCs w:val="28"/>
        </w:rPr>
        <w:t>35,9</w:t>
      </w:r>
      <w:r w:rsidRPr="00695358">
        <w:rPr>
          <w:rFonts w:eastAsiaTheme="minorHAnsi"/>
          <w:sz w:val="28"/>
          <w:szCs w:val="28"/>
        </w:rPr>
        <w:t>%;</w:t>
      </w:r>
    </w:p>
    <w:p w:rsidR="005F0681" w:rsidRPr="00695358" w:rsidRDefault="00EC7036" w:rsidP="00CE248B">
      <w:pPr>
        <w:ind w:firstLine="709"/>
        <w:jc w:val="both"/>
        <w:rPr>
          <w:sz w:val="28"/>
          <w:szCs w:val="28"/>
        </w:rPr>
      </w:pPr>
      <w:r w:rsidRPr="00695358">
        <w:rPr>
          <w:rFonts w:eastAsiaTheme="minorHAnsi"/>
          <w:sz w:val="28"/>
          <w:szCs w:val="28"/>
        </w:rPr>
        <w:t xml:space="preserve">- у меня отсутствует возможность интернет-подключения или качество интернета не позволяет получить дистанционный доступ к финансовым услугам </w:t>
      </w:r>
      <w:r w:rsidR="00A16E72">
        <w:rPr>
          <w:rFonts w:eastAsiaTheme="minorHAnsi"/>
          <w:sz w:val="28"/>
          <w:szCs w:val="28"/>
        </w:rPr>
        <w:t>11,5</w:t>
      </w:r>
      <w:r w:rsidRPr="00695358">
        <w:rPr>
          <w:rFonts w:eastAsiaTheme="minorHAnsi"/>
          <w:sz w:val="28"/>
          <w:szCs w:val="28"/>
        </w:rPr>
        <w:t>%;</w:t>
      </w:r>
    </w:p>
    <w:p w:rsidR="005F0681" w:rsidRPr="00695358" w:rsidRDefault="00EC7036" w:rsidP="00CE248B">
      <w:pPr>
        <w:ind w:firstLine="709"/>
        <w:jc w:val="both"/>
        <w:rPr>
          <w:sz w:val="28"/>
          <w:szCs w:val="28"/>
        </w:rPr>
      </w:pPr>
      <w:r w:rsidRPr="00695358">
        <w:rPr>
          <w:rFonts w:eastAsiaTheme="minorHAnsi"/>
          <w:sz w:val="28"/>
          <w:szCs w:val="28"/>
        </w:rPr>
        <w:t>-</w:t>
      </w:r>
      <w:r w:rsidR="00A16E72">
        <w:rPr>
          <w:rFonts w:eastAsiaTheme="minorHAnsi"/>
          <w:sz w:val="28"/>
          <w:szCs w:val="28"/>
        </w:rPr>
        <w:t>нет компьютера, планшета, ноутбука</w:t>
      </w:r>
      <w:r w:rsidRPr="00695358">
        <w:rPr>
          <w:rFonts w:eastAsiaTheme="minorHAnsi"/>
          <w:sz w:val="28"/>
          <w:szCs w:val="28"/>
        </w:rPr>
        <w:t xml:space="preserve"> – </w:t>
      </w:r>
      <w:r w:rsidR="00A16E72">
        <w:rPr>
          <w:rFonts w:eastAsiaTheme="minorHAnsi"/>
          <w:sz w:val="28"/>
          <w:szCs w:val="28"/>
        </w:rPr>
        <w:t>5,1</w:t>
      </w:r>
      <w:r w:rsidRPr="00695358">
        <w:rPr>
          <w:rFonts w:eastAsiaTheme="minorHAnsi"/>
          <w:sz w:val="28"/>
          <w:szCs w:val="28"/>
        </w:rPr>
        <w:t>%.</w:t>
      </w:r>
    </w:p>
    <w:p w:rsidR="005F0681" w:rsidRPr="006E0E3A" w:rsidRDefault="00EC7036" w:rsidP="00CE248B">
      <w:pPr>
        <w:ind w:firstLine="709"/>
        <w:jc w:val="both"/>
        <w:rPr>
          <w:rFonts w:eastAsiaTheme="minorHAnsi"/>
          <w:sz w:val="28"/>
          <w:szCs w:val="28"/>
        </w:rPr>
      </w:pPr>
      <w:r w:rsidRPr="00A16E72">
        <w:rPr>
          <w:rFonts w:eastAsiaTheme="minorHAnsi"/>
          <w:sz w:val="28"/>
          <w:szCs w:val="28"/>
        </w:rPr>
        <w:t xml:space="preserve">Среди основных барьеров, препятствующих доступу субъектов МСП к финансовым </w:t>
      </w:r>
      <w:r w:rsidRPr="006E0E3A">
        <w:rPr>
          <w:rFonts w:eastAsiaTheme="minorHAnsi"/>
          <w:sz w:val="28"/>
          <w:szCs w:val="28"/>
        </w:rPr>
        <w:t xml:space="preserve">услугам </w:t>
      </w:r>
      <w:r w:rsidR="00695358" w:rsidRPr="006E0E3A">
        <w:rPr>
          <w:rFonts w:eastAsiaTheme="minorHAnsi"/>
          <w:sz w:val="28"/>
          <w:szCs w:val="28"/>
        </w:rPr>
        <w:t>или причин, по которым субъекты МСП не используют финансовые продукты/услуги:</w:t>
      </w:r>
      <w:r w:rsidR="006E0E3A" w:rsidRPr="006E0E3A">
        <w:rPr>
          <w:rFonts w:eastAsiaTheme="minorHAnsi"/>
          <w:sz w:val="28"/>
          <w:szCs w:val="28"/>
        </w:rPr>
        <w:t xml:space="preserve"> </w:t>
      </w:r>
    </w:p>
    <w:p w:rsidR="00695358" w:rsidRPr="006E0E3A" w:rsidRDefault="006E0E3A" w:rsidP="00CE248B">
      <w:pPr>
        <w:ind w:firstLine="709"/>
        <w:jc w:val="both"/>
        <w:rPr>
          <w:sz w:val="28"/>
          <w:szCs w:val="28"/>
        </w:rPr>
      </w:pPr>
      <w:r w:rsidRPr="006E0E3A">
        <w:rPr>
          <w:sz w:val="28"/>
          <w:szCs w:val="28"/>
        </w:rPr>
        <w:t>- у меня недостаточно свободных денежных средств – 47,2%;</w:t>
      </w:r>
    </w:p>
    <w:p w:rsidR="006E0E3A" w:rsidRPr="006E0E3A" w:rsidRDefault="006E0E3A" w:rsidP="00CE248B">
      <w:pPr>
        <w:ind w:firstLine="709"/>
        <w:jc w:val="both"/>
        <w:rPr>
          <w:sz w:val="28"/>
          <w:szCs w:val="28"/>
        </w:rPr>
      </w:pPr>
      <w:r w:rsidRPr="006E0E3A">
        <w:rPr>
          <w:sz w:val="28"/>
          <w:szCs w:val="28"/>
        </w:rPr>
        <w:t>- данными услугами уже пользуются члены моей семьи – 20,2%;</w:t>
      </w:r>
    </w:p>
    <w:p w:rsidR="006E0E3A" w:rsidRPr="006E0E3A" w:rsidRDefault="006E0E3A" w:rsidP="00CE248B">
      <w:pPr>
        <w:ind w:firstLine="709"/>
        <w:jc w:val="both"/>
        <w:rPr>
          <w:sz w:val="28"/>
          <w:szCs w:val="28"/>
        </w:rPr>
      </w:pPr>
      <w:r w:rsidRPr="006E0E3A">
        <w:rPr>
          <w:sz w:val="28"/>
          <w:szCs w:val="28"/>
        </w:rPr>
        <w:t>- Я не доверяю финансовым организациям в достаточной степени, чтобы размещать в них денежные средства – 18,5%;</w:t>
      </w:r>
    </w:p>
    <w:p w:rsidR="006E0E3A" w:rsidRPr="006E0E3A" w:rsidRDefault="006E0E3A" w:rsidP="00CE248B">
      <w:pPr>
        <w:ind w:firstLine="709"/>
        <w:jc w:val="both"/>
        <w:rPr>
          <w:sz w:val="28"/>
          <w:szCs w:val="28"/>
        </w:rPr>
      </w:pPr>
      <w:r w:rsidRPr="006E0E3A">
        <w:rPr>
          <w:sz w:val="28"/>
          <w:szCs w:val="28"/>
        </w:rPr>
        <w:t>- предлагаемая процентная ставка слишком низкая (для продуктов с процентным доходом) – 13,5%.</w:t>
      </w:r>
    </w:p>
    <w:p w:rsidR="00A16E72" w:rsidRPr="006E0E3A" w:rsidRDefault="00A16E72" w:rsidP="00CE248B">
      <w:pPr>
        <w:ind w:firstLine="709"/>
        <w:jc w:val="both"/>
        <w:rPr>
          <w:sz w:val="28"/>
          <w:szCs w:val="28"/>
        </w:rPr>
      </w:pPr>
    </w:p>
    <w:p w:rsidR="006E0E3A" w:rsidRPr="006E0E3A" w:rsidRDefault="006E0E3A" w:rsidP="00CE248B">
      <w:pPr>
        <w:ind w:firstLine="709"/>
        <w:jc w:val="both"/>
        <w:rPr>
          <w:sz w:val="28"/>
          <w:szCs w:val="28"/>
        </w:rPr>
      </w:pPr>
      <w:r w:rsidRPr="006E0E3A">
        <w:rPr>
          <w:rFonts w:eastAsiaTheme="minorHAnsi"/>
          <w:sz w:val="28"/>
          <w:szCs w:val="28"/>
        </w:rPr>
        <w:t>На вопрос о понятии финансовой грамотности 46,5% опрошенных субъектов МСП считают, что - это умение грамотно вести учет своих доходов и расходов, 39,4% считают, что - это умение эффективно управлять личными финансами, 24,2% - иметь актуальную информацию о ситуации на финансовых рынках.</w:t>
      </w:r>
    </w:p>
    <w:p w:rsidR="006E0E3A" w:rsidRDefault="006E0E3A" w:rsidP="00CE248B">
      <w:pPr>
        <w:ind w:firstLine="709"/>
        <w:jc w:val="both"/>
        <w:rPr>
          <w:color w:val="FF0000"/>
          <w:sz w:val="28"/>
          <w:szCs w:val="28"/>
        </w:rPr>
      </w:pPr>
    </w:p>
    <w:p w:rsidR="005F0681" w:rsidRPr="00A54AB8" w:rsidRDefault="0000352B" w:rsidP="00CE248B">
      <w:pPr>
        <w:ind w:firstLine="708"/>
        <w:jc w:val="center"/>
        <w:rPr>
          <w:sz w:val="28"/>
          <w:szCs w:val="28"/>
        </w:rPr>
      </w:pPr>
      <w:r w:rsidRPr="0000352B">
        <w:rPr>
          <w:rFonts w:eastAsiaTheme="minorHAnsi"/>
          <w:sz w:val="28"/>
          <w:szCs w:val="28"/>
        </w:rPr>
        <w:t>Таблица 37</w:t>
      </w:r>
      <w:r w:rsidR="00EC7036" w:rsidRPr="0000352B">
        <w:rPr>
          <w:rFonts w:eastAsiaTheme="minorHAnsi"/>
          <w:sz w:val="28"/>
          <w:szCs w:val="28"/>
        </w:rPr>
        <w:t xml:space="preserve"> – Как Вы</w:t>
      </w:r>
      <w:r w:rsidR="00EC7036" w:rsidRPr="00A54AB8">
        <w:rPr>
          <w:rFonts w:eastAsiaTheme="minorHAnsi"/>
          <w:sz w:val="28"/>
          <w:szCs w:val="28"/>
        </w:rPr>
        <w:t xml:space="preserve"> считаете, что означает понятие «финансовая грамотность»?*</w:t>
      </w:r>
    </w:p>
    <w:tbl>
      <w:tblPr>
        <w:tblStyle w:val="a8"/>
        <w:tblW w:w="9905" w:type="dxa"/>
        <w:jc w:val="center"/>
        <w:tblLook w:val="04A0" w:firstRow="1" w:lastRow="0" w:firstColumn="1" w:lastColumn="0" w:noHBand="0" w:noVBand="1"/>
      </w:tblPr>
      <w:tblGrid>
        <w:gridCol w:w="6718"/>
        <w:gridCol w:w="3187"/>
      </w:tblGrid>
      <w:tr w:rsidR="005F0681" w:rsidRPr="00A54AB8">
        <w:trPr>
          <w:jc w:val="center"/>
        </w:trPr>
        <w:tc>
          <w:tcPr>
            <w:tcW w:w="6718" w:type="dxa"/>
          </w:tcPr>
          <w:p w:rsidR="005F0681" w:rsidRPr="00A54AB8" w:rsidRDefault="00EC7036" w:rsidP="00CE248B">
            <w:pPr>
              <w:pStyle w:val="57"/>
              <w:shd w:val="clear" w:color="auto" w:fill="auto"/>
              <w:tabs>
                <w:tab w:val="left" w:pos="284"/>
              </w:tabs>
              <w:spacing w:after="0" w:line="240" w:lineRule="auto"/>
              <w:contextualSpacing/>
              <w:jc w:val="both"/>
              <w:rPr>
                <w:sz w:val="22"/>
                <w:szCs w:val="22"/>
              </w:rPr>
            </w:pPr>
            <w:r w:rsidRPr="00A54AB8">
              <w:rPr>
                <w:sz w:val="22"/>
                <w:szCs w:val="22"/>
              </w:rPr>
              <w:t>Наименование суждения</w:t>
            </w:r>
          </w:p>
        </w:tc>
        <w:tc>
          <w:tcPr>
            <w:tcW w:w="3187" w:type="dxa"/>
          </w:tcPr>
          <w:p w:rsidR="005F0681" w:rsidRPr="00A54AB8" w:rsidRDefault="00EC7036" w:rsidP="00CE248B">
            <w:pPr>
              <w:jc w:val="center"/>
              <w:rPr>
                <w:sz w:val="22"/>
                <w:szCs w:val="22"/>
              </w:rPr>
            </w:pPr>
            <w:r w:rsidRPr="00A54AB8">
              <w:rPr>
                <w:sz w:val="22"/>
                <w:szCs w:val="22"/>
              </w:rPr>
              <w:t xml:space="preserve">Доля от общего количества респондентов, </w:t>
            </w:r>
            <w:proofErr w:type="gramStart"/>
            <w:r w:rsidRPr="00A54AB8">
              <w:rPr>
                <w:sz w:val="22"/>
                <w:szCs w:val="22"/>
              </w:rPr>
              <w:t>в</w:t>
            </w:r>
            <w:proofErr w:type="gramEnd"/>
            <w:r w:rsidRPr="00A54AB8">
              <w:rPr>
                <w:sz w:val="22"/>
                <w:szCs w:val="22"/>
              </w:rPr>
              <w:t xml:space="preserve"> %</w:t>
            </w:r>
          </w:p>
        </w:tc>
      </w:tr>
      <w:tr w:rsidR="005F0681" w:rsidRPr="00A54AB8">
        <w:trPr>
          <w:jc w:val="center"/>
        </w:trPr>
        <w:tc>
          <w:tcPr>
            <w:tcW w:w="6718" w:type="dxa"/>
          </w:tcPr>
          <w:p w:rsidR="005F0681" w:rsidRPr="00A54AB8" w:rsidRDefault="00EC7036" w:rsidP="00CE248B">
            <w:pPr>
              <w:pStyle w:val="57"/>
              <w:shd w:val="clear" w:color="auto" w:fill="auto"/>
              <w:tabs>
                <w:tab w:val="left" w:pos="284"/>
              </w:tabs>
              <w:spacing w:after="0" w:line="240" w:lineRule="auto"/>
              <w:contextualSpacing/>
              <w:jc w:val="both"/>
              <w:rPr>
                <w:sz w:val="22"/>
                <w:szCs w:val="22"/>
              </w:rPr>
            </w:pPr>
            <w:r w:rsidRPr="00A54AB8">
              <w:rPr>
                <w:sz w:val="22"/>
                <w:szCs w:val="22"/>
              </w:rPr>
              <w:t>Умение эффективно управлять личными финансами</w:t>
            </w:r>
          </w:p>
        </w:tc>
        <w:tc>
          <w:tcPr>
            <w:tcW w:w="3187" w:type="dxa"/>
            <w:vAlign w:val="center"/>
          </w:tcPr>
          <w:p w:rsidR="005F0681" w:rsidRPr="00A54AB8" w:rsidRDefault="006E0E3A" w:rsidP="00CE248B">
            <w:pPr>
              <w:jc w:val="center"/>
              <w:rPr>
                <w:sz w:val="22"/>
                <w:szCs w:val="22"/>
              </w:rPr>
            </w:pPr>
            <w:r w:rsidRPr="00A54AB8">
              <w:rPr>
                <w:sz w:val="22"/>
                <w:szCs w:val="22"/>
              </w:rPr>
              <w:t>39,4</w:t>
            </w:r>
          </w:p>
        </w:tc>
      </w:tr>
      <w:tr w:rsidR="005F0681" w:rsidRPr="00A54AB8">
        <w:trPr>
          <w:jc w:val="center"/>
        </w:trPr>
        <w:tc>
          <w:tcPr>
            <w:tcW w:w="6718" w:type="dxa"/>
          </w:tcPr>
          <w:p w:rsidR="005F0681" w:rsidRPr="00A54AB8" w:rsidRDefault="00EC7036" w:rsidP="00CE248B">
            <w:pPr>
              <w:pStyle w:val="57"/>
              <w:shd w:val="clear" w:color="auto" w:fill="auto"/>
              <w:tabs>
                <w:tab w:val="left" w:pos="284"/>
              </w:tabs>
              <w:spacing w:after="0" w:line="240" w:lineRule="auto"/>
              <w:contextualSpacing/>
              <w:jc w:val="both"/>
              <w:rPr>
                <w:sz w:val="22"/>
                <w:szCs w:val="22"/>
              </w:rPr>
            </w:pPr>
            <w:r w:rsidRPr="00A54AB8">
              <w:rPr>
                <w:sz w:val="22"/>
                <w:szCs w:val="22"/>
              </w:rPr>
              <w:t>Умение грамотно вести учет своих доходов и расходов</w:t>
            </w:r>
          </w:p>
        </w:tc>
        <w:tc>
          <w:tcPr>
            <w:tcW w:w="3187" w:type="dxa"/>
            <w:vAlign w:val="center"/>
          </w:tcPr>
          <w:p w:rsidR="005F0681" w:rsidRPr="00A54AB8" w:rsidRDefault="006E0E3A" w:rsidP="00CE248B">
            <w:pPr>
              <w:jc w:val="center"/>
              <w:rPr>
                <w:sz w:val="22"/>
                <w:szCs w:val="22"/>
              </w:rPr>
            </w:pPr>
            <w:r w:rsidRPr="00A54AB8">
              <w:rPr>
                <w:sz w:val="22"/>
                <w:szCs w:val="22"/>
              </w:rPr>
              <w:t>46,5</w:t>
            </w:r>
          </w:p>
        </w:tc>
      </w:tr>
      <w:tr w:rsidR="005F0681" w:rsidRPr="00A54AB8">
        <w:trPr>
          <w:jc w:val="center"/>
        </w:trPr>
        <w:tc>
          <w:tcPr>
            <w:tcW w:w="6718" w:type="dxa"/>
          </w:tcPr>
          <w:p w:rsidR="005F0681" w:rsidRPr="00A54AB8" w:rsidRDefault="00EC7036" w:rsidP="00CE248B">
            <w:pPr>
              <w:pStyle w:val="57"/>
              <w:shd w:val="clear" w:color="auto" w:fill="auto"/>
              <w:tabs>
                <w:tab w:val="left" w:pos="284"/>
              </w:tabs>
              <w:spacing w:after="0" w:line="240" w:lineRule="auto"/>
              <w:contextualSpacing/>
              <w:jc w:val="both"/>
              <w:rPr>
                <w:sz w:val="22"/>
                <w:szCs w:val="22"/>
              </w:rPr>
            </w:pPr>
            <w:r w:rsidRPr="00A54AB8">
              <w:rPr>
                <w:sz w:val="22"/>
                <w:szCs w:val="22"/>
              </w:rPr>
              <w:t>Иметь актуальную информацию о ситуации на финансовых рынках</w:t>
            </w:r>
          </w:p>
        </w:tc>
        <w:tc>
          <w:tcPr>
            <w:tcW w:w="3187" w:type="dxa"/>
            <w:vAlign w:val="center"/>
          </w:tcPr>
          <w:p w:rsidR="005F0681" w:rsidRPr="00A54AB8" w:rsidRDefault="006E0E3A" w:rsidP="00CE248B">
            <w:pPr>
              <w:jc w:val="center"/>
              <w:rPr>
                <w:sz w:val="22"/>
                <w:szCs w:val="22"/>
              </w:rPr>
            </w:pPr>
            <w:r w:rsidRPr="00A54AB8">
              <w:rPr>
                <w:sz w:val="22"/>
                <w:szCs w:val="22"/>
              </w:rPr>
              <w:t>24,2</w:t>
            </w:r>
          </w:p>
        </w:tc>
      </w:tr>
      <w:tr w:rsidR="005F0681" w:rsidRPr="00A54AB8">
        <w:trPr>
          <w:jc w:val="center"/>
        </w:trPr>
        <w:tc>
          <w:tcPr>
            <w:tcW w:w="6718" w:type="dxa"/>
          </w:tcPr>
          <w:p w:rsidR="005F0681" w:rsidRPr="00A54AB8" w:rsidRDefault="00EC7036" w:rsidP="00CE248B">
            <w:pPr>
              <w:pStyle w:val="57"/>
              <w:shd w:val="clear" w:color="auto" w:fill="auto"/>
              <w:tabs>
                <w:tab w:val="left" w:pos="284"/>
              </w:tabs>
              <w:spacing w:after="0" w:line="240" w:lineRule="auto"/>
              <w:contextualSpacing/>
              <w:jc w:val="both"/>
              <w:rPr>
                <w:sz w:val="22"/>
                <w:szCs w:val="22"/>
              </w:rPr>
            </w:pPr>
            <w:r w:rsidRPr="00A54AB8">
              <w:rPr>
                <w:sz w:val="22"/>
                <w:szCs w:val="22"/>
              </w:rPr>
              <w:t>Умение разбираться в особенностях различных финансовых продуктов и услуг</w:t>
            </w:r>
          </w:p>
        </w:tc>
        <w:tc>
          <w:tcPr>
            <w:tcW w:w="3187" w:type="dxa"/>
            <w:vAlign w:val="center"/>
          </w:tcPr>
          <w:p w:rsidR="005F0681" w:rsidRPr="00A54AB8" w:rsidRDefault="006E0E3A" w:rsidP="00CE248B">
            <w:pPr>
              <w:jc w:val="center"/>
              <w:rPr>
                <w:sz w:val="22"/>
                <w:szCs w:val="22"/>
              </w:rPr>
            </w:pPr>
            <w:r w:rsidRPr="00A54AB8">
              <w:rPr>
                <w:sz w:val="22"/>
                <w:szCs w:val="22"/>
              </w:rPr>
              <w:t>21,4</w:t>
            </w:r>
          </w:p>
        </w:tc>
      </w:tr>
      <w:tr w:rsidR="005F0681" w:rsidRPr="00A54AB8">
        <w:trPr>
          <w:jc w:val="center"/>
        </w:trPr>
        <w:tc>
          <w:tcPr>
            <w:tcW w:w="6718" w:type="dxa"/>
          </w:tcPr>
          <w:p w:rsidR="005F0681" w:rsidRPr="00A54AB8" w:rsidRDefault="00EC7036" w:rsidP="00CE248B">
            <w:pPr>
              <w:pStyle w:val="57"/>
              <w:shd w:val="clear" w:color="auto" w:fill="auto"/>
              <w:tabs>
                <w:tab w:val="left" w:pos="284"/>
              </w:tabs>
              <w:spacing w:after="0" w:line="240" w:lineRule="auto"/>
              <w:contextualSpacing/>
              <w:jc w:val="both"/>
              <w:rPr>
                <w:sz w:val="22"/>
                <w:szCs w:val="22"/>
              </w:rPr>
            </w:pPr>
            <w:r w:rsidRPr="00A54AB8">
              <w:rPr>
                <w:sz w:val="22"/>
                <w:szCs w:val="22"/>
              </w:rPr>
              <w:t>Умение принимать обоснованные решения в отношении финансовых продуктов и услуг и нести ответственность за такие решения</w:t>
            </w:r>
          </w:p>
        </w:tc>
        <w:tc>
          <w:tcPr>
            <w:tcW w:w="3187" w:type="dxa"/>
            <w:vAlign w:val="center"/>
          </w:tcPr>
          <w:p w:rsidR="005F0681" w:rsidRPr="00A54AB8" w:rsidRDefault="006E0E3A" w:rsidP="00CE248B">
            <w:pPr>
              <w:jc w:val="center"/>
              <w:rPr>
                <w:sz w:val="22"/>
                <w:szCs w:val="22"/>
              </w:rPr>
            </w:pPr>
            <w:r w:rsidRPr="00A54AB8">
              <w:rPr>
                <w:sz w:val="22"/>
                <w:szCs w:val="22"/>
              </w:rPr>
              <w:t>22,8</w:t>
            </w:r>
          </w:p>
        </w:tc>
      </w:tr>
      <w:tr w:rsidR="005F0681" w:rsidRPr="00A54AB8">
        <w:trPr>
          <w:jc w:val="center"/>
        </w:trPr>
        <w:tc>
          <w:tcPr>
            <w:tcW w:w="6718" w:type="dxa"/>
          </w:tcPr>
          <w:p w:rsidR="005F0681" w:rsidRPr="00A54AB8" w:rsidRDefault="00EC7036" w:rsidP="00CE248B">
            <w:pPr>
              <w:pStyle w:val="57"/>
              <w:shd w:val="clear" w:color="auto" w:fill="auto"/>
              <w:tabs>
                <w:tab w:val="left" w:pos="284"/>
              </w:tabs>
              <w:spacing w:after="0" w:line="240" w:lineRule="auto"/>
              <w:contextualSpacing/>
              <w:jc w:val="both"/>
              <w:rPr>
                <w:sz w:val="22"/>
                <w:szCs w:val="22"/>
              </w:rPr>
            </w:pPr>
            <w:r w:rsidRPr="00A54AB8">
              <w:rPr>
                <w:sz w:val="22"/>
                <w:szCs w:val="22"/>
              </w:rPr>
              <w:t>Это фиктивное понятие, не имеющее отношение к реальной жизни</w:t>
            </w:r>
          </w:p>
        </w:tc>
        <w:tc>
          <w:tcPr>
            <w:tcW w:w="3187" w:type="dxa"/>
            <w:vAlign w:val="center"/>
          </w:tcPr>
          <w:p w:rsidR="005F0681" w:rsidRPr="00A54AB8" w:rsidRDefault="006E0E3A" w:rsidP="00CE248B">
            <w:pPr>
              <w:jc w:val="center"/>
              <w:rPr>
                <w:sz w:val="22"/>
                <w:szCs w:val="22"/>
              </w:rPr>
            </w:pPr>
            <w:r w:rsidRPr="00A54AB8">
              <w:rPr>
                <w:sz w:val="22"/>
                <w:szCs w:val="22"/>
              </w:rPr>
              <w:t>2,3</w:t>
            </w:r>
          </w:p>
        </w:tc>
      </w:tr>
      <w:tr w:rsidR="005F0681" w:rsidRPr="00A54AB8">
        <w:trPr>
          <w:jc w:val="center"/>
        </w:trPr>
        <w:tc>
          <w:tcPr>
            <w:tcW w:w="6718" w:type="dxa"/>
          </w:tcPr>
          <w:p w:rsidR="005F0681" w:rsidRPr="00A54AB8" w:rsidRDefault="00EC7036" w:rsidP="00CE248B">
            <w:pPr>
              <w:pStyle w:val="57"/>
              <w:shd w:val="clear" w:color="auto" w:fill="auto"/>
              <w:tabs>
                <w:tab w:val="left" w:pos="284"/>
              </w:tabs>
              <w:spacing w:after="0" w:line="240" w:lineRule="auto"/>
              <w:contextualSpacing/>
              <w:jc w:val="both"/>
              <w:rPr>
                <w:sz w:val="22"/>
                <w:szCs w:val="22"/>
              </w:rPr>
            </w:pPr>
            <w:r w:rsidRPr="00A54AB8">
              <w:rPr>
                <w:sz w:val="22"/>
                <w:szCs w:val="22"/>
              </w:rPr>
              <w:t>Затрудняюсь ответить</w:t>
            </w:r>
          </w:p>
        </w:tc>
        <w:tc>
          <w:tcPr>
            <w:tcW w:w="3187" w:type="dxa"/>
            <w:vAlign w:val="center"/>
          </w:tcPr>
          <w:p w:rsidR="005F0681" w:rsidRPr="00A54AB8" w:rsidRDefault="006E0E3A" w:rsidP="00CE248B">
            <w:pPr>
              <w:jc w:val="center"/>
              <w:rPr>
                <w:sz w:val="22"/>
                <w:szCs w:val="22"/>
              </w:rPr>
            </w:pPr>
            <w:r w:rsidRPr="00A54AB8">
              <w:rPr>
                <w:sz w:val="22"/>
                <w:szCs w:val="22"/>
              </w:rPr>
              <w:t>17,3</w:t>
            </w:r>
          </w:p>
        </w:tc>
      </w:tr>
      <w:tr w:rsidR="005F0681" w:rsidRPr="00A54AB8">
        <w:trPr>
          <w:jc w:val="center"/>
        </w:trPr>
        <w:tc>
          <w:tcPr>
            <w:tcW w:w="6718" w:type="dxa"/>
          </w:tcPr>
          <w:p w:rsidR="005F0681" w:rsidRPr="00A54AB8" w:rsidRDefault="00EC7036" w:rsidP="00CE248B">
            <w:pPr>
              <w:pStyle w:val="57"/>
              <w:shd w:val="clear" w:color="auto" w:fill="auto"/>
              <w:tabs>
                <w:tab w:val="left" w:pos="284"/>
              </w:tabs>
              <w:spacing w:after="0" w:line="240" w:lineRule="auto"/>
              <w:contextualSpacing/>
              <w:jc w:val="both"/>
              <w:rPr>
                <w:sz w:val="22"/>
                <w:szCs w:val="22"/>
              </w:rPr>
            </w:pPr>
            <w:r w:rsidRPr="00A54AB8">
              <w:rPr>
                <w:sz w:val="22"/>
                <w:szCs w:val="22"/>
              </w:rPr>
              <w:t xml:space="preserve">Другое </w:t>
            </w:r>
          </w:p>
        </w:tc>
        <w:tc>
          <w:tcPr>
            <w:tcW w:w="3187" w:type="dxa"/>
            <w:vAlign w:val="center"/>
          </w:tcPr>
          <w:p w:rsidR="005F0681" w:rsidRPr="00A54AB8" w:rsidRDefault="006E0E3A" w:rsidP="00CE248B">
            <w:pPr>
              <w:jc w:val="center"/>
              <w:rPr>
                <w:sz w:val="22"/>
                <w:szCs w:val="22"/>
              </w:rPr>
            </w:pPr>
            <w:r w:rsidRPr="00A54AB8">
              <w:rPr>
                <w:sz w:val="22"/>
                <w:szCs w:val="22"/>
              </w:rPr>
              <w:t>0,1</w:t>
            </w:r>
          </w:p>
        </w:tc>
      </w:tr>
    </w:tbl>
    <w:p w:rsidR="005F0681" w:rsidRPr="00A54AB8" w:rsidRDefault="00EC7036" w:rsidP="00CE248B">
      <w:pPr>
        <w:pStyle w:val="57"/>
        <w:shd w:val="clear" w:color="auto" w:fill="auto"/>
        <w:tabs>
          <w:tab w:val="left" w:pos="284"/>
        </w:tabs>
        <w:spacing w:after="0" w:line="240" w:lineRule="auto"/>
        <w:ind w:right="-51"/>
        <w:contextualSpacing/>
        <w:jc w:val="both"/>
        <w:rPr>
          <w:sz w:val="24"/>
          <w:szCs w:val="24"/>
        </w:rPr>
      </w:pPr>
      <w:r w:rsidRPr="00A54AB8">
        <w:rPr>
          <w:rFonts w:eastAsiaTheme="minorHAnsi"/>
          <w:sz w:val="24"/>
          <w:szCs w:val="24"/>
        </w:rPr>
        <w:t>*Респондентам было предложено выбрать несколько вариантов ответа</w:t>
      </w:r>
    </w:p>
    <w:p w:rsidR="005F0681" w:rsidRPr="00A54AB8" w:rsidRDefault="005F0681" w:rsidP="00CE248B">
      <w:pPr>
        <w:ind w:firstLine="709"/>
        <w:jc w:val="both"/>
        <w:rPr>
          <w:b/>
          <w:sz w:val="28"/>
          <w:szCs w:val="28"/>
        </w:rPr>
      </w:pPr>
    </w:p>
    <w:p w:rsidR="00A54AB8" w:rsidRPr="00A54AB8" w:rsidRDefault="00A54AB8" w:rsidP="00CE248B">
      <w:pPr>
        <w:ind w:firstLine="709"/>
        <w:jc w:val="both"/>
        <w:rPr>
          <w:sz w:val="28"/>
          <w:szCs w:val="28"/>
        </w:rPr>
      </w:pPr>
      <w:r w:rsidRPr="00A54AB8">
        <w:rPr>
          <w:rFonts w:eastAsiaTheme="minorHAnsi"/>
          <w:sz w:val="28"/>
          <w:szCs w:val="28"/>
        </w:rPr>
        <w:t>Большая часть опрошенных 37,9% - повышают уровень финансовой грамотности путем полученной информации от знакомых и из СМИ, 36,9% - следят за уровнем своей финансовой грамотности, читают специализированную литературу, 22,2% - посещают вебинары, пользуются услугами независимых финансовых консультантов, 14,7% - не повышают финансовую грамотность.</w:t>
      </w:r>
    </w:p>
    <w:p w:rsidR="005F0681" w:rsidRPr="00A54AB8" w:rsidRDefault="0000352B" w:rsidP="00CE248B">
      <w:pPr>
        <w:ind w:firstLine="708"/>
        <w:jc w:val="center"/>
        <w:rPr>
          <w:sz w:val="28"/>
          <w:szCs w:val="28"/>
        </w:rPr>
      </w:pPr>
      <w:r>
        <w:rPr>
          <w:rFonts w:eastAsiaTheme="minorHAnsi"/>
          <w:sz w:val="28"/>
          <w:szCs w:val="28"/>
        </w:rPr>
        <w:t>Таблица 38</w:t>
      </w:r>
      <w:r w:rsidR="00EC7036" w:rsidRPr="00A54AB8">
        <w:rPr>
          <w:rFonts w:eastAsiaTheme="minorHAnsi"/>
          <w:sz w:val="28"/>
          <w:szCs w:val="28"/>
        </w:rPr>
        <w:t xml:space="preserve"> – Информация о методах повышении  финансовой грамотности субъектов МСП</w:t>
      </w:r>
      <w:r w:rsidR="00A54AB8" w:rsidRPr="00A54AB8">
        <w:rPr>
          <w:rFonts w:eastAsiaTheme="minorHAnsi"/>
          <w:sz w:val="28"/>
          <w:szCs w:val="28"/>
        </w:rPr>
        <w:t>*</w:t>
      </w:r>
    </w:p>
    <w:tbl>
      <w:tblPr>
        <w:tblStyle w:val="a8"/>
        <w:tblW w:w="9747" w:type="dxa"/>
        <w:tblLook w:val="04A0" w:firstRow="1" w:lastRow="0" w:firstColumn="1" w:lastColumn="0" w:noHBand="0" w:noVBand="1"/>
      </w:tblPr>
      <w:tblGrid>
        <w:gridCol w:w="6771"/>
        <w:gridCol w:w="2976"/>
      </w:tblGrid>
      <w:tr w:rsidR="005F0681" w:rsidRPr="00A54AB8">
        <w:trPr>
          <w:trHeight w:val="179"/>
        </w:trPr>
        <w:tc>
          <w:tcPr>
            <w:tcW w:w="6771" w:type="dxa"/>
          </w:tcPr>
          <w:p w:rsidR="005F0681" w:rsidRPr="00A54AB8" w:rsidRDefault="00EC7036" w:rsidP="00CE248B">
            <w:pPr>
              <w:pStyle w:val="57"/>
              <w:shd w:val="clear" w:color="auto" w:fill="auto"/>
              <w:tabs>
                <w:tab w:val="left" w:pos="284"/>
              </w:tabs>
              <w:spacing w:after="0" w:line="240" w:lineRule="auto"/>
              <w:contextualSpacing/>
              <w:jc w:val="both"/>
              <w:rPr>
                <w:sz w:val="22"/>
                <w:szCs w:val="22"/>
              </w:rPr>
            </w:pPr>
            <w:r w:rsidRPr="00A54AB8">
              <w:rPr>
                <w:sz w:val="22"/>
                <w:szCs w:val="22"/>
              </w:rPr>
              <w:t>Наименование суждения</w:t>
            </w:r>
          </w:p>
        </w:tc>
        <w:tc>
          <w:tcPr>
            <w:tcW w:w="2976" w:type="dxa"/>
          </w:tcPr>
          <w:p w:rsidR="005F0681" w:rsidRPr="00A54AB8" w:rsidRDefault="00EC7036" w:rsidP="00CE248B">
            <w:pPr>
              <w:jc w:val="center"/>
              <w:rPr>
                <w:sz w:val="22"/>
                <w:szCs w:val="22"/>
              </w:rPr>
            </w:pPr>
            <w:r w:rsidRPr="00A54AB8">
              <w:rPr>
                <w:sz w:val="22"/>
                <w:szCs w:val="22"/>
              </w:rPr>
              <w:t xml:space="preserve">Доля от общего количества респондентов, </w:t>
            </w:r>
            <w:proofErr w:type="gramStart"/>
            <w:r w:rsidRPr="00A54AB8">
              <w:rPr>
                <w:sz w:val="22"/>
                <w:szCs w:val="22"/>
              </w:rPr>
              <w:t>в</w:t>
            </w:r>
            <w:proofErr w:type="gramEnd"/>
            <w:r w:rsidRPr="00A54AB8">
              <w:rPr>
                <w:sz w:val="22"/>
                <w:szCs w:val="22"/>
              </w:rPr>
              <w:t xml:space="preserve"> %</w:t>
            </w:r>
          </w:p>
        </w:tc>
      </w:tr>
      <w:tr w:rsidR="005F0681" w:rsidRPr="00A54AB8">
        <w:trPr>
          <w:trHeight w:val="179"/>
        </w:trPr>
        <w:tc>
          <w:tcPr>
            <w:tcW w:w="6771" w:type="dxa"/>
          </w:tcPr>
          <w:p w:rsidR="005F0681" w:rsidRPr="00A54AB8" w:rsidRDefault="00EC7036" w:rsidP="00CE248B">
            <w:pPr>
              <w:pStyle w:val="57"/>
              <w:shd w:val="clear" w:color="auto" w:fill="auto"/>
              <w:tabs>
                <w:tab w:val="left" w:pos="284"/>
              </w:tabs>
              <w:spacing w:after="0" w:line="240" w:lineRule="auto"/>
              <w:contextualSpacing/>
              <w:jc w:val="left"/>
              <w:rPr>
                <w:sz w:val="22"/>
                <w:szCs w:val="22"/>
              </w:rPr>
            </w:pPr>
            <w:r w:rsidRPr="00A54AB8">
              <w:rPr>
                <w:sz w:val="22"/>
                <w:szCs w:val="22"/>
              </w:rPr>
              <w:lastRenderedPageBreak/>
              <w:t>Да, узнаю новое от друзей знакомых и из СМИ</w:t>
            </w:r>
          </w:p>
        </w:tc>
        <w:tc>
          <w:tcPr>
            <w:tcW w:w="2976" w:type="dxa"/>
            <w:vAlign w:val="center"/>
          </w:tcPr>
          <w:p w:rsidR="005F0681" w:rsidRPr="00A54AB8" w:rsidRDefault="00A54AB8" w:rsidP="00CE248B">
            <w:pPr>
              <w:jc w:val="center"/>
              <w:rPr>
                <w:sz w:val="22"/>
                <w:szCs w:val="22"/>
              </w:rPr>
            </w:pPr>
            <w:r w:rsidRPr="00A54AB8">
              <w:rPr>
                <w:sz w:val="22"/>
                <w:szCs w:val="22"/>
              </w:rPr>
              <w:t>37,9</w:t>
            </w:r>
          </w:p>
        </w:tc>
      </w:tr>
      <w:tr w:rsidR="005F0681" w:rsidRPr="00A54AB8">
        <w:tc>
          <w:tcPr>
            <w:tcW w:w="6771" w:type="dxa"/>
          </w:tcPr>
          <w:p w:rsidR="005F0681" w:rsidRPr="00A54AB8" w:rsidRDefault="00EC7036" w:rsidP="00CE248B">
            <w:pPr>
              <w:pStyle w:val="57"/>
              <w:shd w:val="clear" w:color="auto" w:fill="auto"/>
              <w:tabs>
                <w:tab w:val="left" w:pos="284"/>
              </w:tabs>
              <w:spacing w:after="0" w:line="240" w:lineRule="auto"/>
              <w:contextualSpacing/>
              <w:jc w:val="left"/>
              <w:rPr>
                <w:sz w:val="22"/>
                <w:szCs w:val="22"/>
              </w:rPr>
            </w:pPr>
            <w:r w:rsidRPr="00A54AB8">
              <w:rPr>
                <w:sz w:val="22"/>
                <w:szCs w:val="22"/>
              </w:rPr>
              <w:t>Да, я слежу за уровнем своей финансовой грамотности, читаю специализированную литературу</w:t>
            </w:r>
          </w:p>
        </w:tc>
        <w:tc>
          <w:tcPr>
            <w:tcW w:w="2976" w:type="dxa"/>
            <w:vAlign w:val="center"/>
          </w:tcPr>
          <w:p w:rsidR="005F0681" w:rsidRPr="00A54AB8" w:rsidRDefault="00A54AB8" w:rsidP="00CE248B">
            <w:pPr>
              <w:jc w:val="center"/>
              <w:rPr>
                <w:sz w:val="22"/>
                <w:szCs w:val="22"/>
              </w:rPr>
            </w:pPr>
            <w:r w:rsidRPr="00A54AB8">
              <w:rPr>
                <w:sz w:val="22"/>
                <w:szCs w:val="22"/>
              </w:rPr>
              <w:t>36,9</w:t>
            </w:r>
          </w:p>
        </w:tc>
      </w:tr>
      <w:tr w:rsidR="005F0681" w:rsidRPr="00A54AB8">
        <w:tc>
          <w:tcPr>
            <w:tcW w:w="6771" w:type="dxa"/>
          </w:tcPr>
          <w:p w:rsidR="005F0681" w:rsidRPr="00A54AB8" w:rsidRDefault="00EC7036" w:rsidP="00CE248B">
            <w:pPr>
              <w:pStyle w:val="57"/>
              <w:shd w:val="clear" w:color="auto" w:fill="auto"/>
              <w:tabs>
                <w:tab w:val="left" w:pos="284"/>
              </w:tabs>
              <w:spacing w:after="0" w:line="240" w:lineRule="auto"/>
              <w:contextualSpacing/>
              <w:jc w:val="left"/>
              <w:rPr>
                <w:sz w:val="22"/>
                <w:szCs w:val="22"/>
              </w:rPr>
            </w:pPr>
            <w:r w:rsidRPr="00A54AB8">
              <w:rPr>
                <w:sz w:val="22"/>
                <w:szCs w:val="22"/>
              </w:rPr>
              <w:t xml:space="preserve">Да, я слежу за уровнем своей финансовой грамотности посещаю </w:t>
            </w:r>
            <w:proofErr w:type="gramStart"/>
            <w:r w:rsidR="00A54AB8" w:rsidRPr="00A54AB8">
              <w:rPr>
                <w:sz w:val="22"/>
                <w:szCs w:val="22"/>
              </w:rPr>
              <w:t>с</w:t>
            </w:r>
            <w:proofErr w:type="gramEnd"/>
          </w:p>
        </w:tc>
        <w:tc>
          <w:tcPr>
            <w:tcW w:w="2976" w:type="dxa"/>
            <w:vAlign w:val="center"/>
          </w:tcPr>
          <w:p w:rsidR="005F0681" w:rsidRPr="00A54AB8" w:rsidRDefault="00A54AB8" w:rsidP="00CE248B">
            <w:pPr>
              <w:jc w:val="center"/>
              <w:rPr>
                <w:sz w:val="22"/>
                <w:szCs w:val="22"/>
              </w:rPr>
            </w:pPr>
            <w:r w:rsidRPr="00A54AB8">
              <w:rPr>
                <w:sz w:val="22"/>
                <w:szCs w:val="22"/>
              </w:rPr>
              <w:t>22,2</w:t>
            </w:r>
          </w:p>
        </w:tc>
      </w:tr>
      <w:tr w:rsidR="005F0681" w:rsidRPr="00A54AB8">
        <w:tc>
          <w:tcPr>
            <w:tcW w:w="6771" w:type="dxa"/>
          </w:tcPr>
          <w:p w:rsidR="005F0681" w:rsidRPr="00A54AB8" w:rsidRDefault="00EC7036" w:rsidP="00CE248B">
            <w:pPr>
              <w:pStyle w:val="57"/>
              <w:shd w:val="clear" w:color="auto" w:fill="auto"/>
              <w:tabs>
                <w:tab w:val="left" w:pos="284"/>
              </w:tabs>
              <w:spacing w:after="0" w:line="240" w:lineRule="auto"/>
              <w:contextualSpacing/>
              <w:jc w:val="left"/>
              <w:rPr>
                <w:sz w:val="22"/>
                <w:szCs w:val="22"/>
              </w:rPr>
            </w:pPr>
            <w:r w:rsidRPr="00A54AB8">
              <w:rPr>
                <w:sz w:val="22"/>
                <w:szCs w:val="22"/>
              </w:rPr>
              <w:t>Не повышаю</w:t>
            </w:r>
          </w:p>
        </w:tc>
        <w:tc>
          <w:tcPr>
            <w:tcW w:w="2976" w:type="dxa"/>
            <w:vAlign w:val="center"/>
          </w:tcPr>
          <w:p w:rsidR="005F0681" w:rsidRPr="00A54AB8" w:rsidRDefault="00A54AB8" w:rsidP="00CE248B">
            <w:pPr>
              <w:jc w:val="center"/>
              <w:rPr>
                <w:sz w:val="22"/>
                <w:szCs w:val="22"/>
              </w:rPr>
            </w:pPr>
            <w:r w:rsidRPr="00A54AB8">
              <w:rPr>
                <w:sz w:val="22"/>
                <w:szCs w:val="22"/>
              </w:rPr>
              <w:t>12,6</w:t>
            </w:r>
          </w:p>
        </w:tc>
      </w:tr>
      <w:tr w:rsidR="005F0681" w:rsidRPr="00A54AB8">
        <w:tc>
          <w:tcPr>
            <w:tcW w:w="6771" w:type="dxa"/>
          </w:tcPr>
          <w:p w:rsidR="005F0681" w:rsidRPr="00A54AB8" w:rsidRDefault="00EC7036" w:rsidP="00CE248B">
            <w:pPr>
              <w:pStyle w:val="57"/>
              <w:shd w:val="clear" w:color="auto" w:fill="auto"/>
              <w:tabs>
                <w:tab w:val="left" w:pos="284"/>
              </w:tabs>
              <w:spacing w:after="0" w:line="240" w:lineRule="auto"/>
              <w:contextualSpacing/>
              <w:jc w:val="left"/>
              <w:rPr>
                <w:sz w:val="22"/>
                <w:szCs w:val="22"/>
              </w:rPr>
            </w:pPr>
            <w:r w:rsidRPr="00A54AB8">
              <w:rPr>
                <w:sz w:val="22"/>
                <w:szCs w:val="22"/>
              </w:rPr>
              <w:t>Затрудняюсь ответить</w:t>
            </w:r>
          </w:p>
        </w:tc>
        <w:tc>
          <w:tcPr>
            <w:tcW w:w="2976" w:type="dxa"/>
            <w:vAlign w:val="center"/>
          </w:tcPr>
          <w:p w:rsidR="005F0681" w:rsidRPr="00A54AB8" w:rsidRDefault="00A54AB8" w:rsidP="00CE248B">
            <w:pPr>
              <w:jc w:val="center"/>
              <w:rPr>
                <w:sz w:val="22"/>
                <w:szCs w:val="22"/>
              </w:rPr>
            </w:pPr>
            <w:r w:rsidRPr="00A54AB8">
              <w:rPr>
                <w:sz w:val="22"/>
                <w:szCs w:val="22"/>
              </w:rPr>
              <w:t>14,7</w:t>
            </w:r>
          </w:p>
        </w:tc>
      </w:tr>
    </w:tbl>
    <w:p w:rsidR="005F0681" w:rsidRPr="001D4573" w:rsidRDefault="00EC7036" w:rsidP="00CE248B">
      <w:pPr>
        <w:pStyle w:val="57"/>
        <w:shd w:val="clear" w:color="auto" w:fill="auto"/>
        <w:tabs>
          <w:tab w:val="left" w:pos="284"/>
        </w:tabs>
        <w:spacing w:after="0" w:line="240" w:lineRule="auto"/>
        <w:ind w:right="-51"/>
        <w:contextualSpacing/>
        <w:jc w:val="both"/>
        <w:rPr>
          <w:sz w:val="24"/>
          <w:szCs w:val="24"/>
        </w:rPr>
      </w:pPr>
      <w:r w:rsidRPr="00A54AB8">
        <w:rPr>
          <w:rFonts w:eastAsiaTheme="minorHAnsi"/>
          <w:sz w:val="24"/>
          <w:szCs w:val="24"/>
        </w:rPr>
        <w:t xml:space="preserve">*Респондентам было предложено </w:t>
      </w:r>
      <w:r w:rsidRPr="001D4573">
        <w:rPr>
          <w:rFonts w:eastAsiaTheme="minorHAnsi"/>
          <w:sz w:val="24"/>
          <w:szCs w:val="24"/>
        </w:rPr>
        <w:t>выбрать несколько вариантов ответа</w:t>
      </w:r>
    </w:p>
    <w:p w:rsidR="005F0681" w:rsidRPr="001D4573" w:rsidRDefault="005F0681" w:rsidP="00CE248B">
      <w:pPr>
        <w:pStyle w:val="57"/>
        <w:shd w:val="clear" w:color="auto" w:fill="auto"/>
        <w:tabs>
          <w:tab w:val="left" w:pos="284"/>
        </w:tabs>
        <w:spacing w:after="0" w:line="240" w:lineRule="auto"/>
        <w:ind w:right="-51"/>
        <w:contextualSpacing/>
        <w:jc w:val="both"/>
        <w:rPr>
          <w:b/>
        </w:rPr>
      </w:pPr>
    </w:p>
    <w:p w:rsidR="00A54AB8" w:rsidRPr="001D4573" w:rsidRDefault="00A54AB8" w:rsidP="00CE248B">
      <w:pPr>
        <w:ind w:firstLine="709"/>
        <w:jc w:val="both"/>
        <w:rPr>
          <w:sz w:val="28"/>
          <w:szCs w:val="28"/>
        </w:rPr>
      </w:pPr>
      <w:r w:rsidRPr="001D4573">
        <w:rPr>
          <w:rFonts w:eastAsiaTheme="minorHAnsi"/>
          <w:sz w:val="28"/>
          <w:szCs w:val="28"/>
        </w:rPr>
        <w:t xml:space="preserve">Среди вопросов, интересующих представителей субъектов МСП в плане повышения финансовой грамотности </w:t>
      </w:r>
      <w:r w:rsidR="001D4573" w:rsidRPr="001D4573">
        <w:rPr>
          <w:rFonts w:eastAsiaTheme="minorHAnsi"/>
          <w:sz w:val="28"/>
          <w:szCs w:val="28"/>
        </w:rPr>
        <w:t>44</w:t>
      </w:r>
      <w:r w:rsidRPr="001D4573">
        <w:rPr>
          <w:rFonts w:eastAsiaTheme="minorHAnsi"/>
          <w:sz w:val="28"/>
          <w:szCs w:val="28"/>
        </w:rPr>
        <w:t xml:space="preserve">% отметили банковские услуги (кредиты, депозиты), </w:t>
      </w:r>
      <w:r w:rsidR="001D4573" w:rsidRPr="001D4573">
        <w:rPr>
          <w:rFonts w:eastAsiaTheme="minorHAnsi"/>
          <w:sz w:val="28"/>
          <w:szCs w:val="28"/>
        </w:rPr>
        <w:t>38,9</w:t>
      </w:r>
      <w:r w:rsidRPr="001D4573">
        <w:rPr>
          <w:rFonts w:eastAsiaTheme="minorHAnsi"/>
          <w:sz w:val="28"/>
          <w:szCs w:val="28"/>
        </w:rPr>
        <w:t xml:space="preserve">% - планирование личного бюджета, </w:t>
      </w:r>
      <w:r w:rsidR="001D4573" w:rsidRPr="001D4573">
        <w:rPr>
          <w:rFonts w:eastAsiaTheme="minorHAnsi"/>
          <w:sz w:val="28"/>
          <w:szCs w:val="28"/>
        </w:rPr>
        <w:t>36</w:t>
      </w:r>
      <w:r w:rsidRPr="001D4573">
        <w:rPr>
          <w:rFonts w:eastAsiaTheme="minorHAnsi"/>
          <w:sz w:val="28"/>
          <w:szCs w:val="28"/>
        </w:rPr>
        <w:t xml:space="preserve">% - налогообложение физических лиц. Самая низкая заинтересованность в вопросах по теме «фондовые рынки (акции, облигации, ПИФы и т.п.)»  - </w:t>
      </w:r>
      <w:r w:rsidR="001D4573" w:rsidRPr="001D4573">
        <w:rPr>
          <w:rFonts w:eastAsiaTheme="minorHAnsi"/>
          <w:sz w:val="28"/>
          <w:szCs w:val="28"/>
        </w:rPr>
        <w:t>15,4</w:t>
      </w:r>
      <w:r w:rsidRPr="001D4573">
        <w:rPr>
          <w:rFonts w:eastAsiaTheme="minorHAnsi"/>
          <w:sz w:val="28"/>
          <w:szCs w:val="28"/>
        </w:rPr>
        <w:t>%.</w:t>
      </w:r>
    </w:p>
    <w:p w:rsidR="005F0681" w:rsidRPr="001D4573" w:rsidRDefault="005F0681" w:rsidP="00CE248B">
      <w:pPr>
        <w:pStyle w:val="57"/>
        <w:shd w:val="clear" w:color="auto" w:fill="auto"/>
        <w:tabs>
          <w:tab w:val="left" w:pos="284"/>
        </w:tabs>
        <w:spacing w:after="0" w:line="240" w:lineRule="auto"/>
        <w:ind w:right="-51"/>
        <w:contextualSpacing/>
        <w:jc w:val="both"/>
        <w:rPr>
          <w:sz w:val="28"/>
          <w:szCs w:val="28"/>
        </w:rPr>
      </w:pPr>
    </w:p>
    <w:p w:rsidR="005F0681" w:rsidRPr="001D4573" w:rsidRDefault="00EC7036" w:rsidP="00CE248B">
      <w:pPr>
        <w:ind w:firstLine="708"/>
        <w:jc w:val="center"/>
        <w:rPr>
          <w:sz w:val="28"/>
          <w:szCs w:val="28"/>
        </w:rPr>
      </w:pPr>
      <w:proofErr w:type="gramStart"/>
      <w:r w:rsidRPr="001D4573">
        <w:rPr>
          <w:rFonts w:eastAsiaTheme="minorHAnsi"/>
          <w:sz w:val="28"/>
          <w:szCs w:val="28"/>
        </w:rPr>
        <w:t>Таблица</w:t>
      </w:r>
      <w:proofErr w:type="gramEnd"/>
      <w:r w:rsidRPr="001D4573">
        <w:rPr>
          <w:rFonts w:eastAsiaTheme="minorHAnsi"/>
          <w:sz w:val="28"/>
          <w:szCs w:val="28"/>
        </w:rPr>
        <w:t xml:space="preserve"> </w:t>
      </w:r>
      <w:r w:rsidR="00DE432E">
        <w:rPr>
          <w:rFonts w:eastAsiaTheme="minorHAnsi"/>
          <w:sz w:val="28"/>
          <w:szCs w:val="28"/>
        </w:rPr>
        <w:t>39</w:t>
      </w:r>
      <w:r w:rsidRPr="001D4573">
        <w:rPr>
          <w:rFonts w:eastAsiaTheme="minorHAnsi"/>
          <w:sz w:val="28"/>
          <w:szCs w:val="28"/>
        </w:rPr>
        <w:t xml:space="preserve"> – </w:t>
      </w:r>
      <w:proofErr w:type="gramStart"/>
      <w:r w:rsidRPr="001D4573">
        <w:rPr>
          <w:rFonts w:eastAsiaTheme="minorHAnsi"/>
          <w:sz w:val="28"/>
          <w:szCs w:val="28"/>
        </w:rPr>
        <w:t>Какие</w:t>
      </w:r>
      <w:proofErr w:type="gramEnd"/>
      <w:r w:rsidRPr="001D4573">
        <w:rPr>
          <w:rFonts w:eastAsiaTheme="minorHAnsi"/>
          <w:sz w:val="28"/>
          <w:szCs w:val="28"/>
        </w:rPr>
        <w:t xml:space="preserve"> вопросы вас больше всего интересуют в плане повышения уровня своей финансовой грамотности? </w:t>
      </w:r>
    </w:p>
    <w:tbl>
      <w:tblPr>
        <w:tblStyle w:val="a8"/>
        <w:tblW w:w="9747" w:type="dxa"/>
        <w:tblLook w:val="04A0" w:firstRow="1" w:lastRow="0" w:firstColumn="1" w:lastColumn="0" w:noHBand="0" w:noVBand="1"/>
      </w:tblPr>
      <w:tblGrid>
        <w:gridCol w:w="6771"/>
        <w:gridCol w:w="2976"/>
      </w:tblGrid>
      <w:tr w:rsidR="005F0681" w:rsidRPr="001D4573">
        <w:trPr>
          <w:trHeight w:val="179"/>
        </w:trPr>
        <w:tc>
          <w:tcPr>
            <w:tcW w:w="6771" w:type="dxa"/>
          </w:tcPr>
          <w:p w:rsidR="005F0681" w:rsidRPr="001D4573" w:rsidRDefault="00EC7036" w:rsidP="00CE248B">
            <w:pPr>
              <w:pStyle w:val="57"/>
              <w:shd w:val="clear" w:color="auto" w:fill="auto"/>
              <w:tabs>
                <w:tab w:val="left" w:pos="284"/>
              </w:tabs>
              <w:spacing w:after="0" w:line="240" w:lineRule="auto"/>
              <w:contextualSpacing/>
              <w:jc w:val="both"/>
              <w:rPr>
                <w:sz w:val="24"/>
                <w:szCs w:val="24"/>
              </w:rPr>
            </w:pPr>
            <w:r w:rsidRPr="001D4573">
              <w:rPr>
                <w:sz w:val="24"/>
                <w:szCs w:val="24"/>
              </w:rPr>
              <w:t>Наименование суждения</w:t>
            </w:r>
          </w:p>
        </w:tc>
        <w:tc>
          <w:tcPr>
            <w:tcW w:w="2976" w:type="dxa"/>
          </w:tcPr>
          <w:p w:rsidR="005F0681" w:rsidRPr="001D4573" w:rsidRDefault="00EC7036" w:rsidP="00CE248B">
            <w:pPr>
              <w:jc w:val="center"/>
            </w:pPr>
            <w:r w:rsidRPr="001D4573">
              <w:t xml:space="preserve">Доля от общего количества респондентов, </w:t>
            </w:r>
            <w:proofErr w:type="gramStart"/>
            <w:r w:rsidRPr="001D4573">
              <w:t>в</w:t>
            </w:r>
            <w:proofErr w:type="gramEnd"/>
            <w:r w:rsidRPr="001D4573">
              <w:t xml:space="preserve"> %</w:t>
            </w:r>
          </w:p>
        </w:tc>
      </w:tr>
      <w:tr w:rsidR="005F0681" w:rsidRPr="001D4573">
        <w:trPr>
          <w:trHeight w:val="179"/>
        </w:trPr>
        <w:tc>
          <w:tcPr>
            <w:tcW w:w="6771" w:type="dxa"/>
          </w:tcPr>
          <w:p w:rsidR="005F0681" w:rsidRPr="001D4573" w:rsidRDefault="00EC7036" w:rsidP="00CE248B">
            <w:pPr>
              <w:pStyle w:val="57"/>
              <w:shd w:val="clear" w:color="auto" w:fill="auto"/>
              <w:tabs>
                <w:tab w:val="left" w:pos="284"/>
              </w:tabs>
              <w:spacing w:after="0" w:line="240" w:lineRule="auto"/>
              <w:contextualSpacing/>
              <w:jc w:val="left"/>
              <w:rPr>
                <w:sz w:val="24"/>
                <w:szCs w:val="24"/>
              </w:rPr>
            </w:pPr>
            <w:r w:rsidRPr="001D4573">
              <w:rPr>
                <w:sz w:val="24"/>
                <w:szCs w:val="24"/>
              </w:rPr>
              <w:t>Банковские услуги (кредиты, депозиты)</w:t>
            </w:r>
          </w:p>
        </w:tc>
        <w:tc>
          <w:tcPr>
            <w:tcW w:w="2976" w:type="dxa"/>
            <w:vAlign w:val="center"/>
          </w:tcPr>
          <w:p w:rsidR="005F0681" w:rsidRPr="001D4573" w:rsidRDefault="001D4573" w:rsidP="00CE248B">
            <w:pPr>
              <w:jc w:val="center"/>
              <w:rPr>
                <w:sz w:val="20"/>
                <w:szCs w:val="20"/>
              </w:rPr>
            </w:pPr>
            <w:r w:rsidRPr="001D4573">
              <w:rPr>
                <w:sz w:val="20"/>
                <w:szCs w:val="20"/>
              </w:rPr>
              <w:t>44</w:t>
            </w:r>
          </w:p>
        </w:tc>
      </w:tr>
      <w:tr w:rsidR="005F0681" w:rsidRPr="001D4573">
        <w:tc>
          <w:tcPr>
            <w:tcW w:w="6771" w:type="dxa"/>
          </w:tcPr>
          <w:p w:rsidR="005F0681" w:rsidRPr="001D4573" w:rsidRDefault="00EC7036" w:rsidP="00CE248B">
            <w:pPr>
              <w:pStyle w:val="57"/>
              <w:shd w:val="clear" w:color="auto" w:fill="auto"/>
              <w:tabs>
                <w:tab w:val="left" w:pos="284"/>
              </w:tabs>
              <w:spacing w:after="0" w:line="240" w:lineRule="auto"/>
              <w:contextualSpacing/>
              <w:jc w:val="left"/>
              <w:rPr>
                <w:sz w:val="24"/>
                <w:szCs w:val="24"/>
              </w:rPr>
            </w:pPr>
            <w:r w:rsidRPr="001D4573">
              <w:rPr>
                <w:sz w:val="24"/>
                <w:szCs w:val="24"/>
              </w:rPr>
              <w:t>Планирование личного бюджета</w:t>
            </w:r>
          </w:p>
        </w:tc>
        <w:tc>
          <w:tcPr>
            <w:tcW w:w="2976" w:type="dxa"/>
            <w:vAlign w:val="center"/>
          </w:tcPr>
          <w:p w:rsidR="005F0681" w:rsidRPr="001D4573" w:rsidRDefault="001D4573" w:rsidP="00CE248B">
            <w:pPr>
              <w:jc w:val="center"/>
              <w:rPr>
                <w:sz w:val="20"/>
                <w:szCs w:val="20"/>
              </w:rPr>
            </w:pPr>
            <w:r w:rsidRPr="001D4573">
              <w:rPr>
                <w:sz w:val="20"/>
                <w:szCs w:val="20"/>
              </w:rPr>
              <w:t>38,9</w:t>
            </w:r>
          </w:p>
        </w:tc>
      </w:tr>
      <w:tr w:rsidR="005F0681" w:rsidRPr="001D4573">
        <w:tc>
          <w:tcPr>
            <w:tcW w:w="6771" w:type="dxa"/>
          </w:tcPr>
          <w:p w:rsidR="005F0681" w:rsidRPr="001D4573" w:rsidRDefault="00EC7036" w:rsidP="00CE248B">
            <w:pPr>
              <w:pStyle w:val="57"/>
              <w:shd w:val="clear" w:color="auto" w:fill="auto"/>
              <w:tabs>
                <w:tab w:val="left" w:pos="284"/>
              </w:tabs>
              <w:spacing w:after="0" w:line="240" w:lineRule="auto"/>
              <w:contextualSpacing/>
              <w:jc w:val="left"/>
              <w:rPr>
                <w:sz w:val="24"/>
                <w:szCs w:val="24"/>
              </w:rPr>
            </w:pPr>
            <w:r w:rsidRPr="001D4573">
              <w:rPr>
                <w:sz w:val="24"/>
                <w:szCs w:val="24"/>
              </w:rPr>
              <w:t>Функционирование пенсионной системы, пенсионные фонды</w:t>
            </w:r>
          </w:p>
        </w:tc>
        <w:tc>
          <w:tcPr>
            <w:tcW w:w="2976" w:type="dxa"/>
            <w:vAlign w:val="center"/>
          </w:tcPr>
          <w:p w:rsidR="005F0681" w:rsidRPr="001D4573" w:rsidRDefault="001D4573" w:rsidP="00CE248B">
            <w:pPr>
              <w:jc w:val="center"/>
              <w:rPr>
                <w:sz w:val="20"/>
                <w:szCs w:val="20"/>
              </w:rPr>
            </w:pPr>
            <w:r w:rsidRPr="001D4573">
              <w:rPr>
                <w:sz w:val="20"/>
                <w:szCs w:val="20"/>
              </w:rPr>
              <w:t>29,2</w:t>
            </w:r>
          </w:p>
        </w:tc>
      </w:tr>
      <w:tr w:rsidR="005F0681" w:rsidRPr="001D4573">
        <w:tc>
          <w:tcPr>
            <w:tcW w:w="6771" w:type="dxa"/>
          </w:tcPr>
          <w:p w:rsidR="005F0681" w:rsidRPr="001D4573" w:rsidRDefault="00EC7036" w:rsidP="00CE248B">
            <w:pPr>
              <w:pStyle w:val="57"/>
              <w:shd w:val="clear" w:color="auto" w:fill="auto"/>
              <w:tabs>
                <w:tab w:val="left" w:pos="284"/>
              </w:tabs>
              <w:spacing w:after="0" w:line="240" w:lineRule="auto"/>
              <w:contextualSpacing/>
              <w:jc w:val="left"/>
              <w:rPr>
                <w:sz w:val="24"/>
                <w:szCs w:val="24"/>
              </w:rPr>
            </w:pPr>
            <w:r w:rsidRPr="001D4573">
              <w:rPr>
                <w:sz w:val="24"/>
                <w:szCs w:val="24"/>
              </w:rPr>
              <w:t>Налогообложение физических лиц</w:t>
            </w:r>
          </w:p>
        </w:tc>
        <w:tc>
          <w:tcPr>
            <w:tcW w:w="2976" w:type="dxa"/>
            <w:vAlign w:val="center"/>
          </w:tcPr>
          <w:p w:rsidR="005F0681" w:rsidRPr="001D4573" w:rsidRDefault="001D4573" w:rsidP="00CE248B">
            <w:pPr>
              <w:jc w:val="center"/>
              <w:rPr>
                <w:sz w:val="20"/>
                <w:szCs w:val="20"/>
              </w:rPr>
            </w:pPr>
            <w:r w:rsidRPr="001D4573">
              <w:rPr>
                <w:sz w:val="20"/>
                <w:szCs w:val="20"/>
              </w:rPr>
              <w:t>36</w:t>
            </w:r>
          </w:p>
        </w:tc>
      </w:tr>
      <w:tr w:rsidR="005F0681" w:rsidRPr="001D4573">
        <w:tc>
          <w:tcPr>
            <w:tcW w:w="6771" w:type="dxa"/>
          </w:tcPr>
          <w:p w:rsidR="005F0681" w:rsidRPr="001D4573" w:rsidRDefault="00EC7036" w:rsidP="00CE248B">
            <w:pPr>
              <w:pStyle w:val="57"/>
              <w:shd w:val="clear" w:color="auto" w:fill="auto"/>
              <w:tabs>
                <w:tab w:val="left" w:pos="284"/>
              </w:tabs>
              <w:spacing w:after="0" w:line="240" w:lineRule="auto"/>
              <w:contextualSpacing/>
              <w:jc w:val="left"/>
              <w:rPr>
                <w:sz w:val="24"/>
                <w:szCs w:val="24"/>
              </w:rPr>
            </w:pPr>
            <w:r w:rsidRPr="001D4573">
              <w:rPr>
                <w:sz w:val="24"/>
                <w:szCs w:val="24"/>
              </w:rPr>
              <w:t>Функционирование страховой системы, страховые полисы</w:t>
            </w:r>
          </w:p>
        </w:tc>
        <w:tc>
          <w:tcPr>
            <w:tcW w:w="2976" w:type="dxa"/>
            <w:vAlign w:val="center"/>
          </w:tcPr>
          <w:p w:rsidR="005F0681" w:rsidRPr="001D4573" w:rsidRDefault="001D4573" w:rsidP="00CE248B">
            <w:pPr>
              <w:jc w:val="center"/>
              <w:rPr>
                <w:sz w:val="20"/>
                <w:szCs w:val="20"/>
              </w:rPr>
            </w:pPr>
            <w:r w:rsidRPr="001D4573">
              <w:rPr>
                <w:sz w:val="20"/>
                <w:szCs w:val="20"/>
              </w:rPr>
              <w:t>19</w:t>
            </w:r>
          </w:p>
        </w:tc>
      </w:tr>
      <w:tr w:rsidR="005F0681" w:rsidRPr="001D4573">
        <w:tc>
          <w:tcPr>
            <w:tcW w:w="6771" w:type="dxa"/>
          </w:tcPr>
          <w:p w:rsidR="005F0681" w:rsidRPr="001D4573" w:rsidRDefault="00EC7036" w:rsidP="00CE248B">
            <w:pPr>
              <w:pStyle w:val="57"/>
              <w:shd w:val="clear" w:color="auto" w:fill="auto"/>
              <w:tabs>
                <w:tab w:val="left" w:pos="284"/>
              </w:tabs>
              <w:spacing w:after="0" w:line="240" w:lineRule="auto"/>
              <w:contextualSpacing/>
              <w:jc w:val="left"/>
              <w:rPr>
                <w:sz w:val="24"/>
                <w:szCs w:val="24"/>
              </w:rPr>
            </w:pPr>
            <w:r w:rsidRPr="001D4573">
              <w:rPr>
                <w:sz w:val="24"/>
                <w:szCs w:val="24"/>
              </w:rPr>
              <w:t>Фондовые рынки (акции, облигации, ПИФы и т.п.)</w:t>
            </w:r>
          </w:p>
        </w:tc>
        <w:tc>
          <w:tcPr>
            <w:tcW w:w="2976" w:type="dxa"/>
            <w:vAlign w:val="center"/>
          </w:tcPr>
          <w:p w:rsidR="005F0681" w:rsidRPr="001D4573" w:rsidRDefault="001D4573" w:rsidP="00CE248B">
            <w:pPr>
              <w:jc w:val="center"/>
              <w:rPr>
                <w:sz w:val="20"/>
                <w:szCs w:val="20"/>
              </w:rPr>
            </w:pPr>
            <w:r w:rsidRPr="001D4573">
              <w:rPr>
                <w:sz w:val="20"/>
                <w:szCs w:val="20"/>
              </w:rPr>
              <w:t>15,4</w:t>
            </w:r>
          </w:p>
        </w:tc>
      </w:tr>
      <w:tr w:rsidR="005F0681" w:rsidRPr="001D4573">
        <w:tc>
          <w:tcPr>
            <w:tcW w:w="6771" w:type="dxa"/>
          </w:tcPr>
          <w:p w:rsidR="005F0681" w:rsidRPr="001D4573" w:rsidRDefault="00EC7036" w:rsidP="00CE248B">
            <w:pPr>
              <w:pStyle w:val="57"/>
              <w:shd w:val="clear" w:color="auto" w:fill="auto"/>
              <w:tabs>
                <w:tab w:val="left" w:pos="284"/>
              </w:tabs>
              <w:spacing w:after="0" w:line="240" w:lineRule="auto"/>
              <w:contextualSpacing/>
              <w:jc w:val="left"/>
              <w:rPr>
                <w:sz w:val="24"/>
                <w:szCs w:val="24"/>
              </w:rPr>
            </w:pPr>
            <w:r w:rsidRPr="001D4573">
              <w:rPr>
                <w:sz w:val="24"/>
                <w:szCs w:val="24"/>
              </w:rPr>
              <w:t>Ничего из выше перечисленного меня не интересует</w:t>
            </w:r>
          </w:p>
        </w:tc>
        <w:tc>
          <w:tcPr>
            <w:tcW w:w="2976" w:type="dxa"/>
            <w:vAlign w:val="center"/>
          </w:tcPr>
          <w:p w:rsidR="005F0681" w:rsidRPr="001D4573" w:rsidRDefault="001D4573" w:rsidP="00CE248B">
            <w:pPr>
              <w:jc w:val="center"/>
              <w:rPr>
                <w:sz w:val="20"/>
                <w:szCs w:val="20"/>
              </w:rPr>
            </w:pPr>
            <w:r w:rsidRPr="001D4573">
              <w:rPr>
                <w:sz w:val="20"/>
                <w:szCs w:val="20"/>
              </w:rPr>
              <w:t>23</w:t>
            </w:r>
          </w:p>
        </w:tc>
      </w:tr>
    </w:tbl>
    <w:p w:rsidR="005F0681" w:rsidRPr="001D4573" w:rsidRDefault="00EC7036" w:rsidP="00CE248B">
      <w:pPr>
        <w:pStyle w:val="57"/>
        <w:shd w:val="clear" w:color="auto" w:fill="auto"/>
        <w:tabs>
          <w:tab w:val="left" w:pos="284"/>
        </w:tabs>
        <w:spacing w:after="0" w:line="240" w:lineRule="auto"/>
        <w:ind w:right="-51"/>
        <w:contextualSpacing/>
        <w:jc w:val="both"/>
        <w:rPr>
          <w:sz w:val="24"/>
          <w:szCs w:val="24"/>
        </w:rPr>
      </w:pPr>
      <w:r w:rsidRPr="001D4573">
        <w:rPr>
          <w:rFonts w:eastAsiaTheme="minorHAnsi"/>
          <w:sz w:val="24"/>
          <w:szCs w:val="24"/>
        </w:rPr>
        <w:t>*Респондентам было предложено выбрать несколько вариантов ответа</w:t>
      </w:r>
    </w:p>
    <w:p w:rsidR="005F0681" w:rsidRDefault="005F0681" w:rsidP="00CE248B">
      <w:pPr>
        <w:ind w:firstLine="709"/>
        <w:jc w:val="both"/>
        <w:rPr>
          <w:color w:val="FF0000"/>
          <w:sz w:val="28"/>
          <w:szCs w:val="28"/>
        </w:rPr>
      </w:pPr>
    </w:p>
    <w:p w:rsidR="005F0681" w:rsidRPr="00DE2BC4" w:rsidRDefault="00EE083B" w:rsidP="00CE248B">
      <w:pPr>
        <w:pStyle w:val="11"/>
        <w:spacing w:before="0" w:after="0"/>
        <w:jc w:val="center"/>
        <w:rPr>
          <w:rFonts w:ascii="Times New Roman" w:hAnsi="Times New Roman"/>
        </w:rPr>
      </w:pPr>
      <w:bookmarkStart w:id="31" w:name="_Toc96943500"/>
      <w:r>
        <w:rPr>
          <w:rFonts w:ascii="Times New Roman" w:eastAsiaTheme="minorHAnsi" w:hAnsi="Times New Roman"/>
        </w:rPr>
        <w:t>1</w:t>
      </w:r>
      <w:r w:rsidR="00EC7036" w:rsidRPr="00DE2BC4">
        <w:rPr>
          <w:rFonts w:ascii="Times New Roman" w:eastAsiaTheme="minorHAnsi" w:hAnsi="Times New Roman"/>
        </w:rPr>
        <w:t>.9. 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bookmarkEnd w:id="31"/>
    </w:p>
    <w:p w:rsidR="005F0681" w:rsidRDefault="005F0681" w:rsidP="00CE248B"/>
    <w:p w:rsidR="001305EA" w:rsidRPr="007E3A20" w:rsidRDefault="001305EA" w:rsidP="00CE248B">
      <w:pPr>
        <w:ind w:firstLine="709"/>
        <w:jc w:val="both"/>
        <w:rPr>
          <w:bCs/>
          <w:sz w:val="28"/>
          <w:szCs w:val="28"/>
        </w:rPr>
      </w:pPr>
      <w:proofErr w:type="gramStart"/>
      <w:r w:rsidRPr="007E3A20">
        <w:rPr>
          <w:bCs/>
          <w:sz w:val="28"/>
          <w:szCs w:val="28"/>
        </w:rPr>
        <w:t>В соответствии с пунктом 60 «Единой методики мониторинга состояния и развития конкуренции на товарных рынках субъекта Российской Федерации», утвержденной приказом Минэкономразвития России от 11.03.2020 № 130 при проведении мониторинга осуществлялся анализ информации о ценах на товары, включенных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утвержденный постановлением Правительства Российской Федерации</w:t>
      </w:r>
      <w:proofErr w:type="gramEnd"/>
      <w:r w:rsidRPr="007E3A20">
        <w:rPr>
          <w:bCs/>
          <w:sz w:val="28"/>
          <w:szCs w:val="28"/>
        </w:rPr>
        <w:t xml:space="preserve"> от 15.07.2010 № 530, и включенных в перечень отдельных видов социально значимых продовольственных товаров, за приобретение определенного количества которых хозяйствующему субъекту, осуществляющему торговую деятельность, не допускается выплата вознаграждения (далее - перечень товаров).</w:t>
      </w:r>
    </w:p>
    <w:p w:rsidR="001305EA" w:rsidRPr="007E3A20" w:rsidRDefault="001305EA" w:rsidP="00CE248B">
      <w:pPr>
        <w:ind w:firstLine="709"/>
        <w:jc w:val="both"/>
        <w:rPr>
          <w:bCs/>
          <w:sz w:val="28"/>
          <w:szCs w:val="28"/>
        </w:rPr>
      </w:pPr>
      <w:r w:rsidRPr="007E3A20">
        <w:rPr>
          <w:bCs/>
          <w:sz w:val="28"/>
          <w:szCs w:val="28"/>
        </w:rPr>
        <w:t xml:space="preserve">Источники информации: </w:t>
      </w:r>
      <w:r>
        <w:rPr>
          <w:bCs/>
          <w:sz w:val="28"/>
          <w:szCs w:val="28"/>
        </w:rPr>
        <w:t xml:space="preserve">Министерство </w:t>
      </w:r>
      <w:r w:rsidRPr="001305EA">
        <w:rPr>
          <w:bCs/>
          <w:sz w:val="28"/>
          <w:szCs w:val="28"/>
        </w:rPr>
        <w:t>сельского хозяйства, торговли, пищевой и перерабатывающей промышленности Оренбургской области</w:t>
      </w:r>
      <w:r>
        <w:rPr>
          <w:bCs/>
          <w:sz w:val="28"/>
          <w:szCs w:val="28"/>
        </w:rPr>
        <w:t>, Федеральная служба государственной статистики.</w:t>
      </w:r>
    </w:p>
    <w:p w:rsidR="005F0681" w:rsidRDefault="00EC7036" w:rsidP="00CE248B">
      <w:pPr>
        <w:pStyle w:val="ab"/>
        <w:spacing w:after="0" w:line="240" w:lineRule="auto"/>
        <w:ind w:left="0" w:right="142" w:firstLine="709"/>
        <w:jc w:val="both"/>
        <w:rPr>
          <w:rFonts w:ascii="Times New Roman" w:eastAsiaTheme="minorHAnsi" w:hAnsi="Times New Roman"/>
          <w:sz w:val="28"/>
          <w:szCs w:val="28"/>
        </w:rPr>
      </w:pPr>
      <w:r w:rsidRPr="00CB6A5C">
        <w:rPr>
          <w:rFonts w:ascii="Times New Roman" w:eastAsiaTheme="minorHAnsi" w:hAnsi="Times New Roman"/>
          <w:sz w:val="28"/>
          <w:szCs w:val="28"/>
        </w:rPr>
        <w:lastRenderedPageBreak/>
        <w:t>По сведениям официальной статистики по состоянию на 1</w:t>
      </w:r>
      <w:r w:rsidR="00CB6A5C" w:rsidRPr="00CB6A5C">
        <w:rPr>
          <w:rFonts w:ascii="Times New Roman" w:eastAsiaTheme="minorHAnsi" w:hAnsi="Times New Roman"/>
          <w:sz w:val="28"/>
          <w:szCs w:val="28"/>
        </w:rPr>
        <w:t>0</w:t>
      </w:r>
      <w:r w:rsidRPr="00CB6A5C">
        <w:rPr>
          <w:rFonts w:ascii="Times New Roman" w:eastAsiaTheme="minorHAnsi" w:hAnsi="Times New Roman"/>
          <w:sz w:val="28"/>
          <w:szCs w:val="28"/>
        </w:rPr>
        <w:t>.01.202</w:t>
      </w:r>
      <w:r w:rsidR="00CB6A5C" w:rsidRPr="00CB6A5C">
        <w:rPr>
          <w:rFonts w:ascii="Times New Roman" w:eastAsiaTheme="minorHAnsi" w:hAnsi="Times New Roman"/>
          <w:sz w:val="28"/>
          <w:szCs w:val="28"/>
        </w:rPr>
        <w:t>2</w:t>
      </w:r>
      <w:r w:rsidRPr="00CB6A5C">
        <w:rPr>
          <w:rFonts w:ascii="Times New Roman" w:eastAsiaTheme="minorHAnsi" w:hAnsi="Times New Roman"/>
          <w:sz w:val="28"/>
          <w:szCs w:val="28"/>
        </w:rPr>
        <w:t xml:space="preserve"> рост цен к началу 202</w:t>
      </w:r>
      <w:r w:rsidR="00CB6A5C" w:rsidRPr="00CB6A5C">
        <w:rPr>
          <w:rFonts w:ascii="Times New Roman" w:eastAsiaTheme="minorHAnsi" w:hAnsi="Times New Roman"/>
          <w:sz w:val="28"/>
          <w:szCs w:val="28"/>
        </w:rPr>
        <w:t>1</w:t>
      </w:r>
      <w:r w:rsidRPr="00CB6A5C">
        <w:rPr>
          <w:rFonts w:ascii="Times New Roman" w:eastAsiaTheme="minorHAnsi" w:hAnsi="Times New Roman"/>
          <w:sz w:val="28"/>
          <w:szCs w:val="28"/>
        </w:rPr>
        <w:t xml:space="preserve"> года на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составил: </w:t>
      </w:r>
    </w:p>
    <w:p w:rsidR="00CB6A5C" w:rsidRPr="00CB6A5C" w:rsidRDefault="00CB6A5C" w:rsidP="00CE248B">
      <w:pPr>
        <w:ind w:firstLine="709"/>
        <w:rPr>
          <w:sz w:val="28"/>
          <w:szCs w:val="28"/>
        </w:rPr>
      </w:pPr>
      <w:r>
        <w:rPr>
          <w:color w:val="000000"/>
          <w:sz w:val="28"/>
          <w:szCs w:val="28"/>
        </w:rPr>
        <w:t>Говядина (кроме бескостного мяса) -</w:t>
      </w:r>
      <w:r w:rsidRPr="00CB6A5C">
        <w:rPr>
          <w:sz w:val="28"/>
          <w:szCs w:val="28"/>
        </w:rPr>
        <w:t>110,6</w:t>
      </w:r>
      <w:r>
        <w:rPr>
          <w:sz w:val="28"/>
          <w:szCs w:val="28"/>
        </w:rPr>
        <w:t>;</w:t>
      </w:r>
    </w:p>
    <w:p w:rsidR="00CB6A5C" w:rsidRPr="00CB6A5C" w:rsidRDefault="00CB6A5C" w:rsidP="00CE248B">
      <w:pPr>
        <w:ind w:firstLine="709"/>
        <w:rPr>
          <w:sz w:val="28"/>
          <w:szCs w:val="28"/>
        </w:rPr>
      </w:pPr>
      <w:r>
        <w:rPr>
          <w:color w:val="000000"/>
          <w:sz w:val="28"/>
          <w:szCs w:val="28"/>
        </w:rPr>
        <w:t xml:space="preserve">Свинина (кроме бескостного мяса) - </w:t>
      </w:r>
      <w:r w:rsidRPr="00CB6A5C">
        <w:rPr>
          <w:sz w:val="28"/>
          <w:szCs w:val="28"/>
        </w:rPr>
        <w:t>120,0</w:t>
      </w:r>
      <w:r>
        <w:rPr>
          <w:sz w:val="28"/>
          <w:szCs w:val="28"/>
        </w:rPr>
        <w:t>;</w:t>
      </w:r>
    </w:p>
    <w:p w:rsidR="00CB6A5C" w:rsidRPr="00CB6A5C" w:rsidRDefault="00CB6A5C" w:rsidP="00CE248B">
      <w:pPr>
        <w:ind w:firstLine="709"/>
        <w:rPr>
          <w:sz w:val="28"/>
          <w:szCs w:val="28"/>
        </w:rPr>
      </w:pPr>
      <w:r>
        <w:rPr>
          <w:sz w:val="28"/>
          <w:szCs w:val="28"/>
        </w:rPr>
        <w:t xml:space="preserve">Баранина (кроме бескостного мяса) - </w:t>
      </w:r>
      <w:r w:rsidRPr="00CB6A5C">
        <w:rPr>
          <w:sz w:val="28"/>
          <w:szCs w:val="28"/>
        </w:rPr>
        <w:t>111,1</w:t>
      </w:r>
      <w:r>
        <w:rPr>
          <w:sz w:val="28"/>
          <w:szCs w:val="28"/>
        </w:rPr>
        <w:t>;</w:t>
      </w:r>
    </w:p>
    <w:p w:rsidR="00CB6A5C" w:rsidRPr="00CB6A5C" w:rsidRDefault="00CB6A5C" w:rsidP="00CE248B">
      <w:pPr>
        <w:ind w:firstLine="709"/>
        <w:rPr>
          <w:sz w:val="28"/>
          <w:szCs w:val="28"/>
        </w:rPr>
      </w:pPr>
      <w:r>
        <w:rPr>
          <w:color w:val="000000"/>
          <w:sz w:val="28"/>
          <w:szCs w:val="28"/>
        </w:rPr>
        <w:t xml:space="preserve">Куры охлажденные и мороженые - </w:t>
      </w:r>
      <w:r w:rsidRPr="00CB6A5C">
        <w:rPr>
          <w:sz w:val="28"/>
          <w:szCs w:val="28"/>
        </w:rPr>
        <w:t>127,2</w:t>
      </w:r>
      <w:r>
        <w:rPr>
          <w:sz w:val="28"/>
          <w:szCs w:val="28"/>
        </w:rPr>
        <w:t>;</w:t>
      </w:r>
    </w:p>
    <w:p w:rsidR="00CB6A5C" w:rsidRPr="00CB6A5C" w:rsidRDefault="00CB6A5C" w:rsidP="00CE248B">
      <w:pPr>
        <w:ind w:firstLine="709"/>
        <w:rPr>
          <w:sz w:val="28"/>
          <w:szCs w:val="28"/>
        </w:rPr>
      </w:pPr>
      <w:r>
        <w:rPr>
          <w:color w:val="000000"/>
          <w:sz w:val="28"/>
          <w:szCs w:val="28"/>
        </w:rPr>
        <w:t xml:space="preserve">Рыба мороженая неразделанная - </w:t>
      </w:r>
      <w:r w:rsidRPr="00CB6A5C">
        <w:rPr>
          <w:sz w:val="28"/>
          <w:szCs w:val="28"/>
        </w:rPr>
        <w:t>116,9</w:t>
      </w:r>
      <w:r>
        <w:rPr>
          <w:sz w:val="28"/>
          <w:szCs w:val="28"/>
        </w:rPr>
        <w:t>;</w:t>
      </w:r>
    </w:p>
    <w:p w:rsidR="00CB6A5C" w:rsidRPr="00CB6A5C" w:rsidRDefault="00CB6A5C" w:rsidP="00CE248B">
      <w:pPr>
        <w:ind w:firstLine="709"/>
        <w:rPr>
          <w:sz w:val="28"/>
          <w:szCs w:val="28"/>
        </w:rPr>
      </w:pPr>
      <w:r>
        <w:rPr>
          <w:color w:val="000000"/>
          <w:sz w:val="28"/>
          <w:szCs w:val="28"/>
        </w:rPr>
        <w:t xml:space="preserve">Масло сливочное - </w:t>
      </w:r>
      <w:r w:rsidRPr="00CB6A5C">
        <w:rPr>
          <w:sz w:val="28"/>
          <w:szCs w:val="28"/>
        </w:rPr>
        <w:t>107,8</w:t>
      </w:r>
      <w:r>
        <w:rPr>
          <w:sz w:val="28"/>
          <w:szCs w:val="28"/>
        </w:rPr>
        <w:t>;</w:t>
      </w:r>
    </w:p>
    <w:p w:rsidR="00CB6A5C" w:rsidRPr="00CB6A5C" w:rsidRDefault="00CB6A5C" w:rsidP="00CE248B">
      <w:pPr>
        <w:ind w:firstLine="709"/>
        <w:rPr>
          <w:sz w:val="28"/>
          <w:szCs w:val="28"/>
        </w:rPr>
      </w:pPr>
      <w:r>
        <w:rPr>
          <w:sz w:val="28"/>
          <w:szCs w:val="28"/>
        </w:rPr>
        <w:t xml:space="preserve">Масло подсолнечное - </w:t>
      </w:r>
      <w:r w:rsidRPr="00CB6A5C">
        <w:rPr>
          <w:sz w:val="28"/>
          <w:szCs w:val="28"/>
        </w:rPr>
        <w:t>103,1</w:t>
      </w:r>
      <w:r>
        <w:rPr>
          <w:sz w:val="28"/>
          <w:szCs w:val="28"/>
        </w:rPr>
        <w:t>;</w:t>
      </w:r>
    </w:p>
    <w:p w:rsidR="00CB6A5C" w:rsidRPr="00CB6A5C" w:rsidRDefault="00CB6A5C" w:rsidP="00CE248B">
      <w:pPr>
        <w:ind w:firstLine="709"/>
        <w:rPr>
          <w:sz w:val="28"/>
          <w:szCs w:val="28"/>
        </w:rPr>
      </w:pPr>
      <w:r>
        <w:rPr>
          <w:color w:val="000000"/>
          <w:sz w:val="28"/>
          <w:szCs w:val="28"/>
        </w:rPr>
        <w:t xml:space="preserve">Молоко питьевое цельное пастеризованное 2,5-3,2% жирности, </w:t>
      </w:r>
      <w:proofErr w:type="gramStart"/>
      <w:r>
        <w:rPr>
          <w:color w:val="000000"/>
          <w:sz w:val="28"/>
          <w:szCs w:val="28"/>
        </w:rPr>
        <w:t>л</w:t>
      </w:r>
      <w:proofErr w:type="gramEnd"/>
      <w:r>
        <w:rPr>
          <w:color w:val="000000"/>
          <w:sz w:val="28"/>
          <w:szCs w:val="28"/>
        </w:rPr>
        <w:t xml:space="preserve"> - </w:t>
      </w:r>
      <w:r w:rsidRPr="00CB6A5C">
        <w:rPr>
          <w:sz w:val="28"/>
          <w:szCs w:val="28"/>
        </w:rPr>
        <w:t>109,3</w:t>
      </w:r>
      <w:r>
        <w:rPr>
          <w:sz w:val="28"/>
          <w:szCs w:val="28"/>
        </w:rPr>
        <w:t>;</w:t>
      </w:r>
    </w:p>
    <w:p w:rsidR="00CB6A5C" w:rsidRPr="00CB6A5C" w:rsidRDefault="00CB6A5C" w:rsidP="00CE248B">
      <w:pPr>
        <w:ind w:firstLine="709"/>
        <w:rPr>
          <w:sz w:val="28"/>
          <w:szCs w:val="28"/>
        </w:rPr>
      </w:pPr>
      <w:r>
        <w:rPr>
          <w:color w:val="000000"/>
          <w:sz w:val="28"/>
          <w:szCs w:val="28"/>
        </w:rPr>
        <w:t xml:space="preserve">Молоко питьевое цельное стерилизованное  2,5-3,2%    жирности, </w:t>
      </w:r>
      <w:proofErr w:type="gramStart"/>
      <w:r>
        <w:rPr>
          <w:color w:val="000000"/>
          <w:sz w:val="28"/>
          <w:szCs w:val="28"/>
        </w:rPr>
        <w:t>л</w:t>
      </w:r>
      <w:proofErr w:type="gramEnd"/>
      <w:r>
        <w:rPr>
          <w:color w:val="000000"/>
          <w:sz w:val="28"/>
          <w:szCs w:val="28"/>
        </w:rPr>
        <w:t xml:space="preserve"> - </w:t>
      </w:r>
      <w:r w:rsidRPr="00CB6A5C">
        <w:rPr>
          <w:sz w:val="28"/>
          <w:szCs w:val="28"/>
        </w:rPr>
        <w:t>110,9</w:t>
      </w:r>
      <w:r>
        <w:rPr>
          <w:sz w:val="28"/>
          <w:szCs w:val="28"/>
        </w:rPr>
        <w:t>;</w:t>
      </w:r>
    </w:p>
    <w:p w:rsidR="00CB6A5C" w:rsidRPr="00CB6A5C" w:rsidRDefault="00CB6A5C" w:rsidP="00CE248B">
      <w:pPr>
        <w:ind w:firstLine="709"/>
        <w:rPr>
          <w:sz w:val="28"/>
          <w:szCs w:val="28"/>
        </w:rPr>
      </w:pPr>
      <w:r>
        <w:rPr>
          <w:sz w:val="28"/>
          <w:szCs w:val="28"/>
        </w:rPr>
        <w:t xml:space="preserve">Яйца куриные, десяток - </w:t>
      </w:r>
      <w:r w:rsidRPr="00CB6A5C">
        <w:rPr>
          <w:sz w:val="28"/>
          <w:szCs w:val="28"/>
        </w:rPr>
        <w:t>112,9</w:t>
      </w:r>
      <w:r>
        <w:rPr>
          <w:sz w:val="28"/>
          <w:szCs w:val="28"/>
        </w:rPr>
        <w:t>;</w:t>
      </w:r>
    </w:p>
    <w:p w:rsidR="00CB6A5C" w:rsidRPr="00CB6A5C" w:rsidRDefault="00CB6A5C" w:rsidP="00CE248B">
      <w:pPr>
        <w:ind w:firstLine="709"/>
        <w:rPr>
          <w:sz w:val="28"/>
          <w:szCs w:val="28"/>
        </w:rPr>
      </w:pPr>
      <w:r>
        <w:rPr>
          <w:sz w:val="28"/>
          <w:szCs w:val="28"/>
        </w:rPr>
        <w:t xml:space="preserve">Сахар-песок - </w:t>
      </w:r>
      <w:r w:rsidRPr="00CB6A5C">
        <w:rPr>
          <w:sz w:val="28"/>
          <w:szCs w:val="28"/>
        </w:rPr>
        <w:t>113,8</w:t>
      </w:r>
      <w:r>
        <w:rPr>
          <w:sz w:val="28"/>
          <w:szCs w:val="28"/>
        </w:rPr>
        <w:t>;</w:t>
      </w:r>
    </w:p>
    <w:p w:rsidR="00CB6A5C" w:rsidRPr="00CB6A5C" w:rsidRDefault="00CB6A5C" w:rsidP="00CE248B">
      <w:pPr>
        <w:ind w:firstLine="709"/>
        <w:rPr>
          <w:sz w:val="28"/>
          <w:szCs w:val="28"/>
        </w:rPr>
      </w:pPr>
      <w:r>
        <w:rPr>
          <w:sz w:val="28"/>
          <w:szCs w:val="28"/>
        </w:rPr>
        <w:t xml:space="preserve">Чай черный байховый - </w:t>
      </w:r>
      <w:r w:rsidRPr="00CB6A5C">
        <w:rPr>
          <w:sz w:val="28"/>
          <w:szCs w:val="28"/>
        </w:rPr>
        <w:t>111,4</w:t>
      </w:r>
      <w:r>
        <w:rPr>
          <w:sz w:val="28"/>
          <w:szCs w:val="28"/>
        </w:rPr>
        <w:t>;</w:t>
      </w:r>
    </w:p>
    <w:p w:rsidR="00CB6A5C" w:rsidRPr="00CB6A5C" w:rsidRDefault="00CB6A5C" w:rsidP="00CE248B">
      <w:pPr>
        <w:ind w:firstLine="709"/>
        <w:rPr>
          <w:sz w:val="28"/>
          <w:szCs w:val="28"/>
        </w:rPr>
      </w:pPr>
      <w:r>
        <w:rPr>
          <w:sz w:val="28"/>
          <w:szCs w:val="28"/>
        </w:rPr>
        <w:t xml:space="preserve">Соль поваренная пищевая - </w:t>
      </w:r>
      <w:r w:rsidRPr="00CB6A5C">
        <w:rPr>
          <w:sz w:val="28"/>
          <w:szCs w:val="28"/>
        </w:rPr>
        <w:t>104,7</w:t>
      </w:r>
      <w:r>
        <w:rPr>
          <w:sz w:val="28"/>
          <w:szCs w:val="28"/>
        </w:rPr>
        <w:t>;</w:t>
      </w:r>
    </w:p>
    <w:p w:rsidR="00CB6A5C" w:rsidRPr="00CB6A5C" w:rsidRDefault="00CB6A5C" w:rsidP="00CE248B">
      <w:pPr>
        <w:ind w:firstLine="709"/>
        <w:rPr>
          <w:sz w:val="28"/>
          <w:szCs w:val="28"/>
        </w:rPr>
      </w:pPr>
      <w:r>
        <w:rPr>
          <w:color w:val="000000"/>
          <w:sz w:val="28"/>
          <w:szCs w:val="28"/>
        </w:rPr>
        <w:t xml:space="preserve">Мука пшеничная - </w:t>
      </w:r>
      <w:r w:rsidRPr="00CB6A5C">
        <w:rPr>
          <w:sz w:val="28"/>
          <w:szCs w:val="28"/>
        </w:rPr>
        <w:t>117,0</w:t>
      </w:r>
      <w:r>
        <w:rPr>
          <w:sz w:val="28"/>
          <w:szCs w:val="28"/>
        </w:rPr>
        <w:t>;</w:t>
      </w:r>
    </w:p>
    <w:p w:rsidR="00CB6A5C" w:rsidRPr="00CB6A5C" w:rsidRDefault="00CB6A5C" w:rsidP="00CE248B">
      <w:pPr>
        <w:ind w:firstLine="709"/>
        <w:rPr>
          <w:sz w:val="28"/>
          <w:szCs w:val="28"/>
        </w:rPr>
      </w:pPr>
      <w:r>
        <w:rPr>
          <w:color w:val="000000"/>
          <w:sz w:val="28"/>
          <w:szCs w:val="28"/>
        </w:rPr>
        <w:t xml:space="preserve">Хлеб из ржаной муки и из смеси муки ржаной и пшеничной - </w:t>
      </w:r>
      <w:r w:rsidRPr="00CB6A5C">
        <w:rPr>
          <w:sz w:val="28"/>
          <w:szCs w:val="28"/>
        </w:rPr>
        <w:t>113,7</w:t>
      </w:r>
      <w:r>
        <w:rPr>
          <w:sz w:val="28"/>
          <w:szCs w:val="28"/>
        </w:rPr>
        <w:t>;</w:t>
      </w:r>
    </w:p>
    <w:p w:rsidR="00CB6A5C" w:rsidRPr="00CB6A5C" w:rsidRDefault="00CB6A5C" w:rsidP="00CE248B">
      <w:pPr>
        <w:ind w:firstLine="709"/>
        <w:rPr>
          <w:sz w:val="28"/>
          <w:szCs w:val="28"/>
        </w:rPr>
      </w:pPr>
      <w:r>
        <w:rPr>
          <w:color w:val="000000"/>
          <w:sz w:val="28"/>
          <w:szCs w:val="28"/>
        </w:rPr>
        <w:t xml:space="preserve">Хлеб и булочные изделия из пшеничной муки 1 и 2 сортов - </w:t>
      </w:r>
      <w:r w:rsidRPr="00CB6A5C">
        <w:rPr>
          <w:sz w:val="28"/>
          <w:szCs w:val="28"/>
        </w:rPr>
        <w:t>125,9</w:t>
      </w:r>
      <w:r>
        <w:rPr>
          <w:sz w:val="28"/>
          <w:szCs w:val="28"/>
        </w:rPr>
        <w:t>;</w:t>
      </w:r>
    </w:p>
    <w:p w:rsidR="00CB6A5C" w:rsidRPr="00CB6A5C" w:rsidRDefault="00CB6A5C" w:rsidP="00CE248B">
      <w:pPr>
        <w:ind w:firstLine="709"/>
        <w:rPr>
          <w:sz w:val="28"/>
          <w:szCs w:val="28"/>
        </w:rPr>
      </w:pPr>
      <w:r>
        <w:rPr>
          <w:color w:val="000000"/>
          <w:sz w:val="28"/>
          <w:szCs w:val="28"/>
        </w:rPr>
        <w:t xml:space="preserve">Рис шлифованный - </w:t>
      </w:r>
      <w:r w:rsidRPr="00CB6A5C">
        <w:rPr>
          <w:sz w:val="28"/>
          <w:szCs w:val="28"/>
        </w:rPr>
        <w:t>118,4</w:t>
      </w:r>
      <w:r>
        <w:rPr>
          <w:sz w:val="28"/>
          <w:szCs w:val="28"/>
        </w:rPr>
        <w:t>;</w:t>
      </w:r>
    </w:p>
    <w:p w:rsidR="00CB6A5C" w:rsidRPr="00CB6A5C" w:rsidRDefault="00CB6A5C" w:rsidP="00CE248B">
      <w:pPr>
        <w:ind w:firstLine="709"/>
        <w:rPr>
          <w:sz w:val="28"/>
          <w:szCs w:val="28"/>
        </w:rPr>
      </w:pPr>
      <w:r>
        <w:rPr>
          <w:color w:val="000000"/>
          <w:sz w:val="28"/>
          <w:szCs w:val="28"/>
        </w:rPr>
        <w:t xml:space="preserve">Пшено - </w:t>
      </w:r>
      <w:r w:rsidRPr="00CB6A5C">
        <w:rPr>
          <w:sz w:val="28"/>
          <w:szCs w:val="28"/>
        </w:rPr>
        <w:t>101,1</w:t>
      </w:r>
      <w:r>
        <w:rPr>
          <w:sz w:val="28"/>
          <w:szCs w:val="28"/>
        </w:rPr>
        <w:t>;</w:t>
      </w:r>
    </w:p>
    <w:p w:rsidR="00CB6A5C" w:rsidRPr="00CB6A5C" w:rsidRDefault="00CB6A5C" w:rsidP="00CE248B">
      <w:pPr>
        <w:ind w:firstLine="709"/>
        <w:rPr>
          <w:sz w:val="28"/>
          <w:szCs w:val="28"/>
        </w:rPr>
      </w:pPr>
      <w:r>
        <w:rPr>
          <w:color w:val="000000"/>
          <w:sz w:val="28"/>
          <w:szCs w:val="28"/>
        </w:rPr>
        <w:t xml:space="preserve">Крупа </w:t>
      </w:r>
      <w:proofErr w:type="gramStart"/>
      <w:r>
        <w:rPr>
          <w:color w:val="000000"/>
          <w:sz w:val="28"/>
          <w:szCs w:val="28"/>
        </w:rPr>
        <w:t>гречневая-ядрица</w:t>
      </w:r>
      <w:proofErr w:type="gramEnd"/>
      <w:r>
        <w:rPr>
          <w:color w:val="000000"/>
          <w:sz w:val="28"/>
          <w:szCs w:val="28"/>
        </w:rPr>
        <w:t xml:space="preserve"> - </w:t>
      </w:r>
      <w:r w:rsidRPr="00CB6A5C">
        <w:rPr>
          <w:sz w:val="28"/>
          <w:szCs w:val="28"/>
        </w:rPr>
        <w:t>136,6</w:t>
      </w:r>
      <w:r>
        <w:rPr>
          <w:sz w:val="28"/>
          <w:szCs w:val="28"/>
        </w:rPr>
        <w:t>;</w:t>
      </w:r>
    </w:p>
    <w:p w:rsidR="00CB6A5C" w:rsidRPr="00CB6A5C" w:rsidRDefault="00CB6A5C" w:rsidP="00CE248B">
      <w:pPr>
        <w:ind w:firstLine="709"/>
        <w:rPr>
          <w:sz w:val="28"/>
          <w:szCs w:val="28"/>
        </w:rPr>
      </w:pPr>
      <w:r>
        <w:rPr>
          <w:color w:val="000000"/>
          <w:sz w:val="28"/>
          <w:szCs w:val="28"/>
        </w:rPr>
        <w:t xml:space="preserve">Вермишель - </w:t>
      </w:r>
      <w:r w:rsidRPr="00CB6A5C">
        <w:rPr>
          <w:sz w:val="28"/>
          <w:szCs w:val="28"/>
        </w:rPr>
        <w:t>107,1</w:t>
      </w:r>
      <w:r>
        <w:rPr>
          <w:sz w:val="28"/>
          <w:szCs w:val="28"/>
        </w:rPr>
        <w:t>;</w:t>
      </w:r>
    </w:p>
    <w:p w:rsidR="00CB6A5C" w:rsidRPr="00CB6A5C" w:rsidRDefault="00CB6A5C" w:rsidP="00CE248B">
      <w:pPr>
        <w:ind w:firstLine="709"/>
        <w:rPr>
          <w:sz w:val="28"/>
          <w:szCs w:val="28"/>
        </w:rPr>
      </w:pPr>
      <w:r>
        <w:rPr>
          <w:color w:val="000000"/>
          <w:sz w:val="28"/>
          <w:szCs w:val="28"/>
        </w:rPr>
        <w:t xml:space="preserve">Картофель - </w:t>
      </w:r>
      <w:r w:rsidRPr="00CB6A5C">
        <w:rPr>
          <w:sz w:val="28"/>
          <w:szCs w:val="28"/>
        </w:rPr>
        <w:t>166,1</w:t>
      </w:r>
      <w:r>
        <w:rPr>
          <w:sz w:val="28"/>
          <w:szCs w:val="28"/>
        </w:rPr>
        <w:t>;</w:t>
      </w:r>
    </w:p>
    <w:p w:rsidR="00CB6A5C" w:rsidRPr="00CB6A5C" w:rsidRDefault="00CB6A5C" w:rsidP="00CE248B">
      <w:pPr>
        <w:ind w:firstLine="709"/>
        <w:rPr>
          <w:sz w:val="28"/>
          <w:szCs w:val="28"/>
        </w:rPr>
      </w:pPr>
      <w:r w:rsidRPr="00CB6A5C">
        <w:rPr>
          <w:sz w:val="28"/>
          <w:szCs w:val="28"/>
        </w:rPr>
        <w:t>Капуста белокочанная свежая - 277,8;</w:t>
      </w:r>
    </w:p>
    <w:p w:rsidR="00CB6A5C" w:rsidRPr="00CB6A5C" w:rsidRDefault="00CB6A5C" w:rsidP="00CE248B">
      <w:pPr>
        <w:ind w:firstLine="709"/>
        <w:rPr>
          <w:sz w:val="28"/>
          <w:szCs w:val="28"/>
        </w:rPr>
      </w:pPr>
      <w:r w:rsidRPr="00CB6A5C">
        <w:rPr>
          <w:sz w:val="28"/>
          <w:szCs w:val="28"/>
        </w:rPr>
        <w:t>Лук репчатый - 118,1;</w:t>
      </w:r>
    </w:p>
    <w:p w:rsidR="00CB6A5C" w:rsidRPr="00CB6A5C" w:rsidRDefault="00CB6A5C" w:rsidP="00CE248B">
      <w:pPr>
        <w:ind w:firstLine="709"/>
        <w:rPr>
          <w:sz w:val="28"/>
          <w:szCs w:val="28"/>
        </w:rPr>
      </w:pPr>
      <w:r w:rsidRPr="00CB6A5C">
        <w:rPr>
          <w:sz w:val="28"/>
          <w:szCs w:val="28"/>
        </w:rPr>
        <w:t>Морковь - 142,7.</w:t>
      </w:r>
    </w:p>
    <w:p w:rsidR="005F0681" w:rsidRPr="00CB6A5C" w:rsidRDefault="00EC7036" w:rsidP="00CE248B">
      <w:pPr>
        <w:pStyle w:val="ab"/>
        <w:spacing w:after="0" w:line="240" w:lineRule="auto"/>
        <w:ind w:left="0" w:right="142" w:firstLine="709"/>
        <w:jc w:val="both"/>
        <w:rPr>
          <w:rFonts w:ascii="Times New Roman" w:hAnsi="Times New Roman"/>
          <w:sz w:val="28"/>
          <w:szCs w:val="28"/>
        </w:rPr>
      </w:pPr>
      <w:r w:rsidRPr="00CB6A5C">
        <w:rPr>
          <w:rFonts w:ascii="Times New Roman" w:eastAsiaTheme="minorHAnsi" w:hAnsi="Times New Roman"/>
          <w:sz w:val="28"/>
          <w:szCs w:val="28"/>
        </w:rPr>
        <w:t xml:space="preserve">За указанный период снижение цены </w:t>
      </w:r>
      <w:r w:rsidR="00CB6A5C" w:rsidRPr="00CB6A5C">
        <w:rPr>
          <w:rFonts w:ascii="Times New Roman" w:eastAsiaTheme="minorHAnsi" w:hAnsi="Times New Roman"/>
          <w:sz w:val="28"/>
          <w:szCs w:val="28"/>
        </w:rPr>
        <w:t>было отмечено только на яблоки (91,7%).</w:t>
      </w:r>
    </w:p>
    <w:p w:rsidR="005F0681" w:rsidRPr="00200ED9" w:rsidRDefault="00CB6A5C" w:rsidP="00CE248B">
      <w:pPr>
        <w:pStyle w:val="ab"/>
        <w:spacing w:after="0" w:line="240" w:lineRule="auto"/>
        <w:ind w:left="0" w:right="142" w:firstLine="709"/>
        <w:jc w:val="both"/>
        <w:rPr>
          <w:rFonts w:ascii="Times New Roman" w:hAnsi="Times New Roman"/>
          <w:sz w:val="28"/>
          <w:szCs w:val="28"/>
        </w:rPr>
      </w:pPr>
      <w:r>
        <w:rPr>
          <w:rFonts w:ascii="Times New Roman" w:eastAsiaTheme="minorHAnsi" w:hAnsi="Times New Roman"/>
          <w:sz w:val="28"/>
          <w:szCs w:val="28"/>
        </w:rPr>
        <w:t>Анализ средних</w:t>
      </w:r>
      <w:r w:rsidR="00EC7036" w:rsidRPr="00DE2BC4">
        <w:rPr>
          <w:rFonts w:ascii="Times New Roman" w:eastAsiaTheme="minorHAnsi" w:hAnsi="Times New Roman"/>
          <w:sz w:val="28"/>
          <w:szCs w:val="28"/>
        </w:rPr>
        <w:t xml:space="preserve"> потребительски</w:t>
      </w:r>
      <w:r>
        <w:rPr>
          <w:rFonts w:ascii="Times New Roman" w:eastAsiaTheme="minorHAnsi" w:hAnsi="Times New Roman"/>
          <w:sz w:val="28"/>
          <w:szCs w:val="28"/>
        </w:rPr>
        <w:t>х</w:t>
      </w:r>
      <w:r w:rsidR="00EC7036" w:rsidRPr="00DE2BC4">
        <w:rPr>
          <w:rFonts w:ascii="Times New Roman" w:eastAsiaTheme="minorHAnsi" w:hAnsi="Times New Roman"/>
          <w:sz w:val="28"/>
          <w:szCs w:val="28"/>
        </w:rPr>
        <w:t xml:space="preserve"> цен</w:t>
      </w:r>
      <w:r w:rsidR="00EC7036" w:rsidRPr="00DE2BC4">
        <w:rPr>
          <w:rFonts w:eastAsiaTheme="minorHAnsi"/>
        </w:rPr>
        <w:t xml:space="preserve"> </w:t>
      </w:r>
      <w:r w:rsidR="00EC7036" w:rsidRPr="00DE2BC4">
        <w:rPr>
          <w:rFonts w:ascii="Times New Roman" w:eastAsiaTheme="minorHAnsi" w:hAnsi="Times New Roman"/>
          <w:sz w:val="28"/>
          <w:szCs w:val="28"/>
        </w:rPr>
        <w:t xml:space="preserve">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w:t>
      </w:r>
      <w:r w:rsidR="00EC7036" w:rsidRPr="00200ED9">
        <w:rPr>
          <w:rFonts w:ascii="Times New Roman" w:eastAsiaTheme="minorHAnsi" w:hAnsi="Times New Roman"/>
          <w:sz w:val="28"/>
          <w:szCs w:val="28"/>
        </w:rPr>
        <w:t>розничные цены</w:t>
      </w:r>
      <w:r w:rsidRPr="00200ED9">
        <w:rPr>
          <w:rFonts w:ascii="Times New Roman" w:eastAsiaTheme="minorHAnsi" w:hAnsi="Times New Roman"/>
          <w:sz w:val="28"/>
          <w:szCs w:val="28"/>
        </w:rPr>
        <w:t>,</w:t>
      </w:r>
      <w:r w:rsidR="00EC7036" w:rsidRPr="00200ED9">
        <w:rPr>
          <w:rFonts w:ascii="Times New Roman" w:eastAsiaTheme="minorHAnsi" w:hAnsi="Times New Roman"/>
          <w:sz w:val="28"/>
          <w:szCs w:val="28"/>
        </w:rPr>
        <w:t xml:space="preserve"> </w:t>
      </w:r>
      <w:r w:rsidRPr="00200ED9">
        <w:rPr>
          <w:rFonts w:ascii="Times New Roman" w:eastAsiaTheme="minorHAnsi" w:hAnsi="Times New Roman"/>
          <w:sz w:val="28"/>
          <w:szCs w:val="28"/>
        </w:rPr>
        <w:t xml:space="preserve">в динамике </w:t>
      </w:r>
      <w:proofErr w:type="gramStart"/>
      <w:r w:rsidRPr="00200ED9">
        <w:rPr>
          <w:rFonts w:ascii="Times New Roman" w:eastAsiaTheme="minorHAnsi" w:hAnsi="Times New Roman"/>
          <w:sz w:val="28"/>
          <w:szCs w:val="28"/>
        </w:rPr>
        <w:t>за</w:t>
      </w:r>
      <w:proofErr w:type="gramEnd"/>
      <w:r w:rsidRPr="00200ED9">
        <w:rPr>
          <w:rFonts w:ascii="Times New Roman" w:eastAsiaTheme="minorHAnsi" w:hAnsi="Times New Roman"/>
          <w:sz w:val="28"/>
          <w:szCs w:val="28"/>
        </w:rPr>
        <w:t xml:space="preserve"> последние 3 года </w:t>
      </w:r>
      <w:r w:rsidR="00EC7036" w:rsidRPr="00200ED9">
        <w:rPr>
          <w:rFonts w:ascii="Times New Roman" w:eastAsiaTheme="minorHAnsi" w:hAnsi="Times New Roman"/>
          <w:sz w:val="28"/>
          <w:szCs w:val="28"/>
        </w:rPr>
        <w:t xml:space="preserve">представлен в </w:t>
      </w:r>
      <w:r w:rsidR="00EC7036" w:rsidRPr="005940A4">
        <w:rPr>
          <w:rFonts w:ascii="Times New Roman" w:eastAsiaTheme="minorHAnsi" w:hAnsi="Times New Roman"/>
          <w:sz w:val="28"/>
          <w:szCs w:val="28"/>
          <w:u w:val="single"/>
        </w:rPr>
        <w:t xml:space="preserve">приложении </w:t>
      </w:r>
      <w:r w:rsidR="009E4E31">
        <w:rPr>
          <w:rFonts w:ascii="Times New Roman" w:eastAsiaTheme="minorHAnsi" w:hAnsi="Times New Roman"/>
          <w:sz w:val="28"/>
          <w:szCs w:val="28"/>
          <w:u w:val="single"/>
        </w:rPr>
        <w:t>14</w:t>
      </w:r>
      <w:r w:rsidR="00EC7036" w:rsidRPr="00974B54">
        <w:rPr>
          <w:rFonts w:ascii="Times New Roman" w:eastAsiaTheme="minorHAnsi" w:hAnsi="Times New Roman"/>
          <w:sz w:val="28"/>
          <w:szCs w:val="28"/>
        </w:rPr>
        <w:t xml:space="preserve"> к</w:t>
      </w:r>
      <w:r w:rsidR="00EC7036" w:rsidRPr="00200ED9">
        <w:rPr>
          <w:rFonts w:ascii="Times New Roman" w:eastAsiaTheme="minorHAnsi" w:hAnsi="Times New Roman"/>
          <w:sz w:val="28"/>
          <w:szCs w:val="28"/>
        </w:rPr>
        <w:t xml:space="preserve"> настоящему Докладу.</w:t>
      </w:r>
    </w:p>
    <w:p w:rsidR="00200ED9" w:rsidRPr="00200ED9" w:rsidRDefault="00EC7036" w:rsidP="00CE248B">
      <w:pPr>
        <w:pStyle w:val="ab"/>
        <w:spacing w:after="0" w:line="240" w:lineRule="auto"/>
        <w:ind w:left="0" w:right="142" w:firstLine="709"/>
        <w:jc w:val="both"/>
        <w:rPr>
          <w:rFonts w:ascii="Times New Roman" w:eastAsiaTheme="minorHAnsi" w:hAnsi="Times New Roman"/>
          <w:sz w:val="28"/>
          <w:szCs w:val="28"/>
        </w:rPr>
      </w:pPr>
      <w:r w:rsidRPr="00200ED9">
        <w:rPr>
          <w:rFonts w:ascii="Times New Roman" w:eastAsiaTheme="minorHAnsi" w:hAnsi="Times New Roman"/>
          <w:sz w:val="28"/>
          <w:szCs w:val="28"/>
        </w:rPr>
        <w:t>Максимальный прирост цен наблюдается на</w:t>
      </w:r>
      <w:r w:rsidR="00200ED9" w:rsidRPr="00200ED9">
        <w:rPr>
          <w:rFonts w:ascii="Times New Roman" w:eastAsiaTheme="minorHAnsi" w:hAnsi="Times New Roman"/>
          <w:sz w:val="28"/>
          <w:szCs w:val="28"/>
        </w:rPr>
        <w:t>: капусту, морковь и картофель, крупу гречневую, мясо, хлеб и хлебобулочные изделия.</w:t>
      </w:r>
    </w:p>
    <w:p w:rsidR="00200ED9" w:rsidRDefault="00200ED9" w:rsidP="00CE248B">
      <w:pPr>
        <w:pStyle w:val="ab"/>
        <w:spacing w:after="0" w:line="240" w:lineRule="auto"/>
        <w:ind w:left="0" w:right="142" w:firstLine="709"/>
        <w:jc w:val="both"/>
        <w:rPr>
          <w:rFonts w:ascii="Times New Roman" w:eastAsiaTheme="minorHAnsi" w:hAnsi="Times New Roman"/>
          <w:color w:val="FF0000"/>
          <w:sz w:val="28"/>
          <w:szCs w:val="28"/>
        </w:rPr>
      </w:pPr>
    </w:p>
    <w:p w:rsidR="00581059" w:rsidRDefault="00581059" w:rsidP="00CE248B">
      <w:pPr>
        <w:pStyle w:val="ab"/>
        <w:spacing w:after="0" w:line="240" w:lineRule="auto"/>
        <w:ind w:left="0" w:right="142" w:firstLine="709"/>
        <w:jc w:val="both"/>
        <w:rPr>
          <w:rFonts w:ascii="Times New Roman" w:eastAsiaTheme="minorHAnsi" w:hAnsi="Times New Roman"/>
          <w:color w:val="FF0000"/>
          <w:sz w:val="28"/>
          <w:szCs w:val="28"/>
        </w:rPr>
      </w:pPr>
    </w:p>
    <w:p w:rsidR="00581059" w:rsidRDefault="00581059" w:rsidP="00CE248B">
      <w:pPr>
        <w:pStyle w:val="ab"/>
        <w:spacing w:after="0" w:line="240" w:lineRule="auto"/>
        <w:ind w:left="0" w:right="142" w:firstLine="709"/>
        <w:jc w:val="both"/>
        <w:rPr>
          <w:rFonts w:ascii="Times New Roman" w:eastAsiaTheme="minorHAnsi" w:hAnsi="Times New Roman"/>
          <w:color w:val="FF0000"/>
          <w:sz w:val="28"/>
          <w:szCs w:val="28"/>
        </w:rPr>
      </w:pPr>
    </w:p>
    <w:p w:rsidR="00200ED9" w:rsidRPr="00856D3C" w:rsidRDefault="00200ED9" w:rsidP="00CE248B">
      <w:pPr>
        <w:widowControl w:val="0"/>
        <w:ind w:firstLine="709"/>
        <w:jc w:val="both"/>
        <w:rPr>
          <w:b/>
          <w:sz w:val="28"/>
          <w:szCs w:val="28"/>
        </w:rPr>
      </w:pPr>
      <w:r w:rsidRPr="00856D3C">
        <w:rPr>
          <w:b/>
          <w:sz w:val="28"/>
          <w:szCs w:val="28"/>
        </w:rPr>
        <w:t>О ценах на мясо</w:t>
      </w:r>
    </w:p>
    <w:p w:rsidR="001F7A42" w:rsidRPr="001F7A42" w:rsidRDefault="001F7A42" w:rsidP="00CE248B">
      <w:pPr>
        <w:pStyle w:val="ab"/>
        <w:spacing w:after="0" w:line="240" w:lineRule="auto"/>
        <w:ind w:left="0" w:right="142" w:firstLine="709"/>
        <w:jc w:val="both"/>
        <w:rPr>
          <w:rFonts w:ascii="Times New Roman" w:eastAsiaTheme="minorHAnsi" w:hAnsi="Times New Roman"/>
          <w:sz w:val="28"/>
          <w:szCs w:val="28"/>
        </w:rPr>
      </w:pPr>
      <w:r w:rsidRPr="001F7A42">
        <w:rPr>
          <w:rFonts w:ascii="Times New Roman" w:eastAsiaTheme="minorHAnsi" w:hAnsi="Times New Roman"/>
          <w:sz w:val="28"/>
          <w:szCs w:val="28"/>
        </w:rPr>
        <w:t>Цена на говядину (кроме бескостного мяса) на начало 2022 года составила 392 руб., что на 30,1 руб. дешевле, чем в среднем по России – 422,1 руб</w:t>
      </w:r>
      <w:r>
        <w:rPr>
          <w:rFonts w:ascii="Times New Roman" w:eastAsiaTheme="minorHAnsi" w:hAnsi="Times New Roman"/>
          <w:sz w:val="28"/>
          <w:szCs w:val="28"/>
        </w:rPr>
        <w:t>., однако ниже, чем в соседних регионах</w:t>
      </w:r>
      <w:r w:rsidRPr="001F7A42">
        <w:rPr>
          <w:rFonts w:ascii="Times New Roman" w:eastAsiaTheme="minorHAnsi" w:hAnsi="Times New Roman"/>
          <w:sz w:val="28"/>
          <w:szCs w:val="28"/>
        </w:rPr>
        <w:t xml:space="preserve">. В соседних регионах: Республика Башкортостан </w:t>
      </w:r>
      <w:r w:rsidRPr="001F7A42">
        <w:rPr>
          <w:rFonts w:ascii="Times New Roman" w:eastAsiaTheme="minorHAnsi" w:hAnsi="Times New Roman"/>
          <w:sz w:val="28"/>
          <w:szCs w:val="28"/>
        </w:rPr>
        <w:lastRenderedPageBreak/>
        <w:t>– 400,9 руб., Челябинская область 407,2 руб., Республика Татарстан – 408,5 руб., Самарская область 407,2 руб.</w:t>
      </w:r>
    </w:p>
    <w:p w:rsidR="001F7A42" w:rsidRDefault="00CA7BEC" w:rsidP="00CE248B">
      <w:pPr>
        <w:pStyle w:val="ab"/>
        <w:spacing w:after="0" w:line="240" w:lineRule="auto"/>
        <w:ind w:left="0" w:right="142" w:firstLine="709"/>
        <w:jc w:val="both"/>
        <w:rPr>
          <w:rFonts w:ascii="Times New Roman" w:eastAsiaTheme="minorHAnsi" w:hAnsi="Times New Roman"/>
          <w:sz w:val="28"/>
          <w:szCs w:val="28"/>
        </w:rPr>
      </w:pPr>
      <w:r w:rsidRPr="001F7A42">
        <w:rPr>
          <w:rFonts w:ascii="Times New Roman" w:eastAsiaTheme="minorHAnsi" w:hAnsi="Times New Roman"/>
          <w:sz w:val="28"/>
          <w:szCs w:val="28"/>
        </w:rPr>
        <w:t xml:space="preserve">Рост цен на говядину за </w:t>
      </w:r>
      <w:proofErr w:type="gramStart"/>
      <w:r w:rsidRPr="001F7A42">
        <w:rPr>
          <w:rFonts w:ascii="Times New Roman" w:eastAsiaTheme="minorHAnsi" w:hAnsi="Times New Roman"/>
          <w:sz w:val="28"/>
          <w:szCs w:val="28"/>
        </w:rPr>
        <w:t>последние</w:t>
      </w:r>
      <w:proofErr w:type="gramEnd"/>
      <w:r w:rsidRPr="001F7A42">
        <w:rPr>
          <w:rFonts w:ascii="Times New Roman" w:eastAsiaTheme="minorHAnsi" w:hAnsi="Times New Roman"/>
          <w:sz w:val="28"/>
          <w:szCs w:val="28"/>
        </w:rPr>
        <w:t xml:space="preserve"> 3 года составил </w:t>
      </w:r>
      <w:r w:rsidR="001F7A42">
        <w:rPr>
          <w:rFonts w:ascii="Times New Roman" w:eastAsiaTheme="minorHAnsi" w:hAnsi="Times New Roman"/>
          <w:sz w:val="28"/>
          <w:szCs w:val="28"/>
        </w:rPr>
        <w:t>122,8%. Н</w:t>
      </w:r>
      <w:r w:rsidRPr="001F7A42">
        <w:rPr>
          <w:rFonts w:ascii="Times New Roman" w:eastAsiaTheme="minorHAnsi" w:hAnsi="Times New Roman"/>
          <w:sz w:val="28"/>
          <w:szCs w:val="28"/>
        </w:rPr>
        <w:t>а начало 2022 года по сравнению с аналогичным периодом 2021 года – 110,</w:t>
      </w:r>
      <w:r w:rsidR="001F7A42" w:rsidRPr="001F7A42">
        <w:rPr>
          <w:rFonts w:ascii="Times New Roman" w:eastAsiaTheme="minorHAnsi" w:hAnsi="Times New Roman"/>
          <w:sz w:val="28"/>
          <w:szCs w:val="28"/>
        </w:rPr>
        <w:t>6%, что на 5,9% меньше, чем в среднем по России – 116,5%</w:t>
      </w:r>
      <w:r w:rsidR="001F7A42">
        <w:rPr>
          <w:rFonts w:ascii="Times New Roman" w:eastAsiaTheme="minorHAnsi" w:hAnsi="Times New Roman"/>
          <w:sz w:val="28"/>
          <w:szCs w:val="28"/>
        </w:rPr>
        <w:t>, также рост цен в регионе меньше, чем соседних регионах</w:t>
      </w:r>
      <w:r w:rsidR="001F7A42" w:rsidRPr="001F7A42">
        <w:rPr>
          <w:rFonts w:ascii="Times New Roman" w:eastAsiaTheme="minorHAnsi" w:hAnsi="Times New Roman"/>
          <w:sz w:val="28"/>
          <w:szCs w:val="28"/>
        </w:rPr>
        <w:t>. В соседних регионах: Республика Башкортостан – 112%, Челябинская область – 114,1%, Республика Татарстан – 116,5%, Самарская область – 111%.</w:t>
      </w:r>
    </w:p>
    <w:p w:rsidR="006F2EC8" w:rsidRDefault="006F2EC8" w:rsidP="00CE248B">
      <w:pPr>
        <w:pStyle w:val="ab"/>
        <w:spacing w:after="0" w:line="240" w:lineRule="auto"/>
        <w:ind w:left="0" w:right="142" w:firstLine="709"/>
        <w:jc w:val="both"/>
        <w:rPr>
          <w:rFonts w:ascii="Times New Roman" w:eastAsiaTheme="minorHAnsi" w:hAnsi="Times New Roman"/>
          <w:sz w:val="28"/>
          <w:szCs w:val="28"/>
        </w:rPr>
      </w:pPr>
    </w:p>
    <w:p w:rsidR="00E6238B" w:rsidRDefault="00E6238B" w:rsidP="00CE248B">
      <w:pPr>
        <w:pStyle w:val="ab"/>
        <w:spacing w:after="0" w:line="240" w:lineRule="auto"/>
        <w:ind w:left="0" w:right="142" w:firstLine="709"/>
        <w:jc w:val="both"/>
        <w:rPr>
          <w:rFonts w:ascii="Times New Roman" w:eastAsiaTheme="minorHAnsi" w:hAnsi="Times New Roman"/>
          <w:sz w:val="28"/>
          <w:szCs w:val="28"/>
        </w:rPr>
      </w:pPr>
      <w:r w:rsidRPr="00E6238B">
        <w:rPr>
          <w:rFonts w:ascii="Times New Roman" w:eastAsiaTheme="minorHAnsi" w:hAnsi="Times New Roman"/>
          <w:sz w:val="28"/>
          <w:szCs w:val="28"/>
        </w:rPr>
        <w:t>Цена на свинину (кроме бескостного мяса) на начало</w:t>
      </w:r>
      <w:r w:rsidRPr="001F7A42">
        <w:rPr>
          <w:rFonts w:ascii="Times New Roman" w:eastAsiaTheme="minorHAnsi" w:hAnsi="Times New Roman"/>
          <w:sz w:val="28"/>
          <w:szCs w:val="28"/>
        </w:rPr>
        <w:t xml:space="preserve"> 2022 года составила </w:t>
      </w:r>
      <w:r>
        <w:rPr>
          <w:rFonts w:ascii="Times New Roman" w:eastAsiaTheme="minorHAnsi" w:hAnsi="Times New Roman"/>
          <w:sz w:val="28"/>
          <w:szCs w:val="28"/>
        </w:rPr>
        <w:t>284,7</w:t>
      </w:r>
      <w:r w:rsidRPr="001F7A42">
        <w:rPr>
          <w:rFonts w:ascii="Times New Roman" w:eastAsiaTheme="minorHAnsi" w:hAnsi="Times New Roman"/>
          <w:sz w:val="28"/>
          <w:szCs w:val="28"/>
        </w:rPr>
        <w:t xml:space="preserve"> руб., что на </w:t>
      </w:r>
      <w:r>
        <w:rPr>
          <w:rFonts w:ascii="Times New Roman" w:eastAsiaTheme="minorHAnsi" w:hAnsi="Times New Roman"/>
          <w:sz w:val="28"/>
          <w:szCs w:val="28"/>
        </w:rPr>
        <w:t>24,7</w:t>
      </w:r>
      <w:r w:rsidRPr="001F7A42">
        <w:rPr>
          <w:rFonts w:ascii="Times New Roman" w:eastAsiaTheme="minorHAnsi" w:hAnsi="Times New Roman"/>
          <w:sz w:val="28"/>
          <w:szCs w:val="28"/>
        </w:rPr>
        <w:t xml:space="preserve"> руб. дешевле, чем в среднем по России – </w:t>
      </w:r>
      <w:r>
        <w:rPr>
          <w:rFonts w:ascii="Times New Roman" w:eastAsiaTheme="minorHAnsi" w:hAnsi="Times New Roman"/>
          <w:sz w:val="28"/>
          <w:szCs w:val="28"/>
        </w:rPr>
        <w:t>309,4</w:t>
      </w:r>
      <w:r w:rsidRPr="001F7A42">
        <w:rPr>
          <w:rFonts w:ascii="Times New Roman" w:eastAsiaTheme="minorHAnsi" w:hAnsi="Times New Roman"/>
          <w:sz w:val="28"/>
          <w:szCs w:val="28"/>
        </w:rPr>
        <w:t xml:space="preserve"> руб</w:t>
      </w:r>
      <w:r>
        <w:rPr>
          <w:rFonts w:ascii="Times New Roman" w:eastAsiaTheme="minorHAnsi" w:hAnsi="Times New Roman"/>
          <w:sz w:val="28"/>
          <w:szCs w:val="28"/>
        </w:rPr>
        <w:t xml:space="preserve">., а также ниже, чем в соседних регионах, кроме </w:t>
      </w:r>
      <w:r w:rsidRPr="001F7A42">
        <w:rPr>
          <w:rFonts w:ascii="Times New Roman" w:eastAsiaTheme="minorHAnsi" w:hAnsi="Times New Roman"/>
          <w:sz w:val="28"/>
          <w:szCs w:val="28"/>
        </w:rPr>
        <w:t>Самарск</w:t>
      </w:r>
      <w:r>
        <w:rPr>
          <w:rFonts w:ascii="Times New Roman" w:eastAsiaTheme="minorHAnsi" w:hAnsi="Times New Roman"/>
          <w:sz w:val="28"/>
          <w:szCs w:val="28"/>
        </w:rPr>
        <w:t>ой</w:t>
      </w:r>
      <w:r w:rsidRPr="001F7A42">
        <w:rPr>
          <w:rFonts w:ascii="Times New Roman" w:eastAsiaTheme="minorHAnsi" w:hAnsi="Times New Roman"/>
          <w:sz w:val="28"/>
          <w:szCs w:val="28"/>
        </w:rPr>
        <w:t xml:space="preserve"> област</w:t>
      </w:r>
      <w:r>
        <w:rPr>
          <w:rFonts w:ascii="Times New Roman" w:eastAsiaTheme="minorHAnsi" w:hAnsi="Times New Roman"/>
          <w:sz w:val="28"/>
          <w:szCs w:val="28"/>
        </w:rPr>
        <w:t>и</w:t>
      </w:r>
      <w:r w:rsidRPr="001F7A42">
        <w:rPr>
          <w:rFonts w:ascii="Times New Roman" w:eastAsiaTheme="minorHAnsi" w:hAnsi="Times New Roman"/>
          <w:sz w:val="28"/>
          <w:szCs w:val="28"/>
        </w:rPr>
        <w:t xml:space="preserve"> </w:t>
      </w:r>
      <w:r>
        <w:rPr>
          <w:rFonts w:ascii="Times New Roman" w:eastAsiaTheme="minorHAnsi" w:hAnsi="Times New Roman"/>
          <w:sz w:val="28"/>
          <w:szCs w:val="28"/>
        </w:rPr>
        <w:t>294,5</w:t>
      </w:r>
      <w:r w:rsidRPr="001F7A42">
        <w:rPr>
          <w:rFonts w:ascii="Times New Roman" w:eastAsiaTheme="minorHAnsi" w:hAnsi="Times New Roman"/>
          <w:sz w:val="28"/>
          <w:szCs w:val="28"/>
        </w:rPr>
        <w:t xml:space="preserve"> руб</w:t>
      </w:r>
      <w:proofErr w:type="gramStart"/>
      <w:r w:rsidRPr="001F7A42">
        <w:rPr>
          <w:rFonts w:ascii="Times New Roman" w:eastAsiaTheme="minorHAnsi" w:hAnsi="Times New Roman"/>
          <w:sz w:val="28"/>
          <w:szCs w:val="28"/>
        </w:rPr>
        <w:t>.В</w:t>
      </w:r>
      <w:proofErr w:type="gramEnd"/>
      <w:r w:rsidRPr="001F7A42">
        <w:rPr>
          <w:rFonts w:ascii="Times New Roman" w:eastAsiaTheme="minorHAnsi" w:hAnsi="Times New Roman"/>
          <w:sz w:val="28"/>
          <w:szCs w:val="28"/>
        </w:rPr>
        <w:t xml:space="preserve"> соседних регионах: Республика Башкортостан – </w:t>
      </w:r>
      <w:r>
        <w:rPr>
          <w:rFonts w:ascii="Times New Roman" w:eastAsiaTheme="minorHAnsi" w:hAnsi="Times New Roman"/>
          <w:sz w:val="28"/>
          <w:szCs w:val="28"/>
        </w:rPr>
        <w:t>293,9</w:t>
      </w:r>
      <w:r w:rsidRPr="001F7A42">
        <w:rPr>
          <w:rFonts w:ascii="Times New Roman" w:eastAsiaTheme="minorHAnsi" w:hAnsi="Times New Roman"/>
          <w:sz w:val="28"/>
          <w:szCs w:val="28"/>
        </w:rPr>
        <w:t xml:space="preserve"> руб., Челябинская область </w:t>
      </w:r>
      <w:r>
        <w:rPr>
          <w:rFonts w:ascii="Times New Roman" w:eastAsiaTheme="minorHAnsi" w:hAnsi="Times New Roman"/>
          <w:sz w:val="28"/>
          <w:szCs w:val="28"/>
        </w:rPr>
        <w:t>316,2</w:t>
      </w:r>
      <w:r w:rsidRPr="001F7A42">
        <w:rPr>
          <w:rFonts w:ascii="Times New Roman" w:eastAsiaTheme="minorHAnsi" w:hAnsi="Times New Roman"/>
          <w:sz w:val="28"/>
          <w:szCs w:val="28"/>
        </w:rPr>
        <w:t xml:space="preserve"> руб., Республика Татарстан – </w:t>
      </w:r>
      <w:r>
        <w:rPr>
          <w:rFonts w:ascii="Times New Roman" w:eastAsiaTheme="minorHAnsi" w:hAnsi="Times New Roman"/>
          <w:sz w:val="28"/>
          <w:szCs w:val="28"/>
        </w:rPr>
        <w:t>280</w:t>
      </w:r>
      <w:r w:rsidRPr="001F7A42">
        <w:rPr>
          <w:rFonts w:ascii="Times New Roman" w:eastAsiaTheme="minorHAnsi" w:hAnsi="Times New Roman"/>
          <w:sz w:val="28"/>
          <w:szCs w:val="28"/>
        </w:rPr>
        <w:t xml:space="preserve"> руб.</w:t>
      </w:r>
      <w:r>
        <w:rPr>
          <w:rFonts w:ascii="Times New Roman" w:eastAsiaTheme="minorHAnsi" w:hAnsi="Times New Roman"/>
          <w:sz w:val="28"/>
          <w:szCs w:val="28"/>
        </w:rPr>
        <w:t xml:space="preserve"> </w:t>
      </w:r>
    </w:p>
    <w:p w:rsidR="00E6238B" w:rsidRDefault="00E6238B" w:rsidP="00CE248B">
      <w:pPr>
        <w:pStyle w:val="ab"/>
        <w:spacing w:after="0" w:line="240" w:lineRule="auto"/>
        <w:ind w:left="0" w:right="142" w:firstLine="709"/>
        <w:jc w:val="both"/>
        <w:rPr>
          <w:rFonts w:ascii="Times New Roman" w:eastAsiaTheme="minorHAnsi" w:hAnsi="Times New Roman"/>
          <w:sz w:val="28"/>
          <w:szCs w:val="28"/>
        </w:rPr>
      </w:pPr>
      <w:r w:rsidRPr="001F7A42">
        <w:rPr>
          <w:rFonts w:ascii="Times New Roman" w:eastAsiaTheme="minorHAnsi" w:hAnsi="Times New Roman"/>
          <w:sz w:val="28"/>
          <w:szCs w:val="28"/>
        </w:rPr>
        <w:t xml:space="preserve">Рост цен на </w:t>
      </w:r>
      <w:r>
        <w:rPr>
          <w:rFonts w:ascii="Times New Roman" w:eastAsiaTheme="minorHAnsi" w:hAnsi="Times New Roman"/>
          <w:sz w:val="28"/>
          <w:szCs w:val="28"/>
        </w:rPr>
        <w:t>свинину</w:t>
      </w:r>
      <w:r w:rsidRPr="001F7A42">
        <w:rPr>
          <w:rFonts w:ascii="Times New Roman" w:eastAsiaTheme="minorHAnsi" w:hAnsi="Times New Roman"/>
          <w:sz w:val="28"/>
          <w:szCs w:val="28"/>
        </w:rPr>
        <w:t xml:space="preserve"> за </w:t>
      </w:r>
      <w:proofErr w:type="gramStart"/>
      <w:r w:rsidRPr="001F7A42">
        <w:rPr>
          <w:rFonts w:ascii="Times New Roman" w:eastAsiaTheme="minorHAnsi" w:hAnsi="Times New Roman"/>
          <w:sz w:val="28"/>
          <w:szCs w:val="28"/>
        </w:rPr>
        <w:t>последние</w:t>
      </w:r>
      <w:proofErr w:type="gramEnd"/>
      <w:r w:rsidRPr="001F7A42">
        <w:rPr>
          <w:rFonts w:ascii="Times New Roman" w:eastAsiaTheme="minorHAnsi" w:hAnsi="Times New Roman"/>
          <w:sz w:val="28"/>
          <w:szCs w:val="28"/>
        </w:rPr>
        <w:t xml:space="preserve"> 3 года составил </w:t>
      </w:r>
      <w:r>
        <w:rPr>
          <w:rFonts w:ascii="Times New Roman" w:eastAsiaTheme="minorHAnsi" w:hAnsi="Times New Roman"/>
          <w:sz w:val="28"/>
          <w:szCs w:val="28"/>
        </w:rPr>
        <w:t>113,7%. Н</w:t>
      </w:r>
      <w:r w:rsidRPr="001F7A42">
        <w:rPr>
          <w:rFonts w:ascii="Times New Roman" w:eastAsiaTheme="minorHAnsi" w:hAnsi="Times New Roman"/>
          <w:sz w:val="28"/>
          <w:szCs w:val="28"/>
        </w:rPr>
        <w:t xml:space="preserve">а начало 2022 года по сравнению с аналогичным периодом 2021 года – </w:t>
      </w:r>
      <w:r>
        <w:rPr>
          <w:rFonts w:ascii="Times New Roman" w:eastAsiaTheme="minorHAnsi" w:hAnsi="Times New Roman"/>
          <w:sz w:val="28"/>
          <w:szCs w:val="28"/>
        </w:rPr>
        <w:t>120</w:t>
      </w:r>
      <w:r w:rsidRPr="001F7A42">
        <w:rPr>
          <w:rFonts w:ascii="Times New Roman" w:eastAsiaTheme="minorHAnsi" w:hAnsi="Times New Roman"/>
          <w:sz w:val="28"/>
          <w:szCs w:val="28"/>
        </w:rPr>
        <w:t>%, что на 5,</w:t>
      </w:r>
      <w:r>
        <w:rPr>
          <w:rFonts w:ascii="Times New Roman" w:eastAsiaTheme="minorHAnsi" w:hAnsi="Times New Roman"/>
          <w:sz w:val="28"/>
          <w:szCs w:val="28"/>
        </w:rPr>
        <w:t>7</w:t>
      </w:r>
      <w:r w:rsidRPr="001F7A42">
        <w:rPr>
          <w:rFonts w:ascii="Times New Roman" w:eastAsiaTheme="minorHAnsi" w:hAnsi="Times New Roman"/>
          <w:sz w:val="28"/>
          <w:szCs w:val="28"/>
        </w:rPr>
        <w:t xml:space="preserve">% </w:t>
      </w:r>
      <w:r>
        <w:rPr>
          <w:rFonts w:ascii="Times New Roman" w:eastAsiaTheme="minorHAnsi" w:hAnsi="Times New Roman"/>
          <w:sz w:val="28"/>
          <w:szCs w:val="28"/>
        </w:rPr>
        <w:t>больше</w:t>
      </w:r>
      <w:r w:rsidRPr="001F7A42">
        <w:rPr>
          <w:rFonts w:ascii="Times New Roman" w:eastAsiaTheme="minorHAnsi" w:hAnsi="Times New Roman"/>
          <w:sz w:val="28"/>
          <w:szCs w:val="28"/>
        </w:rPr>
        <w:t xml:space="preserve">, чем в среднем по России – </w:t>
      </w:r>
      <w:r>
        <w:rPr>
          <w:rFonts w:ascii="Times New Roman" w:eastAsiaTheme="minorHAnsi" w:hAnsi="Times New Roman"/>
          <w:sz w:val="28"/>
          <w:szCs w:val="28"/>
        </w:rPr>
        <w:t>114,3</w:t>
      </w:r>
      <w:r w:rsidRPr="001F7A42">
        <w:rPr>
          <w:rFonts w:ascii="Times New Roman" w:eastAsiaTheme="minorHAnsi" w:hAnsi="Times New Roman"/>
          <w:sz w:val="28"/>
          <w:szCs w:val="28"/>
        </w:rPr>
        <w:t>%</w:t>
      </w:r>
      <w:r>
        <w:rPr>
          <w:rFonts w:ascii="Times New Roman" w:eastAsiaTheme="minorHAnsi" w:hAnsi="Times New Roman"/>
          <w:sz w:val="28"/>
          <w:szCs w:val="28"/>
        </w:rPr>
        <w:t xml:space="preserve">. Рост цен на свинину в регионе больше, чем соседних регионах: </w:t>
      </w:r>
      <w:r w:rsidRPr="001F7A42">
        <w:rPr>
          <w:rFonts w:ascii="Times New Roman" w:eastAsiaTheme="minorHAnsi" w:hAnsi="Times New Roman"/>
          <w:sz w:val="28"/>
          <w:szCs w:val="28"/>
        </w:rPr>
        <w:t xml:space="preserve">Республика Башкортостан – </w:t>
      </w:r>
      <w:r>
        <w:rPr>
          <w:rFonts w:ascii="Times New Roman" w:eastAsiaTheme="minorHAnsi" w:hAnsi="Times New Roman"/>
          <w:sz w:val="28"/>
          <w:szCs w:val="28"/>
        </w:rPr>
        <w:t>91,2</w:t>
      </w:r>
      <w:r w:rsidRPr="001F7A42">
        <w:rPr>
          <w:rFonts w:ascii="Times New Roman" w:eastAsiaTheme="minorHAnsi" w:hAnsi="Times New Roman"/>
          <w:sz w:val="28"/>
          <w:szCs w:val="28"/>
        </w:rPr>
        <w:t xml:space="preserve">%, Челябинская область – </w:t>
      </w:r>
      <w:r>
        <w:rPr>
          <w:rFonts w:ascii="Times New Roman" w:eastAsiaTheme="minorHAnsi" w:hAnsi="Times New Roman"/>
          <w:sz w:val="28"/>
          <w:szCs w:val="28"/>
        </w:rPr>
        <w:t>95,5</w:t>
      </w:r>
      <w:r w:rsidRPr="001F7A42">
        <w:rPr>
          <w:rFonts w:ascii="Times New Roman" w:eastAsiaTheme="minorHAnsi" w:hAnsi="Times New Roman"/>
          <w:sz w:val="28"/>
          <w:szCs w:val="28"/>
        </w:rPr>
        <w:t xml:space="preserve">%, Республика Татарстан – </w:t>
      </w:r>
      <w:r>
        <w:rPr>
          <w:rFonts w:ascii="Times New Roman" w:eastAsiaTheme="minorHAnsi" w:hAnsi="Times New Roman"/>
          <w:sz w:val="28"/>
          <w:szCs w:val="28"/>
        </w:rPr>
        <w:t>81,8</w:t>
      </w:r>
      <w:r w:rsidRPr="001F7A42">
        <w:rPr>
          <w:rFonts w:ascii="Times New Roman" w:eastAsiaTheme="minorHAnsi" w:hAnsi="Times New Roman"/>
          <w:sz w:val="28"/>
          <w:szCs w:val="28"/>
        </w:rPr>
        <w:t xml:space="preserve">%, Самарская область – </w:t>
      </w:r>
      <w:r>
        <w:rPr>
          <w:rFonts w:ascii="Times New Roman" w:eastAsiaTheme="minorHAnsi" w:hAnsi="Times New Roman"/>
          <w:sz w:val="28"/>
          <w:szCs w:val="28"/>
        </w:rPr>
        <w:t>82</w:t>
      </w:r>
      <w:r w:rsidRPr="001F7A42">
        <w:rPr>
          <w:rFonts w:ascii="Times New Roman" w:eastAsiaTheme="minorHAnsi" w:hAnsi="Times New Roman"/>
          <w:sz w:val="28"/>
          <w:szCs w:val="28"/>
        </w:rPr>
        <w:t>%.</w:t>
      </w:r>
    </w:p>
    <w:p w:rsidR="006F2EC8" w:rsidRDefault="006F2EC8" w:rsidP="00CE248B">
      <w:pPr>
        <w:pStyle w:val="ab"/>
        <w:spacing w:after="0" w:line="240" w:lineRule="auto"/>
        <w:ind w:left="0" w:right="142" w:firstLine="709"/>
        <w:jc w:val="both"/>
        <w:rPr>
          <w:rFonts w:ascii="Times New Roman" w:eastAsiaTheme="minorHAnsi" w:hAnsi="Times New Roman"/>
          <w:sz w:val="28"/>
          <w:szCs w:val="28"/>
        </w:rPr>
      </w:pPr>
    </w:p>
    <w:p w:rsidR="00E6238B" w:rsidRDefault="00E6238B" w:rsidP="00CE248B">
      <w:pPr>
        <w:pStyle w:val="ab"/>
        <w:spacing w:after="0" w:line="240" w:lineRule="auto"/>
        <w:ind w:left="0" w:right="142" w:firstLine="709"/>
        <w:jc w:val="both"/>
        <w:rPr>
          <w:rFonts w:ascii="Times New Roman" w:eastAsiaTheme="minorHAnsi" w:hAnsi="Times New Roman"/>
          <w:sz w:val="28"/>
          <w:szCs w:val="28"/>
        </w:rPr>
      </w:pPr>
      <w:r w:rsidRPr="00E6238B">
        <w:rPr>
          <w:rFonts w:ascii="Times New Roman" w:eastAsiaTheme="minorHAnsi" w:hAnsi="Times New Roman"/>
          <w:sz w:val="28"/>
          <w:szCs w:val="28"/>
        </w:rPr>
        <w:t xml:space="preserve">Цена на баранину (кроме бескостного мяса) на начало 2022 года составила </w:t>
      </w:r>
      <w:r w:rsidR="006F2EC8">
        <w:rPr>
          <w:rFonts w:ascii="Times New Roman" w:eastAsiaTheme="minorHAnsi" w:hAnsi="Times New Roman"/>
          <w:sz w:val="28"/>
          <w:szCs w:val="28"/>
        </w:rPr>
        <w:t>447,7</w:t>
      </w:r>
      <w:r w:rsidRPr="00E6238B">
        <w:rPr>
          <w:rFonts w:ascii="Times New Roman" w:eastAsiaTheme="minorHAnsi" w:hAnsi="Times New Roman"/>
          <w:sz w:val="28"/>
          <w:szCs w:val="28"/>
        </w:rPr>
        <w:t xml:space="preserve"> руб., что на </w:t>
      </w:r>
      <w:r w:rsidR="006F2EC8">
        <w:rPr>
          <w:rFonts w:ascii="Times New Roman" w:eastAsiaTheme="minorHAnsi" w:hAnsi="Times New Roman"/>
          <w:sz w:val="28"/>
          <w:szCs w:val="28"/>
        </w:rPr>
        <w:t>50,5</w:t>
      </w:r>
      <w:r w:rsidRPr="00E6238B">
        <w:rPr>
          <w:rFonts w:ascii="Times New Roman" w:eastAsiaTheme="minorHAnsi" w:hAnsi="Times New Roman"/>
          <w:sz w:val="28"/>
          <w:szCs w:val="28"/>
        </w:rPr>
        <w:t xml:space="preserve"> руб. дешевле, чем в среднем по России – </w:t>
      </w:r>
      <w:r w:rsidR="006F2EC8">
        <w:rPr>
          <w:rFonts w:ascii="Times New Roman" w:eastAsiaTheme="minorHAnsi" w:hAnsi="Times New Roman"/>
          <w:sz w:val="28"/>
          <w:szCs w:val="28"/>
        </w:rPr>
        <w:t>498,2</w:t>
      </w:r>
      <w:r w:rsidRPr="00E6238B">
        <w:rPr>
          <w:rFonts w:ascii="Times New Roman" w:eastAsiaTheme="minorHAnsi" w:hAnsi="Times New Roman"/>
          <w:sz w:val="28"/>
          <w:szCs w:val="28"/>
        </w:rPr>
        <w:t xml:space="preserve"> руб., а также ниже, чем в соседних регионах</w:t>
      </w:r>
      <w:r w:rsidR="006F2EC8">
        <w:rPr>
          <w:rFonts w:ascii="Times New Roman" w:eastAsiaTheme="minorHAnsi" w:hAnsi="Times New Roman"/>
          <w:sz w:val="28"/>
          <w:szCs w:val="28"/>
        </w:rPr>
        <w:t>,</w:t>
      </w:r>
      <w:r>
        <w:rPr>
          <w:rFonts w:ascii="Times New Roman" w:eastAsiaTheme="minorHAnsi" w:hAnsi="Times New Roman"/>
          <w:sz w:val="28"/>
          <w:szCs w:val="28"/>
        </w:rPr>
        <w:t xml:space="preserve"> кроме</w:t>
      </w:r>
      <w:r w:rsidR="006F2EC8">
        <w:rPr>
          <w:rFonts w:ascii="Times New Roman" w:eastAsiaTheme="minorHAnsi" w:hAnsi="Times New Roman"/>
          <w:sz w:val="28"/>
          <w:szCs w:val="28"/>
        </w:rPr>
        <w:t xml:space="preserve"> Челябинской</w:t>
      </w:r>
      <w:r w:rsidR="006F2EC8" w:rsidRPr="006F2EC8">
        <w:rPr>
          <w:rFonts w:ascii="Times New Roman" w:eastAsiaTheme="minorHAnsi" w:hAnsi="Times New Roman"/>
          <w:sz w:val="28"/>
          <w:szCs w:val="28"/>
        </w:rPr>
        <w:t xml:space="preserve"> област</w:t>
      </w:r>
      <w:r w:rsidR="006F2EC8">
        <w:rPr>
          <w:rFonts w:ascii="Times New Roman" w:eastAsiaTheme="minorHAnsi" w:hAnsi="Times New Roman"/>
          <w:sz w:val="28"/>
          <w:szCs w:val="28"/>
        </w:rPr>
        <w:t xml:space="preserve">и – аналогичная цена 447,8 руб. </w:t>
      </w:r>
      <w:r w:rsidRPr="001F7A42">
        <w:rPr>
          <w:rFonts w:ascii="Times New Roman" w:eastAsiaTheme="minorHAnsi" w:hAnsi="Times New Roman"/>
          <w:sz w:val="28"/>
          <w:szCs w:val="28"/>
        </w:rPr>
        <w:t xml:space="preserve">В соседних регионах: Республика Башкортостан – </w:t>
      </w:r>
      <w:r w:rsidR="006F2EC8">
        <w:rPr>
          <w:rFonts w:ascii="Times New Roman" w:eastAsiaTheme="minorHAnsi" w:hAnsi="Times New Roman"/>
          <w:sz w:val="28"/>
          <w:szCs w:val="28"/>
        </w:rPr>
        <w:t>485,8</w:t>
      </w:r>
      <w:r w:rsidRPr="001F7A42">
        <w:rPr>
          <w:rFonts w:ascii="Times New Roman" w:eastAsiaTheme="minorHAnsi" w:hAnsi="Times New Roman"/>
          <w:sz w:val="28"/>
          <w:szCs w:val="28"/>
        </w:rPr>
        <w:t xml:space="preserve"> руб., Республика Татарстан – </w:t>
      </w:r>
      <w:r w:rsidR="006F2EC8">
        <w:rPr>
          <w:rFonts w:ascii="Times New Roman" w:eastAsiaTheme="minorHAnsi" w:hAnsi="Times New Roman"/>
          <w:sz w:val="28"/>
          <w:szCs w:val="28"/>
        </w:rPr>
        <w:t>509,3</w:t>
      </w:r>
      <w:r w:rsidRPr="001F7A42">
        <w:rPr>
          <w:rFonts w:ascii="Times New Roman" w:eastAsiaTheme="minorHAnsi" w:hAnsi="Times New Roman"/>
          <w:sz w:val="28"/>
          <w:szCs w:val="28"/>
        </w:rPr>
        <w:t xml:space="preserve"> руб.</w:t>
      </w:r>
      <w:r w:rsidR="006F2EC8">
        <w:rPr>
          <w:rFonts w:ascii="Times New Roman" w:eastAsiaTheme="minorHAnsi" w:hAnsi="Times New Roman"/>
          <w:sz w:val="28"/>
          <w:szCs w:val="28"/>
        </w:rPr>
        <w:t>,</w:t>
      </w:r>
      <w:r>
        <w:rPr>
          <w:rFonts w:ascii="Times New Roman" w:eastAsiaTheme="minorHAnsi" w:hAnsi="Times New Roman"/>
          <w:sz w:val="28"/>
          <w:szCs w:val="28"/>
        </w:rPr>
        <w:t xml:space="preserve"> </w:t>
      </w:r>
      <w:r w:rsidR="006F2EC8" w:rsidRPr="001F7A42">
        <w:rPr>
          <w:rFonts w:ascii="Times New Roman" w:eastAsiaTheme="minorHAnsi" w:hAnsi="Times New Roman"/>
          <w:sz w:val="28"/>
          <w:szCs w:val="28"/>
        </w:rPr>
        <w:t>Самарск</w:t>
      </w:r>
      <w:r w:rsidR="006F2EC8">
        <w:rPr>
          <w:rFonts w:ascii="Times New Roman" w:eastAsiaTheme="minorHAnsi" w:hAnsi="Times New Roman"/>
          <w:sz w:val="28"/>
          <w:szCs w:val="28"/>
        </w:rPr>
        <w:t>ая</w:t>
      </w:r>
      <w:r w:rsidR="006F2EC8" w:rsidRPr="001F7A42">
        <w:rPr>
          <w:rFonts w:ascii="Times New Roman" w:eastAsiaTheme="minorHAnsi" w:hAnsi="Times New Roman"/>
          <w:sz w:val="28"/>
          <w:szCs w:val="28"/>
        </w:rPr>
        <w:t xml:space="preserve"> област</w:t>
      </w:r>
      <w:r w:rsidR="006F2EC8">
        <w:rPr>
          <w:rFonts w:ascii="Times New Roman" w:eastAsiaTheme="minorHAnsi" w:hAnsi="Times New Roman"/>
          <w:sz w:val="28"/>
          <w:szCs w:val="28"/>
        </w:rPr>
        <w:t>ь – 481,4 руб.</w:t>
      </w:r>
    </w:p>
    <w:p w:rsidR="00191BC0" w:rsidRPr="00191BC0" w:rsidRDefault="00E6238B" w:rsidP="00CE248B">
      <w:pPr>
        <w:pStyle w:val="ab"/>
        <w:spacing w:after="0" w:line="240" w:lineRule="auto"/>
        <w:ind w:left="0" w:right="142" w:firstLine="709"/>
        <w:jc w:val="both"/>
        <w:rPr>
          <w:rFonts w:ascii="Times New Roman" w:eastAsiaTheme="minorHAnsi" w:hAnsi="Times New Roman"/>
          <w:color w:val="FF0000"/>
          <w:sz w:val="28"/>
          <w:szCs w:val="28"/>
        </w:rPr>
      </w:pPr>
      <w:r w:rsidRPr="001F7A42">
        <w:rPr>
          <w:rFonts w:ascii="Times New Roman" w:eastAsiaTheme="minorHAnsi" w:hAnsi="Times New Roman"/>
          <w:sz w:val="28"/>
          <w:szCs w:val="28"/>
        </w:rPr>
        <w:t xml:space="preserve">Рост цен на </w:t>
      </w:r>
      <w:r w:rsidR="006F2EC8">
        <w:rPr>
          <w:rFonts w:ascii="Times New Roman" w:eastAsiaTheme="minorHAnsi" w:hAnsi="Times New Roman"/>
          <w:sz w:val="28"/>
          <w:szCs w:val="28"/>
        </w:rPr>
        <w:t>баранину</w:t>
      </w:r>
      <w:r w:rsidRPr="001F7A42">
        <w:rPr>
          <w:rFonts w:ascii="Times New Roman" w:eastAsiaTheme="minorHAnsi" w:hAnsi="Times New Roman"/>
          <w:sz w:val="28"/>
          <w:szCs w:val="28"/>
        </w:rPr>
        <w:t xml:space="preserve"> за </w:t>
      </w:r>
      <w:proofErr w:type="gramStart"/>
      <w:r w:rsidRPr="001F7A42">
        <w:rPr>
          <w:rFonts w:ascii="Times New Roman" w:eastAsiaTheme="minorHAnsi" w:hAnsi="Times New Roman"/>
          <w:sz w:val="28"/>
          <w:szCs w:val="28"/>
        </w:rPr>
        <w:t>последние</w:t>
      </w:r>
      <w:proofErr w:type="gramEnd"/>
      <w:r w:rsidRPr="001F7A42">
        <w:rPr>
          <w:rFonts w:ascii="Times New Roman" w:eastAsiaTheme="minorHAnsi" w:hAnsi="Times New Roman"/>
          <w:sz w:val="28"/>
          <w:szCs w:val="28"/>
        </w:rPr>
        <w:t xml:space="preserve"> 3 года составил </w:t>
      </w:r>
      <w:r w:rsidR="006F2EC8">
        <w:rPr>
          <w:rFonts w:ascii="Times New Roman" w:eastAsiaTheme="minorHAnsi" w:hAnsi="Times New Roman"/>
          <w:sz w:val="28"/>
          <w:szCs w:val="28"/>
        </w:rPr>
        <w:t>133,2</w:t>
      </w:r>
      <w:r>
        <w:rPr>
          <w:rFonts w:ascii="Times New Roman" w:eastAsiaTheme="minorHAnsi" w:hAnsi="Times New Roman"/>
          <w:sz w:val="28"/>
          <w:szCs w:val="28"/>
        </w:rPr>
        <w:t>%. Н</w:t>
      </w:r>
      <w:r w:rsidRPr="001F7A42">
        <w:rPr>
          <w:rFonts w:ascii="Times New Roman" w:eastAsiaTheme="minorHAnsi" w:hAnsi="Times New Roman"/>
          <w:sz w:val="28"/>
          <w:szCs w:val="28"/>
        </w:rPr>
        <w:t xml:space="preserve">а начало 2022 года по сравнению с аналогичным периодом 2021 года – </w:t>
      </w:r>
      <w:r w:rsidR="006F2EC8">
        <w:rPr>
          <w:rFonts w:ascii="Times New Roman" w:eastAsiaTheme="minorHAnsi" w:hAnsi="Times New Roman"/>
          <w:sz w:val="28"/>
          <w:szCs w:val="28"/>
        </w:rPr>
        <w:t>111,1</w:t>
      </w:r>
      <w:r w:rsidRPr="001F7A42">
        <w:rPr>
          <w:rFonts w:ascii="Times New Roman" w:eastAsiaTheme="minorHAnsi" w:hAnsi="Times New Roman"/>
          <w:sz w:val="28"/>
          <w:szCs w:val="28"/>
        </w:rPr>
        <w:t xml:space="preserve">%, что на </w:t>
      </w:r>
      <w:r w:rsidR="006F2EC8">
        <w:rPr>
          <w:rFonts w:ascii="Times New Roman" w:eastAsiaTheme="minorHAnsi" w:hAnsi="Times New Roman"/>
          <w:sz w:val="28"/>
          <w:szCs w:val="28"/>
        </w:rPr>
        <w:t>4,1</w:t>
      </w:r>
      <w:r w:rsidRPr="001F7A42">
        <w:rPr>
          <w:rFonts w:ascii="Times New Roman" w:eastAsiaTheme="minorHAnsi" w:hAnsi="Times New Roman"/>
          <w:sz w:val="28"/>
          <w:szCs w:val="28"/>
        </w:rPr>
        <w:t xml:space="preserve">% </w:t>
      </w:r>
      <w:r w:rsidR="006F2EC8">
        <w:rPr>
          <w:rFonts w:ascii="Times New Roman" w:eastAsiaTheme="minorHAnsi" w:hAnsi="Times New Roman"/>
          <w:sz w:val="28"/>
          <w:szCs w:val="28"/>
        </w:rPr>
        <w:t>меньше</w:t>
      </w:r>
      <w:r w:rsidRPr="001F7A42">
        <w:rPr>
          <w:rFonts w:ascii="Times New Roman" w:eastAsiaTheme="minorHAnsi" w:hAnsi="Times New Roman"/>
          <w:sz w:val="28"/>
          <w:szCs w:val="28"/>
        </w:rPr>
        <w:t xml:space="preserve">, чем в среднем по России – </w:t>
      </w:r>
      <w:r w:rsidR="006F2EC8">
        <w:rPr>
          <w:rFonts w:ascii="Times New Roman" w:eastAsiaTheme="minorHAnsi" w:hAnsi="Times New Roman"/>
          <w:sz w:val="28"/>
          <w:szCs w:val="28"/>
        </w:rPr>
        <w:t>115,2</w:t>
      </w:r>
      <w:r w:rsidRPr="001F7A42">
        <w:rPr>
          <w:rFonts w:ascii="Times New Roman" w:eastAsiaTheme="minorHAnsi" w:hAnsi="Times New Roman"/>
          <w:sz w:val="28"/>
          <w:szCs w:val="28"/>
        </w:rPr>
        <w:t>%</w:t>
      </w:r>
      <w:r>
        <w:rPr>
          <w:rFonts w:ascii="Times New Roman" w:eastAsiaTheme="minorHAnsi" w:hAnsi="Times New Roman"/>
          <w:sz w:val="28"/>
          <w:szCs w:val="28"/>
        </w:rPr>
        <w:t xml:space="preserve">. Рост цен на </w:t>
      </w:r>
      <w:r w:rsidR="006F2EC8">
        <w:rPr>
          <w:rFonts w:ascii="Times New Roman" w:eastAsiaTheme="minorHAnsi" w:hAnsi="Times New Roman"/>
          <w:sz w:val="28"/>
          <w:szCs w:val="28"/>
        </w:rPr>
        <w:t>баранину</w:t>
      </w:r>
      <w:r>
        <w:rPr>
          <w:rFonts w:ascii="Times New Roman" w:eastAsiaTheme="minorHAnsi" w:hAnsi="Times New Roman"/>
          <w:sz w:val="28"/>
          <w:szCs w:val="28"/>
        </w:rPr>
        <w:t xml:space="preserve"> в регионе </w:t>
      </w:r>
      <w:r w:rsidR="006F2EC8">
        <w:rPr>
          <w:rFonts w:ascii="Times New Roman" w:eastAsiaTheme="minorHAnsi" w:hAnsi="Times New Roman"/>
          <w:sz w:val="28"/>
          <w:szCs w:val="28"/>
        </w:rPr>
        <w:t>меньше</w:t>
      </w:r>
      <w:r>
        <w:rPr>
          <w:rFonts w:ascii="Times New Roman" w:eastAsiaTheme="minorHAnsi" w:hAnsi="Times New Roman"/>
          <w:sz w:val="28"/>
          <w:szCs w:val="28"/>
        </w:rPr>
        <w:t xml:space="preserve">, чем соседних регионах: </w:t>
      </w:r>
      <w:r w:rsidRPr="001F7A42">
        <w:rPr>
          <w:rFonts w:ascii="Times New Roman" w:eastAsiaTheme="minorHAnsi" w:hAnsi="Times New Roman"/>
          <w:sz w:val="28"/>
          <w:szCs w:val="28"/>
        </w:rPr>
        <w:t xml:space="preserve">Республика Башкортостан – </w:t>
      </w:r>
      <w:r w:rsidR="006F2EC8">
        <w:rPr>
          <w:rFonts w:ascii="Times New Roman" w:eastAsiaTheme="minorHAnsi" w:hAnsi="Times New Roman"/>
          <w:sz w:val="28"/>
          <w:szCs w:val="28"/>
        </w:rPr>
        <w:t>117,4</w:t>
      </w:r>
      <w:r w:rsidRPr="001F7A42">
        <w:rPr>
          <w:rFonts w:ascii="Times New Roman" w:eastAsiaTheme="minorHAnsi" w:hAnsi="Times New Roman"/>
          <w:sz w:val="28"/>
          <w:szCs w:val="28"/>
        </w:rPr>
        <w:t xml:space="preserve">%, Челябинская область – </w:t>
      </w:r>
      <w:r w:rsidR="006F2EC8">
        <w:rPr>
          <w:rFonts w:ascii="Times New Roman" w:eastAsiaTheme="minorHAnsi" w:hAnsi="Times New Roman"/>
          <w:sz w:val="28"/>
          <w:szCs w:val="28"/>
        </w:rPr>
        <w:t>117,1</w:t>
      </w:r>
      <w:r w:rsidRPr="001F7A42">
        <w:rPr>
          <w:rFonts w:ascii="Times New Roman" w:eastAsiaTheme="minorHAnsi" w:hAnsi="Times New Roman"/>
          <w:sz w:val="28"/>
          <w:szCs w:val="28"/>
        </w:rPr>
        <w:t xml:space="preserve">%, Республика Татарстан – </w:t>
      </w:r>
      <w:r w:rsidR="006F2EC8">
        <w:rPr>
          <w:rFonts w:ascii="Times New Roman" w:eastAsiaTheme="minorHAnsi" w:hAnsi="Times New Roman"/>
          <w:sz w:val="28"/>
          <w:szCs w:val="28"/>
        </w:rPr>
        <w:t>117,8</w:t>
      </w:r>
      <w:r w:rsidRPr="001F7A42">
        <w:rPr>
          <w:rFonts w:ascii="Times New Roman" w:eastAsiaTheme="minorHAnsi" w:hAnsi="Times New Roman"/>
          <w:sz w:val="28"/>
          <w:szCs w:val="28"/>
        </w:rPr>
        <w:t xml:space="preserve">%, Самарская область – </w:t>
      </w:r>
      <w:r w:rsidR="006F2EC8">
        <w:rPr>
          <w:rFonts w:ascii="Times New Roman" w:eastAsiaTheme="minorHAnsi" w:hAnsi="Times New Roman"/>
          <w:sz w:val="28"/>
          <w:szCs w:val="28"/>
        </w:rPr>
        <w:t>118,6</w:t>
      </w:r>
      <w:r w:rsidRPr="001F7A42">
        <w:rPr>
          <w:rFonts w:ascii="Times New Roman" w:eastAsiaTheme="minorHAnsi" w:hAnsi="Times New Roman"/>
          <w:sz w:val="28"/>
          <w:szCs w:val="28"/>
        </w:rPr>
        <w:t>%.</w:t>
      </w:r>
    </w:p>
    <w:p w:rsidR="00E6238B" w:rsidRDefault="00E6238B" w:rsidP="00CE248B">
      <w:pPr>
        <w:pStyle w:val="ab"/>
        <w:spacing w:after="0" w:line="240" w:lineRule="auto"/>
        <w:ind w:left="0" w:right="142" w:firstLine="709"/>
        <w:jc w:val="both"/>
        <w:rPr>
          <w:rFonts w:ascii="Times New Roman" w:eastAsiaTheme="minorHAnsi" w:hAnsi="Times New Roman"/>
          <w:color w:val="FF0000"/>
          <w:sz w:val="28"/>
          <w:szCs w:val="28"/>
        </w:rPr>
      </w:pPr>
    </w:p>
    <w:p w:rsidR="006F2EC8" w:rsidRDefault="006F2EC8" w:rsidP="00CE248B">
      <w:pPr>
        <w:pStyle w:val="ab"/>
        <w:spacing w:after="0" w:line="240" w:lineRule="auto"/>
        <w:ind w:left="0" w:right="142" w:firstLine="709"/>
        <w:jc w:val="both"/>
        <w:rPr>
          <w:rFonts w:ascii="Times New Roman" w:eastAsiaTheme="minorHAnsi" w:hAnsi="Times New Roman"/>
          <w:sz w:val="28"/>
          <w:szCs w:val="28"/>
        </w:rPr>
      </w:pPr>
      <w:r w:rsidRPr="00E6238B">
        <w:rPr>
          <w:rFonts w:ascii="Times New Roman" w:eastAsiaTheme="minorHAnsi" w:hAnsi="Times New Roman"/>
          <w:sz w:val="28"/>
          <w:szCs w:val="28"/>
        </w:rPr>
        <w:t xml:space="preserve">Цена на </w:t>
      </w:r>
      <w:proofErr w:type="gramStart"/>
      <w:r>
        <w:rPr>
          <w:rFonts w:ascii="Times New Roman" w:eastAsiaTheme="minorHAnsi" w:hAnsi="Times New Roman"/>
          <w:sz w:val="28"/>
          <w:szCs w:val="28"/>
        </w:rPr>
        <w:t>к</w:t>
      </w:r>
      <w:r w:rsidRPr="006F2EC8">
        <w:rPr>
          <w:rFonts w:ascii="Times New Roman" w:eastAsiaTheme="minorHAnsi" w:hAnsi="Times New Roman"/>
          <w:sz w:val="28"/>
          <w:szCs w:val="28"/>
        </w:rPr>
        <w:t>уры</w:t>
      </w:r>
      <w:proofErr w:type="gramEnd"/>
      <w:r w:rsidRPr="006F2EC8">
        <w:rPr>
          <w:rFonts w:ascii="Times New Roman" w:eastAsiaTheme="minorHAnsi" w:hAnsi="Times New Roman"/>
          <w:sz w:val="28"/>
          <w:szCs w:val="28"/>
        </w:rPr>
        <w:t xml:space="preserve"> охлажденные и мороженые</w:t>
      </w:r>
      <w:r w:rsidRPr="00E6238B">
        <w:rPr>
          <w:rFonts w:ascii="Times New Roman" w:eastAsiaTheme="minorHAnsi" w:hAnsi="Times New Roman"/>
          <w:sz w:val="28"/>
          <w:szCs w:val="28"/>
        </w:rPr>
        <w:t xml:space="preserve"> на начало 2022 года составила </w:t>
      </w:r>
      <w:r>
        <w:rPr>
          <w:rFonts w:ascii="Times New Roman" w:eastAsiaTheme="minorHAnsi" w:hAnsi="Times New Roman"/>
          <w:sz w:val="28"/>
          <w:szCs w:val="28"/>
        </w:rPr>
        <w:t>164,5</w:t>
      </w:r>
      <w:r w:rsidRPr="00E6238B">
        <w:rPr>
          <w:rFonts w:ascii="Times New Roman" w:eastAsiaTheme="minorHAnsi" w:hAnsi="Times New Roman"/>
          <w:sz w:val="28"/>
          <w:szCs w:val="28"/>
        </w:rPr>
        <w:t xml:space="preserve"> руб., что на </w:t>
      </w:r>
      <w:r>
        <w:rPr>
          <w:rFonts w:ascii="Times New Roman" w:eastAsiaTheme="minorHAnsi" w:hAnsi="Times New Roman"/>
          <w:sz w:val="28"/>
          <w:szCs w:val="28"/>
        </w:rPr>
        <w:t>15,5</w:t>
      </w:r>
      <w:r w:rsidRPr="00E6238B">
        <w:rPr>
          <w:rFonts w:ascii="Times New Roman" w:eastAsiaTheme="minorHAnsi" w:hAnsi="Times New Roman"/>
          <w:sz w:val="28"/>
          <w:szCs w:val="28"/>
        </w:rPr>
        <w:t xml:space="preserve"> руб. дешевле, чем в среднем по России – </w:t>
      </w:r>
      <w:r>
        <w:rPr>
          <w:rFonts w:ascii="Times New Roman" w:eastAsiaTheme="minorHAnsi" w:hAnsi="Times New Roman"/>
          <w:sz w:val="28"/>
          <w:szCs w:val="28"/>
        </w:rPr>
        <w:t>180,6</w:t>
      </w:r>
      <w:r w:rsidRPr="00E6238B">
        <w:rPr>
          <w:rFonts w:ascii="Times New Roman" w:eastAsiaTheme="minorHAnsi" w:hAnsi="Times New Roman"/>
          <w:sz w:val="28"/>
          <w:szCs w:val="28"/>
        </w:rPr>
        <w:t xml:space="preserve"> руб., а также ниже, чем в соседних регионах</w:t>
      </w:r>
      <w:r>
        <w:rPr>
          <w:rFonts w:ascii="Times New Roman" w:eastAsiaTheme="minorHAnsi" w:hAnsi="Times New Roman"/>
          <w:sz w:val="28"/>
          <w:szCs w:val="28"/>
        </w:rPr>
        <w:t xml:space="preserve">, кроме </w:t>
      </w:r>
      <w:r w:rsidRPr="001F7A42">
        <w:rPr>
          <w:rFonts w:ascii="Times New Roman" w:eastAsiaTheme="minorHAnsi" w:hAnsi="Times New Roman"/>
          <w:sz w:val="28"/>
          <w:szCs w:val="28"/>
        </w:rPr>
        <w:t>Республик</w:t>
      </w:r>
      <w:r>
        <w:rPr>
          <w:rFonts w:ascii="Times New Roman" w:eastAsiaTheme="minorHAnsi" w:hAnsi="Times New Roman"/>
          <w:sz w:val="28"/>
          <w:szCs w:val="28"/>
        </w:rPr>
        <w:t>и</w:t>
      </w:r>
      <w:r w:rsidRPr="001F7A42">
        <w:rPr>
          <w:rFonts w:ascii="Times New Roman" w:eastAsiaTheme="minorHAnsi" w:hAnsi="Times New Roman"/>
          <w:sz w:val="28"/>
          <w:szCs w:val="28"/>
        </w:rPr>
        <w:t xml:space="preserve"> Татарстан</w:t>
      </w:r>
      <w:r>
        <w:rPr>
          <w:rFonts w:ascii="Times New Roman" w:eastAsiaTheme="minorHAnsi" w:hAnsi="Times New Roman"/>
          <w:sz w:val="28"/>
          <w:szCs w:val="28"/>
        </w:rPr>
        <w:t xml:space="preserve"> – 157,9 руб. </w:t>
      </w:r>
      <w:r w:rsidRPr="001F7A42">
        <w:rPr>
          <w:rFonts w:ascii="Times New Roman" w:eastAsiaTheme="minorHAnsi" w:hAnsi="Times New Roman"/>
          <w:sz w:val="28"/>
          <w:szCs w:val="28"/>
        </w:rPr>
        <w:t xml:space="preserve">В соседних регионах: Республика Башкортостан – </w:t>
      </w:r>
      <w:r>
        <w:rPr>
          <w:rFonts w:ascii="Times New Roman" w:eastAsiaTheme="minorHAnsi" w:hAnsi="Times New Roman"/>
          <w:sz w:val="28"/>
          <w:szCs w:val="28"/>
        </w:rPr>
        <w:t xml:space="preserve">166,1 руб., </w:t>
      </w:r>
      <w:r w:rsidRPr="001F7A42">
        <w:rPr>
          <w:rFonts w:ascii="Times New Roman" w:eastAsiaTheme="minorHAnsi" w:hAnsi="Times New Roman"/>
          <w:sz w:val="28"/>
          <w:szCs w:val="28"/>
        </w:rPr>
        <w:t>Самарск</w:t>
      </w:r>
      <w:r>
        <w:rPr>
          <w:rFonts w:ascii="Times New Roman" w:eastAsiaTheme="minorHAnsi" w:hAnsi="Times New Roman"/>
          <w:sz w:val="28"/>
          <w:szCs w:val="28"/>
        </w:rPr>
        <w:t>ая</w:t>
      </w:r>
      <w:r w:rsidRPr="001F7A42">
        <w:rPr>
          <w:rFonts w:ascii="Times New Roman" w:eastAsiaTheme="minorHAnsi" w:hAnsi="Times New Roman"/>
          <w:sz w:val="28"/>
          <w:szCs w:val="28"/>
        </w:rPr>
        <w:t xml:space="preserve"> област</w:t>
      </w:r>
      <w:r>
        <w:rPr>
          <w:rFonts w:ascii="Times New Roman" w:eastAsiaTheme="minorHAnsi" w:hAnsi="Times New Roman"/>
          <w:sz w:val="28"/>
          <w:szCs w:val="28"/>
        </w:rPr>
        <w:t>ь – 163 руб.,</w:t>
      </w:r>
      <w:r w:rsidRPr="006F2EC8">
        <w:rPr>
          <w:rFonts w:ascii="Times New Roman" w:eastAsiaTheme="minorHAnsi" w:hAnsi="Times New Roman"/>
          <w:sz w:val="28"/>
          <w:szCs w:val="28"/>
        </w:rPr>
        <w:t xml:space="preserve"> </w:t>
      </w:r>
      <w:r>
        <w:rPr>
          <w:rFonts w:ascii="Times New Roman" w:eastAsiaTheme="minorHAnsi" w:hAnsi="Times New Roman"/>
          <w:sz w:val="28"/>
          <w:szCs w:val="28"/>
        </w:rPr>
        <w:t>Челябинская</w:t>
      </w:r>
      <w:r w:rsidRPr="006F2EC8">
        <w:rPr>
          <w:rFonts w:ascii="Times New Roman" w:eastAsiaTheme="minorHAnsi" w:hAnsi="Times New Roman"/>
          <w:sz w:val="28"/>
          <w:szCs w:val="28"/>
        </w:rPr>
        <w:t xml:space="preserve"> област</w:t>
      </w:r>
      <w:r>
        <w:rPr>
          <w:rFonts w:ascii="Times New Roman" w:eastAsiaTheme="minorHAnsi" w:hAnsi="Times New Roman"/>
          <w:sz w:val="28"/>
          <w:szCs w:val="28"/>
        </w:rPr>
        <w:t>ь – 171,6 руб.</w:t>
      </w:r>
    </w:p>
    <w:p w:rsidR="006F2EC8" w:rsidRPr="00191BC0" w:rsidRDefault="006F2EC8" w:rsidP="00CE248B">
      <w:pPr>
        <w:pStyle w:val="ab"/>
        <w:spacing w:after="0" w:line="240" w:lineRule="auto"/>
        <w:ind w:left="0" w:right="142" w:firstLine="709"/>
        <w:jc w:val="both"/>
        <w:rPr>
          <w:rFonts w:ascii="Times New Roman" w:eastAsiaTheme="minorHAnsi" w:hAnsi="Times New Roman"/>
          <w:color w:val="FF0000"/>
          <w:sz w:val="28"/>
          <w:szCs w:val="28"/>
        </w:rPr>
      </w:pPr>
      <w:r w:rsidRPr="001F7A42">
        <w:rPr>
          <w:rFonts w:ascii="Times New Roman" w:eastAsiaTheme="minorHAnsi" w:hAnsi="Times New Roman"/>
          <w:sz w:val="28"/>
          <w:szCs w:val="28"/>
        </w:rPr>
        <w:t xml:space="preserve">Рост цен на </w:t>
      </w:r>
      <w:proofErr w:type="gramStart"/>
      <w:r>
        <w:rPr>
          <w:rFonts w:ascii="Times New Roman" w:eastAsiaTheme="minorHAnsi" w:hAnsi="Times New Roman"/>
          <w:sz w:val="28"/>
          <w:szCs w:val="28"/>
        </w:rPr>
        <w:t>к</w:t>
      </w:r>
      <w:r w:rsidRPr="006F2EC8">
        <w:rPr>
          <w:rFonts w:ascii="Times New Roman" w:eastAsiaTheme="minorHAnsi" w:hAnsi="Times New Roman"/>
          <w:sz w:val="28"/>
          <w:szCs w:val="28"/>
        </w:rPr>
        <w:t>уры</w:t>
      </w:r>
      <w:proofErr w:type="gramEnd"/>
      <w:r w:rsidRPr="006F2EC8">
        <w:rPr>
          <w:rFonts w:ascii="Times New Roman" w:eastAsiaTheme="minorHAnsi" w:hAnsi="Times New Roman"/>
          <w:sz w:val="28"/>
          <w:szCs w:val="28"/>
        </w:rPr>
        <w:t xml:space="preserve"> охлажденные и мороженые</w:t>
      </w:r>
      <w:r w:rsidRPr="001F7A42">
        <w:rPr>
          <w:rFonts w:ascii="Times New Roman" w:eastAsiaTheme="minorHAnsi" w:hAnsi="Times New Roman"/>
          <w:sz w:val="28"/>
          <w:szCs w:val="28"/>
        </w:rPr>
        <w:t xml:space="preserve"> за последние 3 года составил </w:t>
      </w:r>
      <w:r>
        <w:rPr>
          <w:rFonts w:ascii="Times New Roman" w:eastAsiaTheme="minorHAnsi" w:hAnsi="Times New Roman"/>
          <w:sz w:val="28"/>
          <w:szCs w:val="28"/>
        </w:rPr>
        <w:t>116,2%. Н</w:t>
      </w:r>
      <w:r w:rsidRPr="001F7A42">
        <w:rPr>
          <w:rFonts w:ascii="Times New Roman" w:eastAsiaTheme="minorHAnsi" w:hAnsi="Times New Roman"/>
          <w:sz w:val="28"/>
          <w:szCs w:val="28"/>
        </w:rPr>
        <w:t xml:space="preserve">а начало 2022 года по сравнению с аналогичным периодом 2021 года – </w:t>
      </w:r>
      <w:r>
        <w:rPr>
          <w:rFonts w:ascii="Times New Roman" w:eastAsiaTheme="minorHAnsi" w:hAnsi="Times New Roman"/>
          <w:sz w:val="28"/>
          <w:szCs w:val="28"/>
        </w:rPr>
        <w:t>127,2</w:t>
      </w:r>
      <w:r w:rsidRPr="001F7A42">
        <w:rPr>
          <w:rFonts w:ascii="Times New Roman" w:eastAsiaTheme="minorHAnsi" w:hAnsi="Times New Roman"/>
          <w:sz w:val="28"/>
          <w:szCs w:val="28"/>
        </w:rPr>
        <w:t xml:space="preserve">%, что на </w:t>
      </w:r>
      <w:r>
        <w:rPr>
          <w:rFonts w:ascii="Times New Roman" w:eastAsiaTheme="minorHAnsi" w:hAnsi="Times New Roman"/>
          <w:sz w:val="28"/>
          <w:szCs w:val="28"/>
        </w:rPr>
        <w:t>4,3</w:t>
      </w:r>
      <w:r w:rsidRPr="001F7A42">
        <w:rPr>
          <w:rFonts w:ascii="Times New Roman" w:eastAsiaTheme="minorHAnsi" w:hAnsi="Times New Roman"/>
          <w:sz w:val="28"/>
          <w:szCs w:val="28"/>
        </w:rPr>
        <w:t xml:space="preserve">% </w:t>
      </w:r>
      <w:r>
        <w:rPr>
          <w:rFonts w:ascii="Times New Roman" w:eastAsiaTheme="minorHAnsi" w:hAnsi="Times New Roman"/>
          <w:sz w:val="28"/>
          <w:szCs w:val="28"/>
        </w:rPr>
        <w:t>больше</w:t>
      </w:r>
      <w:r w:rsidRPr="001F7A42">
        <w:rPr>
          <w:rFonts w:ascii="Times New Roman" w:eastAsiaTheme="minorHAnsi" w:hAnsi="Times New Roman"/>
          <w:sz w:val="28"/>
          <w:szCs w:val="28"/>
        </w:rPr>
        <w:t xml:space="preserve">, чем в среднем по России – </w:t>
      </w:r>
      <w:r>
        <w:rPr>
          <w:rFonts w:ascii="Times New Roman" w:eastAsiaTheme="minorHAnsi" w:hAnsi="Times New Roman"/>
          <w:sz w:val="28"/>
          <w:szCs w:val="28"/>
        </w:rPr>
        <w:t>122,9</w:t>
      </w:r>
      <w:r w:rsidRPr="001F7A42">
        <w:rPr>
          <w:rFonts w:ascii="Times New Roman" w:eastAsiaTheme="minorHAnsi" w:hAnsi="Times New Roman"/>
          <w:sz w:val="28"/>
          <w:szCs w:val="28"/>
        </w:rPr>
        <w:t>%</w:t>
      </w:r>
      <w:r>
        <w:rPr>
          <w:rFonts w:ascii="Times New Roman" w:eastAsiaTheme="minorHAnsi" w:hAnsi="Times New Roman"/>
          <w:sz w:val="28"/>
          <w:szCs w:val="28"/>
        </w:rPr>
        <w:t xml:space="preserve">. Рост цен на курицу в регионе больше, чем соседних регионах: </w:t>
      </w:r>
      <w:r w:rsidRPr="001F7A42">
        <w:rPr>
          <w:rFonts w:ascii="Times New Roman" w:eastAsiaTheme="minorHAnsi" w:hAnsi="Times New Roman"/>
          <w:sz w:val="28"/>
          <w:szCs w:val="28"/>
        </w:rPr>
        <w:t xml:space="preserve">Республика Башкортостан – </w:t>
      </w:r>
      <w:r>
        <w:rPr>
          <w:rFonts w:ascii="Times New Roman" w:eastAsiaTheme="minorHAnsi" w:hAnsi="Times New Roman"/>
          <w:sz w:val="28"/>
          <w:szCs w:val="28"/>
        </w:rPr>
        <w:t>122,6</w:t>
      </w:r>
      <w:r w:rsidRPr="001F7A42">
        <w:rPr>
          <w:rFonts w:ascii="Times New Roman" w:eastAsiaTheme="minorHAnsi" w:hAnsi="Times New Roman"/>
          <w:sz w:val="28"/>
          <w:szCs w:val="28"/>
        </w:rPr>
        <w:t xml:space="preserve">%, Челябинская область – </w:t>
      </w:r>
      <w:r>
        <w:rPr>
          <w:rFonts w:ascii="Times New Roman" w:eastAsiaTheme="minorHAnsi" w:hAnsi="Times New Roman"/>
          <w:sz w:val="28"/>
          <w:szCs w:val="28"/>
        </w:rPr>
        <w:t>122,7</w:t>
      </w:r>
      <w:r w:rsidRPr="001F7A42">
        <w:rPr>
          <w:rFonts w:ascii="Times New Roman" w:eastAsiaTheme="minorHAnsi" w:hAnsi="Times New Roman"/>
          <w:sz w:val="28"/>
          <w:szCs w:val="28"/>
        </w:rPr>
        <w:t xml:space="preserve">%, Республика Татарстан – </w:t>
      </w:r>
      <w:r>
        <w:rPr>
          <w:rFonts w:ascii="Times New Roman" w:eastAsiaTheme="minorHAnsi" w:hAnsi="Times New Roman"/>
          <w:sz w:val="28"/>
          <w:szCs w:val="28"/>
        </w:rPr>
        <w:t>121,7</w:t>
      </w:r>
      <w:r w:rsidRPr="001F7A42">
        <w:rPr>
          <w:rFonts w:ascii="Times New Roman" w:eastAsiaTheme="minorHAnsi" w:hAnsi="Times New Roman"/>
          <w:sz w:val="28"/>
          <w:szCs w:val="28"/>
        </w:rPr>
        <w:t xml:space="preserve">%, Самарская область – </w:t>
      </w:r>
      <w:r>
        <w:rPr>
          <w:rFonts w:ascii="Times New Roman" w:eastAsiaTheme="minorHAnsi" w:hAnsi="Times New Roman"/>
          <w:sz w:val="28"/>
          <w:szCs w:val="28"/>
        </w:rPr>
        <w:t>122,3</w:t>
      </w:r>
      <w:r w:rsidRPr="001F7A42">
        <w:rPr>
          <w:rFonts w:ascii="Times New Roman" w:eastAsiaTheme="minorHAnsi" w:hAnsi="Times New Roman"/>
          <w:sz w:val="28"/>
          <w:szCs w:val="28"/>
        </w:rPr>
        <w:t>%.</w:t>
      </w:r>
    </w:p>
    <w:p w:rsidR="001F7A42" w:rsidRPr="00E7240F" w:rsidRDefault="001F7A42" w:rsidP="00CE248B">
      <w:pPr>
        <w:pStyle w:val="ab"/>
        <w:spacing w:after="0" w:line="240" w:lineRule="auto"/>
        <w:ind w:left="0" w:right="142" w:firstLine="709"/>
        <w:jc w:val="both"/>
        <w:rPr>
          <w:rFonts w:ascii="Times New Roman" w:hAnsi="Times New Roman"/>
          <w:sz w:val="28"/>
          <w:szCs w:val="28"/>
        </w:rPr>
      </w:pPr>
      <w:r w:rsidRPr="00E7240F">
        <w:rPr>
          <w:rFonts w:ascii="Times New Roman" w:eastAsiaTheme="minorHAnsi" w:hAnsi="Times New Roman"/>
          <w:sz w:val="28"/>
          <w:szCs w:val="28"/>
        </w:rPr>
        <w:t xml:space="preserve">Изменение средних розничных цен на мясо связано </w:t>
      </w:r>
      <w:r w:rsidR="00E7240F" w:rsidRPr="00E7240F">
        <w:rPr>
          <w:rFonts w:ascii="Times New Roman" w:eastAsiaTheme="minorHAnsi" w:hAnsi="Times New Roman"/>
          <w:sz w:val="28"/>
          <w:szCs w:val="28"/>
        </w:rPr>
        <w:t xml:space="preserve">в первую очередь с возросшей себестоимостью производства и рост цен на транспортировку, </w:t>
      </w:r>
      <w:r w:rsidR="00E7240F" w:rsidRPr="00E7240F">
        <w:rPr>
          <w:rFonts w:ascii="Times New Roman" w:eastAsiaTheme="minorHAnsi" w:hAnsi="Times New Roman"/>
          <w:sz w:val="28"/>
          <w:szCs w:val="28"/>
        </w:rPr>
        <w:lastRenderedPageBreak/>
        <w:t>которые в свою очередь обусловлены рядом факторов (это и засуха, рост стоимости ГСМ, курсовая зависимость, стоимость упаковки</w:t>
      </w:r>
      <w:r w:rsidR="00856D3C">
        <w:rPr>
          <w:rFonts w:ascii="Times New Roman" w:eastAsiaTheme="minorHAnsi" w:hAnsi="Times New Roman"/>
          <w:sz w:val="28"/>
          <w:szCs w:val="28"/>
        </w:rPr>
        <w:t xml:space="preserve"> и тд.</w:t>
      </w:r>
      <w:r w:rsidR="00E7240F" w:rsidRPr="00E7240F">
        <w:rPr>
          <w:rFonts w:ascii="Times New Roman" w:eastAsiaTheme="minorHAnsi" w:hAnsi="Times New Roman"/>
          <w:sz w:val="28"/>
          <w:szCs w:val="28"/>
        </w:rPr>
        <w:t>).</w:t>
      </w:r>
      <w:r w:rsidR="00CA77E2">
        <w:rPr>
          <w:rFonts w:ascii="Times New Roman" w:eastAsiaTheme="minorHAnsi" w:hAnsi="Times New Roman"/>
          <w:sz w:val="28"/>
          <w:szCs w:val="28"/>
        </w:rPr>
        <w:t xml:space="preserve"> </w:t>
      </w:r>
      <w:r w:rsidR="00CA77E2" w:rsidRPr="00CA77E2">
        <w:rPr>
          <w:rFonts w:ascii="Times New Roman" w:eastAsiaTheme="minorHAnsi" w:hAnsi="Times New Roman"/>
          <w:sz w:val="28"/>
          <w:szCs w:val="28"/>
        </w:rPr>
        <w:t>Дополнительный вклад в рост цен на продукты животного происхождения оказало их сокращение на фоне ухудшения ситуация с инфекционными заболеваниями у животных.</w:t>
      </w:r>
    </w:p>
    <w:p w:rsidR="00200ED9" w:rsidRDefault="00200ED9" w:rsidP="00CE248B">
      <w:pPr>
        <w:pStyle w:val="ab"/>
        <w:spacing w:after="0" w:line="240" w:lineRule="auto"/>
        <w:ind w:left="0" w:right="142" w:firstLine="709"/>
        <w:jc w:val="both"/>
        <w:rPr>
          <w:rFonts w:ascii="Times New Roman" w:eastAsiaTheme="minorHAnsi" w:hAnsi="Times New Roman"/>
          <w:color w:val="FF0000"/>
          <w:sz w:val="28"/>
          <w:szCs w:val="28"/>
        </w:rPr>
      </w:pPr>
    </w:p>
    <w:p w:rsidR="00856D3C" w:rsidRPr="00856D3C" w:rsidRDefault="00856D3C" w:rsidP="00CE248B">
      <w:pPr>
        <w:ind w:firstLine="709"/>
        <w:jc w:val="both"/>
        <w:rPr>
          <w:b/>
          <w:sz w:val="28"/>
          <w:szCs w:val="28"/>
        </w:rPr>
      </w:pPr>
      <w:r w:rsidRPr="00856D3C">
        <w:rPr>
          <w:b/>
          <w:sz w:val="28"/>
          <w:szCs w:val="28"/>
        </w:rPr>
        <w:t>О ценах на рыбу</w:t>
      </w:r>
    </w:p>
    <w:p w:rsidR="00856D3C" w:rsidRDefault="00856D3C" w:rsidP="00CE248B">
      <w:pPr>
        <w:pStyle w:val="ab"/>
        <w:spacing w:after="0" w:line="240" w:lineRule="auto"/>
        <w:ind w:left="0" w:right="142" w:firstLine="709"/>
        <w:jc w:val="both"/>
        <w:rPr>
          <w:rFonts w:ascii="Times New Roman" w:eastAsiaTheme="minorHAnsi" w:hAnsi="Times New Roman"/>
          <w:sz w:val="28"/>
          <w:szCs w:val="28"/>
        </w:rPr>
      </w:pPr>
      <w:proofErr w:type="gramStart"/>
      <w:r w:rsidRPr="00E6238B">
        <w:rPr>
          <w:rFonts w:ascii="Times New Roman" w:eastAsiaTheme="minorHAnsi" w:hAnsi="Times New Roman"/>
          <w:sz w:val="28"/>
          <w:szCs w:val="28"/>
        </w:rPr>
        <w:t xml:space="preserve">Цена на </w:t>
      </w:r>
      <w:r>
        <w:rPr>
          <w:rFonts w:ascii="Times New Roman" w:eastAsiaTheme="minorHAnsi" w:hAnsi="Times New Roman"/>
          <w:sz w:val="28"/>
          <w:szCs w:val="28"/>
        </w:rPr>
        <w:t xml:space="preserve">рыбу мороженую неразделанную </w:t>
      </w:r>
      <w:r w:rsidRPr="00E6238B">
        <w:rPr>
          <w:rFonts w:ascii="Times New Roman" w:eastAsiaTheme="minorHAnsi" w:hAnsi="Times New Roman"/>
          <w:sz w:val="28"/>
          <w:szCs w:val="28"/>
        </w:rPr>
        <w:t xml:space="preserve">на начало 2022 года составила </w:t>
      </w:r>
      <w:r>
        <w:rPr>
          <w:rFonts w:ascii="Times New Roman" w:eastAsiaTheme="minorHAnsi" w:hAnsi="Times New Roman"/>
          <w:sz w:val="28"/>
          <w:szCs w:val="28"/>
        </w:rPr>
        <w:t>191,3</w:t>
      </w:r>
      <w:r w:rsidRPr="00E6238B">
        <w:rPr>
          <w:rFonts w:ascii="Times New Roman" w:eastAsiaTheme="minorHAnsi" w:hAnsi="Times New Roman"/>
          <w:sz w:val="28"/>
          <w:szCs w:val="28"/>
        </w:rPr>
        <w:t xml:space="preserve"> руб.,</w:t>
      </w:r>
      <w:r>
        <w:rPr>
          <w:rFonts w:ascii="Times New Roman" w:eastAsiaTheme="minorHAnsi" w:hAnsi="Times New Roman"/>
          <w:sz w:val="28"/>
          <w:szCs w:val="28"/>
        </w:rPr>
        <w:t xml:space="preserve"> также как и в Челябинской области,</w:t>
      </w:r>
      <w:r w:rsidRPr="00E6238B">
        <w:rPr>
          <w:rFonts w:ascii="Times New Roman" w:eastAsiaTheme="minorHAnsi" w:hAnsi="Times New Roman"/>
          <w:sz w:val="28"/>
          <w:szCs w:val="28"/>
        </w:rPr>
        <w:t xml:space="preserve"> что на </w:t>
      </w:r>
      <w:r>
        <w:rPr>
          <w:rFonts w:ascii="Times New Roman" w:eastAsiaTheme="minorHAnsi" w:hAnsi="Times New Roman"/>
          <w:sz w:val="28"/>
          <w:szCs w:val="28"/>
        </w:rPr>
        <w:t>0,3 руб. дороже</w:t>
      </w:r>
      <w:r w:rsidRPr="00E6238B">
        <w:rPr>
          <w:rFonts w:ascii="Times New Roman" w:eastAsiaTheme="minorHAnsi" w:hAnsi="Times New Roman"/>
          <w:sz w:val="28"/>
          <w:szCs w:val="28"/>
        </w:rPr>
        <w:t xml:space="preserve">, чем в среднем по России – </w:t>
      </w:r>
      <w:r>
        <w:rPr>
          <w:rFonts w:ascii="Times New Roman" w:eastAsiaTheme="minorHAnsi" w:hAnsi="Times New Roman"/>
          <w:sz w:val="28"/>
          <w:szCs w:val="28"/>
        </w:rPr>
        <w:t>191,3</w:t>
      </w:r>
      <w:r w:rsidRPr="00E6238B">
        <w:rPr>
          <w:rFonts w:ascii="Times New Roman" w:eastAsiaTheme="minorHAnsi" w:hAnsi="Times New Roman"/>
          <w:sz w:val="28"/>
          <w:szCs w:val="28"/>
        </w:rPr>
        <w:t xml:space="preserve"> руб., а также ниже, чем </w:t>
      </w:r>
      <w:r>
        <w:rPr>
          <w:rFonts w:ascii="Times New Roman" w:eastAsiaTheme="minorHAnsi" w:hAnsi="Times New Roman"/>
          <w:sz w:val="28"/>
          <w:szCs w:val="28"/>
        </w:rPr>
        <w:t xml:space="preserve">в </w:t>
      </w:r>
      <w:r w:rsidRPr="001F7A42">
        <w:rPr>
          <w:rFonts w:ascii="Times New Roman" w:eastAsiaTheme="minorHAnsi" w:hAnsi="Times New Roman"/>
          <w:sz w:val="28"/>
          <w:szCs w:val="28"/>
        </w:rPr>
        <w:t>Республик</w:t>
      </w:r>
      <w:r>
        <w:rPr>
          <w:rFonts w:ascii="Times New Roman" w:eastAsiaTheme="minorHAnsi" w:hAnsi="Times New Roman"/>
          <w:sz w:val="28"/>
          <w:szCs w:val="28"/>
        </w:rPr>
        <w:t>е</w:t>
      </w:r>
      <w:r w:rsidRPr="001F7A42">
        <w:rPr>
          <w:rFonts w:ascii="Times New Roman" w:eastAsiaTheme="minorHAnsi" w:hAnsi="Times New Roman"/>
          <w:sz w:val="28"/>
          <w:szCs w:val="28"/>
        </w:rPr>
        <w:t xml:space="preserve"> Татарстан</w:t>
      </w:r>
      <w:r>
        <w:rPr>
          <w:rFonts w:ascii="Times New Roman" w:eastAsiaTheme="minorHAnsi" w:hAnsi="Times New Roman"/>
          <w:sz w:val="28"/>
          <w:szCs w:val="28"/>
        </w:rPr>
        <w:t xml:space="preserve"> – 200 руб., но дороже, чем в </w:t>
      </w:r>
      <w:r w:rsidRPr="001F7A42">
        <w:rPr>
          <w:rFonts w:ascii="Times New Roman" w:eastAsiaTheme="minorHAnsi" w:hAnsi="Times New Roman"/>
          <w:sz w:val="28"/>
          <w:szCs w:val="28"/>
        </w:rPr>
        <w:t>Республик</w:t>
      </w:r>
      <w:r>
        <w:rPr>
          <w:rFonts w:ascii="Times New Roman" w:eastAsiaTheme="minorHAnsi" w:hAnsi="Times New Roman"/>
          <w:sz w:val="28"/>
          <w:szCs w:val="28"/>
        </w:rPr>
        <w:t>е</w:t>
      </w:r>
      <w:r w:rsidRPr="001F7A42">
        <w:rPr>
          <w:rFonts w:ascii="Times New Roman" w:eastAsiaTheme="minorHAnsi" w:hAnsi="Times New Roman"/>
          <w:sz w:val="28"/>
          <w:szCs w:val="28"/>
        </w:rPr>
        <w:t xml:space="preserve"> Башкортостан – </w:t>
      </w:r>
      <w:r>
        <w:rPr>
          <w:rFonts w:ascii="Times New Roman" w:eastAsiaTheme="minorHAnsi" w:hAnsi="Times New Roman"/>
          <w:sz w:val="28"/>
          <w:szCs w:val="28"/>
        </w:rPr>
        <w:t>174,7 руб. и Самарской области – 177,7 руб.</w:t>
      </w:r>
      <w:proofErr w:type="gramEnd"/>
    </w:p>
    <w:p w:rsidR="00856D3C" w:rsidRDefault="00856D3C" w:rsidP="00CE248B">
      <w:pPr>
        <w:pStyle w:val="ab"/>
        <w:spacing w:after="0" w:line="240" w:lineRule="auto"/>
        <w:ind w:left="0" w:right="142" w:firstLine="709"/>
        <w:jc w:val="both"/>
        <w:rPr>
          <w:rFonts w:ascii="Times New Roman" w:eastAsiaTheme="minorHAnsi" w:hAnsi="Times New Roman"/>
          <w:color w:val="FF0000"/>
          <w:sz w:val="28"/>
          <w:szCs w:val="28"/>
        </w:rPr>
      </w:pPr>
      <w:r w:rsidRPr="001F7A42">
        <w:rPr>
          <w:rFonts w:ascii="Times New Roman" w:eastAsiaTheme="minorHAnsi" w:hAnsi="Times New Roman"/>
          <w:sz w:val="28"/>
          <w:szCs w:val="28"/>
        </w:rPr>
        <w:t xml:space="preserve">Рост цен на </w:t>
      </w:r>
      <w:r>
        <w:rPr>
          <w:rFonts w:ascii="Times New Roman" w:eastAsiaTheme="minorHAnsi" w:hAnsi="Times New Roman"/>
          <w:sz w:val="28"/>
          <w:szCs w:val="28"/>
        </w:rPr>
        <w:t xml:space="preserve">рыбу мороженую неразделанную </w:t>
      </w:r>
      <w:r w:rsidRPr="001F7A42">
        <w:rPr>
          <w:rFonts w:ascii="Times New Roman" w:eastAsiaTheme="minorHAnsi" w:hAnsi="Times New Roman"/>
          <w:sz w:val="28"/>
          <w:szCs w:val="28"/>
        </w:rPr>
        <w:t xml:space="preserve">за </w:t>
      </w:r>
      <w:proofErr w:type="gramStart"/>
      <w:r w:rsidRPr="001F7A42">
        <w:rPr>
          <w:rFonts w:ascii="Times New Roman" w:eastAsiaTheme="minorHAnsi" w:hAnsi="Times New Roman"/>
          <w:sz w:val="28"/>
          <w:szCs w:val="28"/>
        </w:rPr>
        <w:t>последние</w:t>
      </w:r>
      <w:proofErr w:type="gramEnd"/>
      <w:r w:rsidRPr="001F7A42">
        <w:rPr>
          <w:rFonts w:ascii="Times New Roman" w:eastAsiaTheme="minorHAnsi" w:hAnsi="Times New Roman"/>
          <w:sz w:val="28"/>
          <w:szCs w:val="28"/>
        </w:rPr>
        <w:t xml:space="preserve"> 3 года составил </w:t>
      </w:r>
      <w:r>
        <w:rPr>
          <w:rFonts w:ascii="Times New Roman" w:eastAsiaTheme="minorHAnsi" w:hAnsi="Times New Roman"/>
          <w:sz w:val="28"/>
          <w:szCs w:val="28"/>
        </w:rPr>
        <w:t>144,8%. Н</w:t>
      </w:r>
      <w:r w:rsidRPr="001F7A42">
        <w:rPr>
          <w:rFonts w:ascii="Times New Roman" w:eastAsiaTheme="minorHAnsi" w:hAnsi="Times New Roman"/>
          <w:sz w:val="28"/>
          <w:szCs w:val="28"/>
        </w:rPr>
        <w:t>а начало 2022 года по сравнению с аналогичным периодом 2021 года –</w:t>
      </w:r>
      <w:r>
        <w:rPr>
          <w:rFonts w:ascii="Times New Roman" w:eastAsiaTheme="minorHAnsi" w:hAnsi="Times New Roman"/>
          <w:sz w:val="28"/>
          <w:szCs w:val="28"/>
        </w:rPr>
        <w:t>116,9</w:t>
      </w:r>
      <w:r w:rsidRPr="001F7A42">
        <w:rPr>
          <w:rFonts w:ascii="Times New Roman" w:eastAsiaTheme="minorHAnsi" w:hAnsi="Times New Roman"/>
          <w:sz w:val="28"/>
          <w:szCs w:val="28"/>
        </w:rPr>
        <w:t xml:space="preserve">%, что на </w:t>
      </w:r>
      <w:r>
        <w:rPr>
          <w:rFonts w:ascii="Times New Roman" w:eastAsiaTheme="minorHAnsi" w:hAnsi="Times New Roman"/>
          <w:sz w:val="28"/>
          <w:szCs w:val="28"/>
        </w:rPr>
        <w:t>11,5</w:t>
      </w:r>
      <w:r w:rsidRPr="001F7A42">
        <w:rPr>
          <w:rFonts w:ascii="Times New Roman" w:eastAsiaTheme="minorHAnsi" w:hAnsi="Times New Roman"/>
          <w:sz w:val="28"/>
          <w:szCs w:val="28"/>
        </w:rPr>
        <w:t xml:space="preserve">% </w:t>
      </w:r>
      <w:r>
        <w:rPr>
          <w:rFonts w:ascii="Times New Roman" w:eastAsiaTheme="minorHAnsi" w:hAnsi="Times New Roman"/>
          <w:sz w:val="28"/>
          <w:szCs w:val="28"/>
        </w:rPr>
        <w:t>больше</w:t>
      </w:r>
      <w:r w:rsidRPr="001F7A42">
        <w:rPr>
          <w:rFonts w:ascii="Times New Roman" w:eastAsiaTheme="minorHAnsi" w:hAnsi="Times New Roman"/>
          <w:sz w:val="28"/>
          <w:szCs w:val="28"/>
        </w:rPr>
        <w:t xml:space="preserve">, чем в среднем по России – </w:t>
      </w:r>
      <w:r>
        <w:rPr>
          <w:rFonts w:ascii="Times New Roman" w:eastAsiaTheme="minorHAnsi" w:hAnsi="Times New Roman"/>
          <w:sz w:val="28"/>
          <w:szCs w:val="28"/>
        </w:rPr>
        <w:t>105,4</w:t>
      </w:r>
      <w:r w:rsidRPr="001F7A42">
        <w:rPr>
          <w:rFonts w:ascii="Times New Roman" w:eastAsiaTheme="minorHAnsi" w:hAnsi="Times New Roman"/>
          <w:sz w:val="28"/>
          <w:szCs w:val="28"/>
        </w:rPr>
        <w:t>%</w:t>
      </w:r>
      <w:r>
        <w:rPr>
          <w:rFonts w:ascii="Times New Roman" w:eastAsiaTheme="minorHAnsi" w:hAnsi="Times New Roman"/>
          <w:sz w:val="28"/>
          <w:szCs w:val="28"/>
        </w:rPr>
        <w:t xml:space="preserve">. Рост цен на курицу в регионе больше, чем соседних регионах: </w:t>
      </w:r>
      <w:r w:rsidRPr="001F7A42">
        <w:rPr>
          <w:rFonts w:ascii="Times New Roman" w:eastAsiaTheme="minorHAnsi" w:hAnsi="Times New Roman"/>
          <w:sz w:val="28"/>
          <w:szCs w:val="28"/>
        </w:rPr>
        <w:t xml:space="preserve">Республика Башкортостан – </w:t>
      </w:r>
      <w:r>
        <w:rPr>
          <w:rFonts w:ascii="Times New Roman" w:eastAsiaTheme="minorHAnsi" w:hAnsi="Times New Roman"/>
          <w:sz w:val="28"/>
          <w:szCs w:val="28"/>
        </w:rPr>
        <w:t>109,9</w:t>
      </w:r>
      <w:r w:rsidRPr="001F7A42">
        <w:rPr>
          <w:rFonts w:ascii="Times New Roman" w:eastAsiaTheme="minorHAnsi" w:hAnsi="Times New Roman"/>
          <w:sz w:val="28"/>
          <w:szCs w:val="28"/>
        </w:rPr>
        <w:t xml:space="preserve">%, Челябинская область – </w:t>
      </w:r>
      <w:r>
        <w:rPr>
          <w:rFonts w:ascii="Times New Roman" w:eastAsiaTheme="minorHAnsi" w:hAnsi="Times New Roman"/>
          <w:sz w:val="28"/>
          <w:szCs w:val="28"/>
        </w:rPr>
        <w:t>105,4</w:t>
      </w:r>
      <w:r w:rsidRPr="001F7A42">
        <w:rPr>
          <w:rFonts w:ascii="Times New Roman" w:eastAsiaTheme="minorHAnsi" w:hAnsi="Times New Roman"/>
          <w:sz w:val="28"/>
          <w:szCs w:val="28"/>
        </w:rPr>
        <w:t xml:space="preserve">%, Республика Татарстан – </w:t>
      </w:r>
      <w:r>
        <w:rPr>
          <w:rFonts w:ascii="Times New Roman" w:eastAsiaTheme="minorHAnsi" w:hAnsi="Times New Roman"/>
          <w:sz w:val="28"/>
          <w:szCs w:val="28"/>
        </w:rPr>
        <w:t>109,1</w:t>
      </w:r>
      <w:r w:rsidRPr="001F7A42">
        <w:rPr>
          <w:rFonts w:ascii="Times New Roman" w:eastAsiaTheme="minorHAnsi" w:hAnsi="Times New Roman"/>
          <w:sz w:val="28"/>
          <w:szCs w:val="28"/>
        </w:rPr>
        <w:t xml:space="preserve">%, Самарская область – </w:t>
      </w:r>
      <w:r>
        <w:rPr>
          <w:rFonts w:ascii="Times New Roman" w:eastAsiaTheme="minorHAnsi" w:hAnsi="Times New Roman"/>
          <w:sz w:val="28"/>
          <w:szCs w:val="28"/>
        </w:rPr>
        <w:t>106</w:t>
      </w:r>
      <w:r w:rsidRPr="001F7A42">
        <w:rPr>
          <w:rFonts w:ascii="Times New Roman" w:eastAsiaTheme="minorHAnsi" w:hAnsi="Times New Roman"/>
          <w:sz w:val="28"/>
          <w:szCs w:val="28"/>
        </w:rPr>
        <w:t>%.</w:t>
      </w:r>
    </w:p>
    <w:p w:rsidR="00856D3C" w:rsidRDefault="00856D3C" w:rsidP="00CE248B">
      <w:pPr>
        <w:pStyle w:val="ab"/>
        <w:spacing w:after="0" w:line="240" w:lineRule="auto"/>
        <w:ind w:left="0" w:right="142" w:firstLine="709"/>
        <w:jc w:val="both"/>
        <w:rPr>
          <w:rFonts w:ascii="Times New Roman" w:eastAsiaTheme="minorHAnsi" w:hAnsi="Times New Roman"/>
          <w:color w:val="FF0000"/>
          <w:sz w:val="28"/>
          <w:szCs w:val="28"/>
        </w:rPr>
      </w:pPr>
      <w:r w:rsidRPr="00E7240F">
        <w:rPr>
          <w:rFonts w:ascii="Times New Roman" w:eastAsiaTheme="minorHAnsi" w:hAnsi="Times New Roman"/>
          <w:sz w:val="28"/>
          <w:szCs w:val="28"/>
        </w:rPr>
        <w:t xml:space="preserve">Изменение средних розничных цен на </w:t>
      </w:r>
      <w:r>
        <w:rPr>
          <w:rFonts w:ascii="Times New Roman" w:eastAsiaTheme="minorHAnsi" w:hAnsi="Times New Roman"/>
          <w:sz w:val="28"/>
          <w:szCs w:val="28"/>
        </w:rPr>
        <w:t>рыбу</w:t>
      </w:r>
      <w:r w:rsidRPr="00E7240F">
        <w:rPr>
          <w:rFonts w:ascii="Times New Roman" w:eastAsiaTheme="minorHAnsi" w:hAnsi="Times New Roman"/>
          <w:sz w:val="28"/>
          <w:szCs w:val="28"/>
        </w:rPr>
        <w:t xml:space="preserve"> связано в первую очередь с возросшей себестоимостью производства</w:t>
      </w:r>
      <w:r>
        <w:rPr>
          <w:rFonts w:ascii="Times New Roman" w:eastAsiaTheme="minorHAnsi" w:hAnsi="Times New Roman"/>
          <w:sz w:val="28"/>
          <w:szCs w:val="28"/>
        </w:rPr>
        <w:t>.</w:t>
      </w:r>
    </w:p>
    <w:p w:rsidR="00856D3C" w:rsidRDefault="00856D3C" w:rsidP="00CE248B">
      <w:pPr>
        <w:pStyle w:val="ab"/>
        <w:spacing w:after="0" w:line="240" w:lineRule="auto"/>
        <w:ind w:left="0" w:right="142" w:firstLine="709"/>
        <w:jc w:val="both"/>
        <w:rPr>
          <w:rFonts w:ascii="Times New Roman" w:eastAsiaTheme="minorHAnsi" w:hAnsi="Times New Roman"/>
          <w:color w:val="FF0000"/>
          <w:sz w:val="28"/>
          <w:szCs w:val="28"/>
        </w:rPr>
      </w:pPr>
    </w:p>
    <w:p w:rsidR="00856D3C" w:rsidRPr="00856D3C" w:rsidRDefault="00856D3C" w:rsidP="00CE248B">
      <w:pPr>
        <w:keepNext/>
        <w:ind w:firstLine="709"/>
        <w:jc w:val="both"/>
        <w:rPr>
          <w:b/>
          <w:sz w:val="28"/>
          <w:szCs w:val="28"/>
        </w:rPr>
      </w:pPr>
      <w:r w:rsidRPr="00856D3C">
        <w:rPr>
          <w:b/>
          <w:sz w:val="28"/>
          <w:szCs w:val="28"/>
        </w:rPr>
        <w:t>О ценах на молочные продукты и молоко</w:t>
      </w:r>
    </w:p>
    <w:p w:rsidR="00EC0444" w:rsidRDefault="00EC0444" w:rsidP="00CE248B">
      <w:pPr>
        <w:pStyle w:val="ab"/>
        <w:spacing w:after="0" w:line="240" w:lineRule="auto"/>
        <w:ind w:left="0" w:right="142" w:firstLine="709"/>
        <w:jc w:val="both"/>
        <w:rPr>
          <w:rFonts w:ascii="Times New Roman" w:eastAsiaTheme="minorHAnsi" w:hAnsi="Times New Roman"/>
          <w:sz w:val="28"/>
          <w:szCs w:val="28"/>
        </w:rPr>
      </w:pPr>
      <w:r w:rsidRPr="00E6238B">
        <w:rPr>
          <w:rFonts w:ascii="Times New Roman" w:eastAsiaTheme="minorHAnsi" w:hAnsi="Times New Roman"/>
          <w:sz w:val="28"/>
          <w:szCs w:val="28"/>
        </w:rPr>
        <w:t xml:space="preserve">Цена на </w:t>
      </w:r>
      <w:r>
        <w:rPr>
          <w:rFonts w:ascii="Times New Roman" w:eastAsiaTheme="minorHAnsi" w:hAnsi="Times New Roman"/>
          <w:sz w:val="28"/>
          <w:szCs w:val="28"/>
        </w:rPr>
        <w:t>масло сливочное</w:t>
      </w:r>
      <w:r w:rsidRPr="00E6238B">
        <w:rPr>
          <w:rFonts w:ascii="Times New Roman" w:eastAsiaTheme="minorHAnsi" w:hAnsi="Times New Roman"/>
          <w:sz w:val="28"/>
          <w:szCs w:val="28"/>
        </w:rPr>
        <w:t xml:space="preserve"> на начало 2022 года составила </w:t>
      </w:r>
      <w:r>
        <w:rPr>
          <w:rFonts w:ascii="Times New Roman" w:eastAsiaTheme="minorHAnsi" w:hAnsi="Times New Roman"/>
          <w:sz w:val="28"/>
          <w:szCs w:val="28"/>
        </w:rPr>
        <w:t>632,8</w:t>
      </w:r>
      <w:r w:rsidRPr="00E6238B">
        <w:rPr>
          <w:rFonts w:ascii="Times New Roman" w:eastAsiaTheme="minorHAnsi" w:hAnsi="Times New Roman"/>
          <w:sz w:val="28"/>
          <w:szCs w:val="28"/>
        </w:rPr>
        <w:t xml:space="preserve"> руб., что на </w:t>
      </w:r>
      <w:r>
        <w:rPr>
          <w:rFonts w:ascii="Times New Roman" w:eastAsiaTheme="minorHAnsi" w:hAnsi="Times New Roman"/>
          <w:sz w:val="28"/>
          <w:szCs w:val="28"/>
        </w:rPr>
        <w:t>104,8</w:t>
      </w:r>
      <w:r w:rsidRPr="00E6238B">
        <w:rPr>
          <w:rFonts w:ascii="Times New Roman" w:eastAsiaTheme="minorHAnsi" w:hAnsi="Times New Roman"/>
          <w:sz w:val="28"/>
          <w:szCs w:val="28"/>
        </w:rPr>
        <w:t xml:space="preserve"> руб. дешевле, чем в среднем по России – </w:t>
      </w:r>
      <w:r>
        <w:rPr>
          <w:rFonts w:ascii="Times New Roman" w:eastAsiaTheme="minorHAnsi" w:hAnsi="Times New Roman"/>
          <w:sz w:val="28"/>
          <w:szCs w:val="28"/>
        </w:rPr>
        <w:t>737,6</w:t>
      </w:r>
      <w:r w:rsidRPr="00E6238B">
        <w:rPr>
          <w:rFonts w:ascii="Times New Roman" w:eastAsiaTheme="minorHAnsi" w:hAnsi="Times New Roman"/>
          <w:sz w:val="28"/>
          <w:szCs w:val="28"/>
        </w:rPr>
        <w:t xml:space="preserve"> руб., а также ниже, чем в соседних регионах</w:t>
      </w:r>
      <w:r>
        <w:rPr>
          <w:rFonts w:ascii="Times New Roman" w:eastAsiaTheme="minorHAnsi" w:hAnsi="Times New Roman"/>
          <w:sz w:val="28"/>
          <w:szCs w:val="28"/>
        </w:rPr>
        <w:t xml:space="preserve">, кроме </w:t>
      </w:r>
      <w:r w:rsidRPr="001F7A42">
        <w:rPr>
          <w:rFonts w:ascii="Times New Roman" w:eastAsiaTheme="minorHAnsi" w:hAnsi="Times New Roman"/>
          <w:sz w:val="28"/>
          <w:szCs w:val="28"/>
        </w:rPr>
        <w:t>Республик</w:t>
      </w:r>
      <w:r>
        <w:rPr>
          <w:rFonts w:ascii="Times New Roman" w:eastAsiaTheme="minorHAnsi" w:hAnsi="Times New Roman"/>
          <w:sz w:val="28"/>
          <w:szCs w:val="28"/>
        </w:rPr>
        <w:t>и</w:t>
      </w:r>
      <w:r w:rsidRPr="001F7A42">
        <w:rPr>
          <w:rFonts w:ascii="Times New Roman" w:eastAsiaTheme="minorHAnsi" w:hAnsi="Times New Roman"/>
          <w:sz w:val="28"/>
          <w:szCs w:val="28"/>
        </w:rPr>
        <w:t xml:space="preserve"> Татарстан</w:t>
      </w:r>
      <w:r>
        <w:rPr>
          <w:rFonts w:ascii="Times New Roman" w:eastAsiaTheme="minorHAnsi" w:hAnsi="Times New Roman"/>
          <w:sz w:val="28"/>
          <w:szCs w:val="28"/>
        </w:rPr>
        <w:t xml:space="preserve"> – 585,5 руб. </w:t>
      </w:r>
      <w:r w:rsidRPr="001F7A42">
        <w:rPr>
          <w:rFonts w:ascii="Times New Roman" w:eastAsiaTheme="minorHAnsi" w:hAnsi="Times New Roman"/>
          <w:sz w:val="28"/>
          <w:szCs w:val="28"/>
        </w:rPr>
        <w:t xml:space="preserve">В соседних регионах: Республика Башкортостан – </w:t>
      </w:r>
      <w:r>
        <w:rPr>
          <w:rFonts w:ascii="Times New Roman" w:eastAsiaTheme="minorHAnsi" w:hAnsi="Times New Roman"/>
          <w:sz w:val="28"/>
          <w:szCs w:val="28"/>
        </w:rPr>
        <w:t xml:space="preserve">683,6 руб., </w:t>
      </w:r>
      <w:r w:rsidRPr="001F7A42">
        <w:rPr>
          <w:rFonts w:ascii="Times New Roman" w:eastAsiaTheme="minorHAnsi" w:hAnsi="Times New Roman"/>
          <w:sz w:val="28"/>
          <w:szCs w:val="28"/>
        </w:rPr>
        <w:t>Самарск</w:t>
      </w:r>
      <w:r>
        <w:rPr>
          <w:rFonts w:ascii="Times New Roman" w:eastAsiaTheme="minorHAnsi" w:hAnsi="Times New Roman"/>
          <w:sz w:val="28"/>
          <w:szCs w:val="28"/>
        </w:rPr>
        <w:t>ая</w:t>
      </w:r>
      <w:r w:rsidRPr="001F7A42">
        <w:rPr>
          <w:rFonts w:ascii="Times New Roman" w:eastAsiaTheme="minorHAnsi" w:hAnsi="Times New Roman"/>
          <w:sz w:val="28"/>
          <w:szCs w:val="28"/>
        </w:rPr>
        <w:t xml:space="preserve"> област</w:t>
      </w:r>
      <w:r>
        <w:rPr>
          <w:rFonts w:ascii="Times New Roman" w:eastAsiaTheme="minorHAnsi" w:hAnsi="Times New Roman"/>
          <w:sz w:val="28"/>
          <w:szCs w:val="28"/>
        </w:rPr>
        <w:t>ь – 628,9 руб.,</w:t>
      </w:r>
      <w:r w:rsidRPr="006F2EC8">
        <w:rPr>
          <w:rFonts w:ascii="Times New Roman" w:eastAsiaTheme="minorHAnsi" w:hAnsi="Times New Roman"/>
          <w:sz w:val="28"/>
          <w:szCs w:val="28"/>
        </w:rPr>
        <w:t xml:space="preserve"> </w:t>
      </w:r>
      <w:r>
        <w:rPr>
          <w:rFonts w:ascii="Times New Roman" w:eastAsiaTheme="minorHAnsi" w:hAnsi="Times New Roman"/>
          <w:sz w:val="28"/>
          <w:szCs w:val="28"/>
        </w:rPr>
        <w:t>Челябинская</w:t>
      </w:r>
      <w:r w:rsidRPr="006F2EC8">
        <w:rPr>
          <w:rFonts w:ascii="Times New Roman" w:eastAsiaTheme="minorHAnsi" w:hAnsi="Times New Roman"/>
          <w:sz w:val="28"/>
          <w:szCs w:val="28"/>
        </w:rPr>
        <w:t xml:space="preserve"> област</w:t>
      </w:r>
      <w:r>
        <w:rPr>
          <w:rFonts w:ascii="Times New Roman" w:eastAsiaTheme="minorHAnsi" w:hAnsi="Times New Roman"/>
          <w:sz w:val="28"/>
          <w:szCs w:val="28"/>
        </w:rPr>
        <w:t>ь – 697,8 руб.</w:t>
      </w:r>
    </w:p>
    <w:p w:rsidR="00EC0444" w:rsidRPr="00191BC0" w:rsidRDefault="00EC0444" w:rsidP="00CE248B">
      <w:pPr>
        <w:pStyle w:val="ab"/>
        <w:spacing w:after="0" w:line="240" w:lineRule="auto"/>
        <w:ind w:left="0" w:right="142" w:firstLine="709"/>
        <w:jc w:val="both"/>
        <w:rPr>
          <w:rFonts w:ascii="Times New Roman" w:eastAsiaTheme="minorHAnsi" w:hAnsi="Times New Roman"/>
          <w:color w:val="FF0000"/>
          <w:sz w:val="28"/>
          <w:szCs w:val="28"/>
        </w:rPr>
      </w:pPr>
      <w:proofErr w:type="gramStart"/>
      <w:r w:rsidRPr="001F7A42">
        <w:rPr>
          <w:rFonts w:ascii="Times New Roman" w:eastAsiaTheme="minorHAnsi" w:hAnsi="Times New Roman"/>
          <w:sz w:val="28"/>
          <w:szCs w:val="28"/>
        </w:rPr>
        <w:t>Рост цен на</w:t>
      </w:r>
      <w:r>
        <w:rPr>
          <w:rFonts w:ascii="Times New Roman" w:eastAsiaTheme="minorHAnsi" w:hAnsi="Times New Roman"/>
          <w:sz w:val="28"/>
          <w:szCs w:val="28"/>
        </w:rPr>
        <w:t xml:space="preserve"> масло сливочное</w:t>
      </w:r>
      <w:r w:rsidRPr="001F7A42">
        <w:rPr>
          <w:rFonts w:ascii="Times New Roman" w:eastAsiaTheme="minorHAnsi" w:hAnsi="Times New Roman"/>
          <w:sz w:val="28"/>
          <w:szCs w:val="28"/>
        </w:rPr>
        <w:t xml:space="preserve"> за последние 3 года составил </w:t>
      </w:r>
      <w:r>
        <w:rPr>
          <w:rFonts w:ascii="Times New Roman" w:eastAsiaTheme="minorHAnsi" w:hAnsi="Times New Roman"/>
          <w:sz w:val="28"/>
          <w:szCs w:val="28"/>
        </w:rPr>
        <w:t>123,8%. Н</w:t>
      </w:r>
      <w:r w:rsidRPr="001F7A42">
        <w:rPr>
          <w:rFonts w:ascii="Times New Roman" w:eastAsiaTheme="minorHAnsi" w:hAnsi="Times New Roman"/>
          <w:sz w:val="28"/>
          <w:szCs w:val="28"/>
        </w:rPr>
        <w:t xml:space="preserve">а начало 2022 года по сравнению с аналогичным периодом 2021 года – </w:t>
      </w:r>
      <w:r>
        <w:rPr>
          <w:rFonts w:ascii="Times New Roman" w:eastAsiaTheme="minorHAnsi" w:hAnsi="Times New Roman"/>
          <w:sz w:val="28"/>
          <w:szCs w:val="28"/>
        </w:rPr>
        <w:t>107,8</w:t>
      </w:r>
      <w:r w:rsidRPr="001F7A42">
        <w:rPr>
          <w:rFonts w:ascii="Times New Roman" w:eastAsiaTheme="minorHAnsi" w:hAnsi="Times New Roman"/>
          <w:sz w:val="28"/>
          <w:szCs w:val="28"/>
        </w:rPr>
        <w:t xml:space="preserve">%, что на </w:t>
      </w:r>
      <w:r>
        <w:rPr>
          <w:rFonts w:ascii="Times New Roman" w:eastAsiaTheme="minorHAnsi" w:hAnsi="Times New Roman"/>
          <w:sz w:val="28"/>
          <w:szCs w:val="28"/>
        </w:rPr>
        <w:t>7</w:t>
      </w:r>
      <w:r w:rsidRPr="001F7A42">
        <w:rPr>
          <w:rFonts w:ascii="Times New Roman" w:eastAsiaTheme="minorHAnsi" w:hAnsi="Times New Roman"/>
          <w:sz w:val="28"/>
          <w:szCs w:val="28"/>
        </w:rPr>
        <w:t xml:space="preserve">% </w:t>
      </w:r>
      <w:r>
        <w:rPr>
          <w:rFonts w:ascii="Times New Roman" w:eastAsiaTheme="minorHAnsi" w:hAnsi="Times New Roman"/>
          <w:sz w:val="28"/>
          <w:szCs w:val="28"/>
        </w:rPr>
        <w:t>меньше</w:t>
      </w:r>
      <w:r w:rsidRPr="001F7A42">
        <w:rPr>
          <w:rFonts w:ascii="Times New Roman" w:eastAsiaTheme="minorHAnsi" w:hAnsi="Times New Roman"/>
          <w:sz w:val="28"/>
          <w:szCs w:val="28"/>
        </w:rPr>
        <w:t xml:space="preserve">, чем в среднем по России – </w:t>
      </w:r>
      <w:r>
        <w:rPr>
          <w:rFonts w:ascii="Times New Roman" w:eastAsiaTheme="minorHAnsi" w:hAnsi="Times New Roman"/>
          <w:sz w:val="28"/>
          <w:szCs w:val="28"/>
        </w:rPr>
        <w:t>114,8</w:t>
      </w:r>
      <w:r w:rsidRPr="001F7A42">
        <w:rPr>
          <w:rFonts w:ascii="Times New Roman" w:eastAsiaTheme="minorHAnsi" w:hAnsi="Times New Roman"/>
          <w:sz w:val="28"/>
          <w:szCs w:val="28"/>
        </w:rPr>
        <w:t>%</w:t>
      </w:r>
      <w:r>
        <w:rPr>
          <w:rFonts w:ascii="Times New Roman" w:eastAsiaTheme="minorHAnsi" w:hAnsi="Times New Roman"/>
          <w:sz w:val="28"/>
          <w:szCs w:val="28"/>
        </w:rPr>
        <w:t xml:space="preserve">. Рост цен на масло сливочное в регионе меньше, чем соседних регионах, кроме </w:t>
      </w:r>
      <w:r w:rsidRPr="001F7A42">
        <w:rPr>
          <w:rFonts w:ascii="Times New Roman" w:eastAsiaTheme="minorHAnsi" w:hAnsi="Times New Roman"/>
          <w:sz w:val="28"/>
          <w:szCs w:val="28"/>
        </w:rPr>
        <w:t>Самарск</w:t>
      </w:r>
      <w:r>
        <w:rPr>
          <w:rFonts w:ascii="Times New Roman" w:eastAsiaTheme="minorHAnsi" w:hAnsi="Times New Roman"/>
          <w:sz w:val="28"/>
          <w:szCs w:val="28"/>
        </w:rPr>
        <w:t>ой</w:t>
      </w:r>
      <w:r w:rsidRPr="001F7A42">
        <w:rPr>
          <w:rFonts w:ascii="Times New Roman" w:eastAsiaTheme="minorHAnsi" w:hAnsi="Times New Roman"/>
          <w:sz w:val="28"/>
          <w:szCs w:val="28"/>
        </w:rPr>
        <w:t xml:space="preserve"> област</w:t>
      </w:r>
      <w:r>
        <w:rPr>
          <w:rFonts w:ascii="Times New Roman" w:eastAsiaTheme="minorHAnsi" w:hAnsi="Times New Roman"/>
          <w:sz w:val="28"/>
          <w:szCs w:val="28"/>
        </w:rPr>
        <w:t>и</w:t>
      </w:r>
      <w:r w:rsidRPr="001F7A42">
        <w:rPr>
          <w:rFonts w:ascii="Times New Roman" w:eastAsiaTheme="minorHAnsi" w:hAnsi="Times New Roman"/>
          <w:sz w:val="28"/>
          <w:szCs w:val="28"/>
        </w:rPr>
        <w:t xml:space="preserve"> – </w:t>
      </w:r>
      <w:r>
        <w:rPr>
          <w:rFonts w:ascii="Times New Roman" w:eastAsiaTheme="minorHAnsi" w:hAnsi="Times New Roman"/>
          <w:sz w:val="28"/>
          <w:szCs w:val="28"/>
        </w:rPr>
        <w:t>105,9%:</w:t>
      </w:r>
      <w:proofErr w:type="gramEnd"/>
      <w:r>
        <w:rPr>
          <w:rFonts w:ascii="Times New Roman" w:eastAsiaTheme="minorHAnsi" w:hAnsi="Times New Roman"/>
          <w:sz w:val="28"/>
          <w:szCs w:val="28"/>
        </w:rPr>
        <w:t xml:space="preserve"> </w:t>
      </w:r>
      <w:r w:rsidRPr="001F7A42">
        <w:rPr>
          <w:rFonts w:ascii="Times New Roman" w:eastAsiaTheme="minorHAnsi" w:hAnsi="Times New Roman"/>
          <w:sz w:val="28"/>
          <w:szCs w:val="28"/>
        </w:rPr>
        <w:t xml:space="preserve">Республика Башкортостан – </w:t>
      </w:r>
      <w:r>
        <w:rPr>
          <w:rFonts w:ascii="Times New Roman" w:eastAsiaTheme="minorHAnsi" w:hAnsi="Times New Roman"/>
          <w:sz w:val="28"/>
          <w:szCs w:val="28"/>
        </w:rPr>
        <w:t>112,1</w:t>
      </w:r>
      <w:r w:rsidRPr="001F7A42">
        <w:rPr>
          <w:rFonts w:ascii="Times New Roman" w:eastAsiaTheme="minorHAnsi" w:hAnsi="Times New Roman"/>
          <w:sz w:val="28"/>
          <w:szCs w:val="28"/>
        </w:rPr>
        <w:t xml:space="preserve">%, Челябинская область – </w:t>
      </w:r>
      <w:r>
        <w:rPr>
          <w:rFonts w:ascii="Times New Roman" w:eastAsiaTheme="minorHAnsi" w:hAnsi="Times New Roman"/>
          <w:sz w:val="28"/>
          <w:szCs w:val="28"/>
        </w:rPr>
        <w:t>111,8</w:t>
      </w:r>
      <w:r w:rsidRPr="001F7A42">
        <w:rPr>
          <w:rFonts w:ascii="Times New Roman" w:eastAsiaTheme="minorHAnsi" w:hAnsi="Times New Roman"/>
          <w:sz w:val="28"/>
          <w:szCs w:val="28"/>
        </w:rPr>
        <w:t xml:space="preserve">%, Республика Татарстан – </w:t>
      </w:r>
      <w:r>
        <w:rPr>
          <w:rFonts w:ascii="Times New Roman" w:eastAsiaTheme="minorHAnsi" w:hAnsi="Times New Roman"/>
          <w:sz w:val="28"/>
          <w:szCs w:val="28"/>
        </w:rPr>
        <w:t>117</w:t>
      </w:r>
      <w:r w:rsidRPr="001F7A42">
        <w:rPr>
          <w:rFonts w:ascii="Times New Roman" w:eastAsiaTheme="minorHAnsi" w:hAnsi="Times New Roman"/>
          <w:sz w:val="28"/>
          <w:szCs w:val="28"/>
        </w:rPr>
        <w:t>%</w:t>
      </w:r>
      <w:r>
        <w:rPr>
          <w:rFonts w:ascii="Times New Roman" w:eastAsiaTheme="minorHAnsi" w:hAnsi="Times New Roman"/>
          <w:sz w:val="28"/>
          <w:szCs w:val="28"/>
        </w:rPr>
        <w:t>.</w:t>
      </w:r>
    </w:p>
    <w:p w:rsidR="00856D3C" w:rsidRDefault="00856D3C" w:rsidP="00CE248B">
      <w:pPr>
        <w:pStyle w:val="ab"/>
        <w:spacing w:after="0" w:line="240" w:lineRule="auto"/>
        <w:ind w:left="0" w:right="142" w:firstLine="709"/>
        <w:jc w:val="both"/>
        <w:rPr>
          <w:rFonts w:ascii="Times New Roman" w:eastAsiaTheme="minorHAnsi" w:hAnsi="Times New Roman"/>
          <w:color w:val="FF0000"/>
          <w:sz w:val="28"/>
          <w:szCs w:val="28"/>
        </w:rPr>
      </w:pPr>
    </w:p>
    <w:p w:rsidR="00EC0444" w:rsidRDefault="00EC0444" w:rsidP="00CE248B">
      <w:pPr>
        <w:pStyle w:val="ab"/>
        <w:spacing w:after="0" w:line="240" w:lineRule="auto"/>
        <w:ind w:left="0" w:right="142" w:firstLine="709"/>
        <w:jc w:val="both"/>
        <w:rPr>
          <w:rFonts w:ascii="Times New Roman" w:eastAsiaTheme="minorHAnsi" w:hAnsi="Times New Roman"/>
          <w:sz w:val="28"/>
          <w:szCs w:val="28"/>
        </w:rPr>
      </w:pPr>
      <w:r w:rsidRPr="00E6238B">
        <w:rPr>
          <w:rFonts w:ascii="Times New Roman" w:eastAsiaTheme="minorHAnsi" w:hAnsi="Times New Roman"/>
          <w:sz w:val="28"/>
          <w:szCs w:val="28"/>
        </w:rPr>
        <w:t xml:space="preserve">Цена на </w:t>
      </w:r>
      <w:r>
        <w:rPr>
          <w:rFonts w:ascii="Times New Roman" w:eastAsiaTheme="minorHAnsi" w:hAnsi="Times New Roman"/>
          <w:sz w:val="28"/>
          <w:szCs w:val="28"/>
        </w:rPr>
        <w:t>м</w:t>
      </w:r>
      <w:r w:rsidRPr="00EC0444">
        <w:rPr>
          <w:rFonts w:ascii="Times New Roman" w:eastAsiaTheme="minorHAnsi" w:hAnsi="Times New Roman"/>
          <w:sz w:val="28"/>
          <w:szCs w:val="28"/>
        </w:rPr>
        <w:t xml:space="preserve">олоко питьевое цельное пастеризованное </w:t>
      </w:r>
      <w:r>
        <w:rPr>
          <w:rFonts w:ascii="Times New Roman" w:eastAsiaTheme="minorHAnsi" w:hAnsi="Times New Roman"/>
          <w:sz w:val="28"/>
          <w:szCs w:val="28"/>
        </w:rPr>
        <w:t>(</w:t>
      </w:r>
      <w:r w:rsidRPr="00EC0444">
        <w:rPr>
          <w:rFonts w:ascii="Times New Roman" w:eastAsiaTheme="minorHAnsi" w:hAnsi="Times New Roman"/>
          <w:sz w:val="28"/>
          <w:szCs w:val="28"/>
        </w:rPr>
        <w:t>2,5-3,2% жирности,</w:t>
      </w:r>
      <w:r>
        <w:rPr>
          <w:rFonts w:ascii="Times New Roman" w:eastAsiaTheme="minorHAnsi" w:hAnsi="Times New Roman"/>
          <w:sz w:val="28"/>
          <w:szCs w:val="28"/>
        </w:rPr>
        <w:t xml:space="preserve"> за 1</w:t>
      </w:r>
      <w:r w:rsidRPr="00EC0444">
        <w:rPr>
          <w:rFonts w:ascii="Times New Roman" w:eastAsiaTheme="minorHAnsi" w:hAnsi="Times New Roman"/>
          <w:sz w:val="28"/>
          <w:szCs w:val="28"/>
        </w:rPr>
        <w:t xml:space="preserve"> л</w:t>
      </w:r>
      <w:r>
        <w:rPr>
          <w:rFonts w:ascii="Times New Roman" w:eastAsiaTheme="minorHAnsi" w:hAnsi="Times New Roman"/>
          <w:sz w:val="28"/>
          <w:szCs w:val="28"/>
        </w:rPr>
        <w:t xml:space="preserve">) </w:t>
      </w:r>
      <w:r w:rsidRPr="00E6238B">
        <w:rPr>
          <w:rFonts w:ascii="Times New Roman" w:eastAsiaTheme="minorHAnsi" w:hAnsi="Times New Roman"/>
          <w:sz w:val="28"/>
          <w:szCs w:val="28"/>
        </w:rPr>
        <w:t xml:space="preserve">на начало 2022 года составила </w:t>
      </w:r>
      <w:r>
        <w:rPr>
          <w:rFonts w:ascii="Times New Roman" w:eastAsiaTheme="minorHAnsi" w:hAnsi="Times New Roman"/>
          <w:sz w:val="28"/>
          <w:szCs w:val="28"/>
        </w:rPr>
        <w:t>56,9</w:t>
      </w:r>
      <w:r w:rsidRPr="00E6238B">
        <w:rPr>
          <w:rFonts w:ascii="Times New Roman" w:eastAsiaTheme="minorHAnsi" w:hAnsi="Times New Roman"/>
          <w:sz w:val="28"/>
          <w:szCs w:val="28"/>
        </w:rPr>
        <w:t xml:space="preserve"> руб., что на </w:t>
      </w:r>
      <w:r>
        <w:rPr>
          <w:rFonts w:ascii="Times New Roman" w:eastAsiaTheme="minorHAnsi" w:hAnsi="Times New Roman"/>
          <w:sz w:val="28"/>
          <w:szCs w:val="28"/>
        </w:rPr>
        <w:t>8,3</w:t>
      </w:r>
      <w:r w:rsidRPr="00E6238B">
        <w:rPr>
          <w:rFonts w:ascii="Times New Roman" w:eastAsiaTheme="minorHAnsi" w:hAnsi="Times New Roman"/>
          <w:sz w:val="28"/>
          <w:szCs w:val="28"/>
        </w:rPr>
        <w:t xml:space="preserve"> руб. дешевле, чем в среднем по России – </w:t>
      </w:r>
      <w:r>
        <w:rPr>
          <w:rFonts w:ascii="Times New Roman" w:eastAsiaTheme="minorHAnsi" w:hAnsi="Times New Roman"/>
          <w:sz w:val="28"/>
          <w:szCs w:val="28"/>
        </w:rPr>
        <w:t>65,2</w:t>
      </w:r>
      <w:r w:rsidRPr="00E6238B">
        <w:rPr>
          <w:rFonts w:ascii="Times New Roman" w:eastAsiaTheme="minorHAnsi" w:hAnsi="Times New Roman"/>
          <w:sz w:val="28"/>
          <w:szCs w:val="28"/>
        </w:rPr>
        <w:t xml:space="preserve"> руб., а также ниже, чем в соседних регионах</w:t>
      </w:r>
      <w:r>
        <w:rPr>
          <w:rFonts w:ascii="Times New Roman" w:eastAsiaTheme="minorHAnsi" w:hAnsi="Times New Roman"/>
          <w:sz w:val="28"/>
          <w:szCs w:val="28"/>
        </w:rPr>
        <w:t xml:space="preserve">, кроме </w:t>
      </w:r>
      <w:r w:rsidRPr="001F7A42">
        <w:rPr>
          <w:rFonts w:ascii="Times New Roman" w:eastAsiaTheme="minorHAnsi" w:hAnsi="Times New Roman"/>
          <w:sz w:val="28"/>
          <w:szCs w:val="28"/>
        </w:rPr>
        <w:t>Республик</w:t>
      </w:r>
      <w:r>
        <w:rPr>
          <w:rFonts w:ascii="Times New Roman" w:eastAsiaTheme="minorHAnsi" w:hAnsi="Times New Roman"/>
          <w:sz w:val="28"/>
          <w:szCs w:val="28"/>
        </w:rPr>
        <w:t>и</w:t>
      </w:r>
      <w:r w:rsidRPr="001F7A42">
        <w:rPr>
          <w:rFonts w:ascii="Times New Roman" w:eastAsiaTheme="minorHAnsi" w:hAnsi="Times New Roman"/>
          <w:sz w:val="28"/>
          <w:szCs w:val="28"/>
        </w:rPr>
        <w:t xml:space="preserve"> Татарстан</w:t>
      </w:r>
      <w:r>
        <w:rPr>
          <w:rFonts w:ascii="Times New Roman" w:eastAsiaTheme="minorHAnsi" w:hAnsi="Times New Roman"/>
          <w:sz w:val="28"/>
          <w:szCs w:val="28"/>
        </w:rPr>
        <w:t xml:space="preserve"> – 54,6 руб. </w:t>
      </w:r>
      <w:r w:rsidRPr="001F7A42">
        <w:rPr>
          <w:rFonts w:ascii="Times New Roman" w:eastAsiaTheme="minorHAnsi" w:hAnsi="Times New Roman"/>
          <w:sz w:val="28"/>
          <w:szCs w:val="28"/>
        </w:rPr>
        <w:t xml:space="preserve">В соседних регионах: Республика Башкортостан – </w:t>
      </w:r>
      <w:r>
        <w:rPr>
          <w:rFonts w:ascii="Times New Roman" w:eastAsiaTheme="minorHAnsi" w:hAnsi="Times New Roman"/>
          <w:sz w:val="28"/>
          <w:szCs w:val="28"/>
        </w:rPr>
        <w:t xml:space="preserve">58,9 руб., </w:t>
      </w:r>
      <w:r w:rsidRPr="001F7A42">
        <w:rPr>
          <w:rFonts w:ascii="Times New Roman" w:eastAsiaTheme="minorHAnsi" w:hAnsi="Times New Roman"/>
          <w:sz w:val="28"/>
          <w:szCs w:val="28"/>
        </w:rPr>
        <w:t>Самарск</w:t>
      </w:r>
      <w:r>
        <w:rPr>
          <w:rFonts w:ascii="Times New Roman" w:eastAsiaTheme="minorHAnsi" w:hAnsi="Times New Roman"/>
          <w:sz w:val="28"/>
          <w:szCs w:val="28"/>
        </w:rPr>
        <w:t>ая</w:t>
      </w:r>
      <w:r w:rsidRPr="001F7A42">
        <w:rPr>
          <w:rFonts w:ascii="Times New Roman" w:eastAsiaTheme="minorHAnsi" w:hAnsi="Times New Roman"/>
          <w:sz w:val="28"/>
          <w:szCs w:val="28"/>
        </w:rPr>
        <w:t xml:space="preserve"> област</w:t>
      </w:r>
      <w:r>
        <w:rPr>
          <w:rFonts w:ascii="Times New Roman" w:eastAsiaTheme="minorHAnsi" w:hAnsi="Times New Roman"/>
          <w:sz w:val="28"/>
          <w:szCs w:val="28"/>
        </w:rPr>
        <w:t>ь – 58,6 руб.,</w:t>
      </w:r>
      <w:r w:rsidRPr="006F2EC8">
        <w:rPr>
          <w:rFonts w:ascii="Times New Roman" w:eastAsiaTheme="minorHAnsi" w:hAnsi="Times New Roman"/>
          <w:sz w:val="28"/>
          <w:szCs w:val="28"/>
        </w:rPr>
        <w:t xml:space="preserve"> </w:t>
      </w:r>
      <w:r>
        <w:rPr>
          <w:rFonts w:ascii="Times New Roman" w:eastAsiaTheme="minorHAnsi" w:hAnsi="Times New Roman"/>
          <w:sz w:val="28"/>
          <w:szCs w:val="28"/>
        </w:rPr>
        <w:t>Челябинская</w:t>
      </w:r>
      <w:r w:rsidRPr="006F2EC8">
        <w:rPr>
          <w:rFonts w:ascii="Times New Roman" w:eastAsiaTheme="minorHAnsi" w:hAnsi="Times New Roman"/>
          <w:sz w:val="28"/>
          <w:szCs w:val="28"/>
        </w:rPr>
        <w:t xml:space="preserve"> област</w:t>
      </w:r>
      <w:r>
        <w:rPr>
          <w:rFonts w:ascii="Times New Roman" w:eastAsiaTheme="minorHAnsi" w:hAnsi="Times New Roman"/>
          <w:sz w:val="28"/>
          <w:szCs w:val="28"/>
        </w:rPr>
        <w:t>ь – 58,5 руб.</w:t>
      </w:r>
    </w:p>
    <w:p w:rsidR="00832C99" w:rsidRDefault="00EC0444" w:rsidP="00CE248B">
      <w:pPr>
        <w:pStyle w:val="ab"/>
        <w:spacing w:after="0" w:line="240" w:lineRule="auto"/>
        <w:ind w:left="0" w:right="142" w:firstLine="709"/>
        <w:jc w:val="both"/>
        <w:rPr>
          <w:rFonts w:ascii="Times New Roman" w:eastAsiaTheme="minorHAnsi" w:hAnsi="Times New Roman"/>
          <w:sz w:val="28"/>
          <w:szCs w:val="28"/>
        </w:rPr>
      </w:pPr>
      <w:proofErr w:type="gramStart"/>
      <w:r w:rsidRPr="001F7A42">
        <w:rPr>
          <w:rFonts w:ascii="Times New Roman" w:eastAsiaTheme="minorHAnsi" w:hAnsi="Times New Roman"/>
          <w:sz w:val="28"/>
          <w:szCs w:val="28"/>
        </w:rPr>
        <w:t>Рост цен на</w:t>
      </w:r>
      <w:r>
        <w:rPr>
          <w:rFonts w:ascii="Times New Roman" w:eastAsiaTheme="minorHAnsi" w:hAnsi="Times New Roman"/>
          <w:sz w:val="28"/>
          <w:szCs w:val="28"/>
        </w:rPr>
        <w:t xml:space="preserve"> м</w:t>
      </w:r>
      <w:r w:rsidRPr="00EC0444">
        <w:rPr>
          <w:rFonts w:ascii="Times New Roman" w:eastAsiaTheme="minorHAnsi" w:hAnsi="Times New Roman"/>
          <w:sz w:val="28"/>
          <w:szCs w:val="28"/>
        </w:rPr>
        <w:t xml:space="preserve">олоко питьевое цельное пастеризованное </w:t>
      </w:r>
      <w:r>
        <w:rPr>
          <w:rFonts w:ascii="Times New Roman" w:eastAsiaTheme="minorHAnsi" w:hAnsi="Times New Roman"/>
          <w:sz w:val="28"/>
          <w:szCs w:val="28"/>
        </w:rPr>
        <w:t>(</w:t>
      </w:r>
      <w:r w:rsidRPr="00EC0444">
        <w:rPr>
          <w:rFonts w:ascii="Times New Roman" w:eastAsiaTheme="minorHAnsi" w:hAnsi="Times New Roman"/>
          <w:sz w:val="28"/>
          <w:szCs w:val="28"/>
        </w:rPr>
        <w:t>2,5-3,2% жирности,</w:t>
      </w:r>
      <w:r>
        <w:rPr>
          <w:rFonts w:ascii="Times New Roman" w:eastAsiaTheme="minorHAnsi" w:hAnsi="Times New Roman"/>
          <w:sz w:val="28"/>
          <w:szCs w:val="28"/>
        </w:rPr>
        <w:t xml:space="preserve"> за 1</w:t>
      </w:r>
      <w:r w:rsidRPr="00EC0444">
        <w:rPr>
          <w:rFonts w:ascii="Times New Roman" w:eastAsiaTheme="minorHAnsi" w:hAnsi="Times New Roman"/>
          <w:sz w:val="28"/>
          <w:szCs w:val="28"/>
        </w:rPr>
        <w:t xml:space="preserve"> л</w:t>
      </w:r>
      <w:r>
        <w:rPr>
          <w:rFonts w:ascii="Times New Roman" w:eastAsiaTheme="minorHAnsi" w:hAnsi="Times New Roman"/>
          <w:sz w:val="28"/>
          <w:szCs w:val="28"/>
        </w:rPr>
        <w:t xml:space="preserve">) </w:t>
      </w:r>
      <w:r w:rsidRPr="001F7A42">
        <w:rPr>
          <w:rFonts w:ascii="Times New Roman" w:eastAsiaTheme="minorHAnsi" w:hAnsi="Times New Roman"/>
          <w:sz w:val="28"/>
          <w:szCs w:val="28"/>
        </w:rPr>
        <w:t xml:space="preserve">за последние 3 года составил </w:t>
      </w:r>
      <w:r>
        <w:rPr>
          <w:rFonts w:ascii="Times New Roman" w:eastAsiaTheme="minorHAnsi" w:hAnsi="Times New Roman"/>
          <w:sz w:val="28"/>
          <w:szCs w:val="28"/>
        </w:rPr>
        <w:t>115,4%. Н</w:t>
      </w:r>
      <w:r w:rsidRPr="001F7A42">
        <w:rPr>
          <w:rFonts w:ascii="Times New Roman" w:eastAsiaTheme="minorHAnsi" w:hAnsi="Times New Roman"/>
          <w:sz w:val="28"/>
          <w:szCs w:val="28"/>
        </w:rPr>
        <w:t xml:space="preserve">а начало 2022 года по сравнению с аналогичным периодом 2021 года – </w:t>
      </w:r>
      <w:r w:rsidR="00832C99">
        <w:rPr>
          <w:rFonts w:ascii="Times New Roman" w:eastAsiaTheme="minorHAnsi" w:hAnsi="Times New Roman"/>
          <w:sz w:val="28"/>
          <w:szCs w:val="28"/>
        </w:rPr>
        <w:t>109,3</w:t>
      </w:r>
      <w:r w:rsidRPr="001F7A42">
        <w:rPr>
          <w:rFonts w:ascii="Times New Roman" w:eastAsiaTheme="minorHAnsi" w:hAnsi="Times New Roman"/>
          <w:sz w:val="28"/>
          <w:szCs w:val="28"/>
        </w:rPr>
        <w:t xml:space="preserve">%, что на </w:t>
      </w:r>
      <w:r w:rsidR="00832C99">
        <w:rPr>
          <w:rFonts w:ascii="Times New Roman" w:eastAsiaTheme="minorHAnsi" w:hAnsi="Times New Roman"/>
          <w:sz w:val="28"/>
          <w:szCs w:val="28"/>
        </w:rPr>
        <w:t>1,2</w:t>
      </w:r>
      <w:r w:rsidRPr="001F7A42">
        <w:rPr>
          <w:rFonts w:ascii="Times New Roman" w:eastAsiaTheme="minorHAnsi" w:hAnsi="Times New Roman"/>
          <w:sz w:val="28"/>
          <w:szCs w:val="28"/>
        </w:rPr>
        <w:t xml:space="preserve">% </w:t>
      </w:r>
      <w:r>
        <w:rPr>
          <w:rFonts w:ascii="Times New Roman" w:eastAsiaTheme="minorHAnsi" w:hAnsi="Times New Roman"/>
          <w:sz w:val="28"/>
          <w:szCs w:val="28"/>
        </w:rPr>
        <w:t>меньше</w:t>
      </w:r>
      <w:r w:rsidRPr="001F7A42">
        <w:rPr>
          <w:rFonts w:ascii="Times New Roman" w:eastAsiaTheme="minorHAnsi" w:hAnsi="Times New Roman"/>
          <w:sz w:val="28"/>
          <w:szCs w:val="28"/>
        </w:rPr>
        <w:t xml:space="preserve">, чем в среднем по России – </w:t>
      </w:r>
      <w:r w:rsidR="00832C99">
        <w:rPr>
          <w:rFonts w:ascii="Times New Roman" w:eastAsiaTheme="minorHAnsi" w:hAnsi="Times New Roman"/>
          <w:sz w:val="28"/>
          <w:szCs w:val="28"/>
        </w:rPr>
        <w:t>110,5</w:t>
      </w:r>
      <w:r w:rsidRPr="001F7A42">
        <w:rPr>
          <w:rFonts w:ascii="Times New Roman" w:eastAsiaTheme="minorHAnsi" w:hAnsi="Times New Roman"/>
          <w:sz w:val="28"/>
          <w:szCs w:val="28"/>
        </w:rPr>
        <w:t>%</w:t>
      </w:r>
      <w:r>
        <w:rPr>
          <w:rFonts w:ascii="Times New Roman" w:eastAsiaTheme="minorHAnsi" w:hAnsi="Times New Roman"/>
          <w:sz w:val="28"/>
          <w:szCs w:val="28"/>
        </w:rPr>
        <w:t xml:space="preserve">. Рост цен на </w:t>
      </w:r>
      <w:r w:rsidR="00832C99">
        <w:rPr>
          <w:rFonts w:ascii="Times New Roman" w:eastAsiaTheme="minorHAnsi" w:hAnsi="Times New Roman"/>
          <w:sz w:val="28"/>
          <w:szCs w:val="28"/>
        </w:rPr>
        <w:t>молоко</w:t>
      </w:r>
      <w:r>
        <w:rPr>
          <w:rFonts w:ascii="Times New Roman" w:eastAsiaTheme="minorHAnsi" w:hAnsi="Times New Roman"/>
          <w:sz w:val="28"/>
          <w:szCs w:val="28"/>
        </w:rPr>
        <w:t xml:space="preserve"> в регионе меньше</w:t>
      </w:r>
      <w:r w:rsidR="00832C99">
        <w:rPr>
          <w:rFonts w:ascii="Times New Roman" w:eastAsiaTheme="minorHAnsi" w:hAnsi="Times New Roman"/>
          <w:sz w:val="28"/>
          <w:szCs w:val="28"/>
        </w:rPr>
        <w:t xml:space="preserve">, чем в </w:t>
      </w:r>
      <w:r w:rsidR="00832C99" w:rsidRPr="001F7A42">
        <w:rPr>
          <w:rFonts w:ascii="Times New Roman" w:eastAsiaTheme="minorHAnsi" w:hAnsi="Times New Roman"/>
          <w:sz w:val="28"/>
          <w:szCs w:val="28"/>
        </w:rPr>
        <w:t>Республик</w:t>
      </w:r>
      <w:r w:rsidR="00832C99">
        <w:rPr>
          <w:rFonts w:ascii="Times New Roman" w:eastAsiaTheme="minorHAnsi" w:hAnsi="Times New Roman"/>
          <w:sz w:val="28"/>
          <w:szCs w:val="28"/>
        </w:rPr>
        <w:t>е</w:t>
      </w:r>
      <w:r w:rsidR="00832C99" w:rsidRPr="001F7A42">
        <w:rPr>
          <w:rFonts w:ascii="Times New Roman" w:eastAsiaTheme="minorHAnsi" w:hAnsi="Times New Roman"/>
          <w:sz w:val="28"/>
          <w:szCs w:val="28"/>
        </w:rPr>
        <w:t xml:space="preserve"> Башкортостан – </w:t>
      </w:r>
      <w:r w:rsidR="00832C99">
        <w:rPr>
          <w:rFonts w:ascii="Times New Roman" w:eastAsiaTheme="minorHAnsi" w:hAnsi="Times New Roman"/>
          <w:sz w:val="28"/>
          <w:szCs w:val="28"/>
        </w:rPr>
        <w:t>115</w:t>
      </w:r>
      <w:r w:rsidR="00832C99" w:rsidRPr="001F7A42">
        <w:rPr>
          <w:rFonts w:ascii="Times New Roman" w:eastAsiaTheme="minorHAnsi" w:hAnsi="Times New Roman"/>
          <w:sz w:val="28"/>
          <w:szCs w:val="28"/>
        </w:rPr>
        <w:t>%,</w:t>
      </w:r>
      <w:r w:rsidR="00832C99" w:rsidRPr="00832C99">
        <w:rPr>
          <w:rFonts w:ascii="Times New Roman" w:eastAsiaTheme="minorHAnsi" w:hAnsi="Times New Roman"/>
          <w:sz w:val="28"/>
          <w:szCs w:val="28"/>
        </w:rPr>
        <w:t xml:space="preserve"> </w:t>
      </w:r>
      <w:r w:rsidR="00832C99" w:rsidRPr="001F7A42">
        <w:rPr>
          <w:rFonts w:ascii="Times New Roman" w:eastAsiaTheme="minorHAnsi" w:hAnsi="Times New Roman"/>
          <w:sz w:val="28"/>
          <w:szCs w:val="28"/>
        </w:rPr>
        <w:t>Республик</w:t>
      </w:r>
      <w:r w:rsidR="00832C99">
        <w:rPr>
          <w:rFonts w:ascii="Times New Roman" w:eastAsiaTheme="minorHAnsi" w:hAnsi="Times New Roman"/>
          <w:sz w:val="28"/>
          <w:szCs w:val="28"/>
        </w:rPr>
        <w:t>е</w:t>
      </w:r>
      <w:r w:rsidR="00832C99" w:rsidRPr="001F7A42">
        <w:rPr>
          <w:rFonts w:ascii="Times New Roman" w:eastAsiaTheme="minorHAnsi" w:hAnsi="Times New Roman"/>
          <w:sz w:val="28"/>
          <w:szCs w:val="28"/>
        </w:rPr>
        <w:t xml:space="preserve"> Татарстан – </w:t>
      </w:r>
      <w:r w:rsidR="00832C99">
        <w:rPr>
          <w:rFonts w:ascii="Times New Roman" w:eastAsiaTheme="minorHAnsi" w:hAnsi="Times New Roman"/>
          <w:sz w:val="28"/>
          <w:szCs w:val="28"/>
        </w:rPr>
        <w:t>117,4</w:t>
      </w:r>
      <w:r w:rsidR="00832C99" w:rsidRPr="001F7A42">
        <w:rPr>
          <w:rFonts w:ascii="Times New Roman" w:eastAsiaTheme="minorHAnsi" w:hAnsi="Times New Roman"/>
          <w:sz w:val="28"/>
          <w:szCs w:val="28"/>
        </w:rPr>
        <w:t>%</w:t>
      </w:r>
      <w:r w:rsidR="00832C99">
        <w:rPr>
          <w:rFonts w:ascii="Times New Roman" w:eastAsiaTheme="minorHAnsi" w:hAnsi="Times New Roman"/>
          <w:sz w:val="28"/>
          <w:szCs w:val="28"/>
        </w:rPr>
        <w:t xml:space="preserve">, однако в Челябинской </w:t>
      </w:r>
      <w:r w:rsidR="00832C99">
        <w:rPr>
          <w:rFonts w:ascii="Times New Roman" w:eastAsiaTheme="minorHAnsi" w:hAnsi="Times New Roman"/>
          <w:sz w:val="28"/>
          <w:szCs w:val="28"/>
        </w:rPr>
        <w:lastRenderedPageBreak/>
        <w:t>области</w:t>
      </w:r>
      <w:proofErr w:type="gramEnd"/>
      <w:r w:rsidR="00832C99">
        <w:rPr>
          <w:rFonts w:ascii="Times New Roman" w:eastAsiaTheme="minorHAnsi" w:hAnsi="Times New Roman"/>
          <w:sz w:val="28"/>
          <w:szCs w:val="28"/>
        </w:rPr>
        <w:t xml:space="preserve"> и Самарской области наблюдается снижение цен – тем роста 97% и 98,3% соответственно.</w:t>
      </w:r>
    </w:p>
    <w:p w:rsidR="00856D3C" w:rsidRDefault="00856D3C" w:rsidP="00CE248B">
      <w:pPr>
        <w:pStyle w:val="ab"/>
        <w:spacing w:after="0" w:line="240" w:lineRule="auto"/>
        <w:ind w:left="0" w:right="142" w:firstLine="709"/>
        <w:jc w:val="both"/>
        <w:rPr>
          <w:rFonts w:ascii="Times New Roman" w:eastAsiaTheme="minorHAnsi" w:hAnsi="Times New Roman"/>
          <w:color w:val="FF0000"/>
          <w:sz w:val="28"/>
          <w:szCs w:val="28"/>
        </w:rPr>
      </w:pPr>
    </w:p>
    <w:p w:rsidR="00832C99" w:rsidRDefault="00832C99" w:rsidP="00CE248B">
      <w:pPr>
        <w:pStyle w:val="ab"/>
        <w:spacing w:after="0" w:line="240" w:lineRule="auto"/>
        <w:ind w:left="0" w:right="142" w:firstLine="709"/>
        <w:jc w:val="both"/>
        <w:rPr>
          <w:rFonts w:ascii="Times New Roman" w:eastAsiaTheme="minorHAnsi" w:hAnsi="Times New Roman"/>
          <w:sz w:val="28"/>
          <w:szCs w:val="28"/>
        </w:rPr>
      </w:pPr>
      <w:proofErr w:type="gramStart"/>
      <w:r w:rsidRPr="00E6238B">
        <w:rPr>
          <w:rFonts w:ascii="Times New Roman" w:eastAsiaTheme="minorHAnsi" w:hAnsi="Times New Roman"/>
          <w:sz w:val="28"/>
          <w:szCs w:val="28"/>
        </w:rPr>
        <w:t xml:space="preserve">Цена на </w:t>
      </w:r>
      <w:r>
        <w:rPr>
          <w:rFonts w:ascii="Times New Roman" w:eastAsiaTheme="minorHAnsi" w:hAnsi="Times New Roman"/>
          <w:sz w:val="28"/>
          <w:szCs w:val="28"/>
        </w:rPr>
        <w:t>м</w:t>
      </w:r>
      <w:r w:rsidRPr="00832C99">
        <w:rPr>
          <w:rFonts w:ascii="Times New Roman" w:eastAsiaTheme="minorHAnsi" w:hAnsi="Times New Roman"/>
          <w:sz w:val="28"/>
          <w:szCs w:val="28"/>
        </w:rPr>
        <w:t>олоко п</w:t>
      </w:r>
      <w:r>
        <w:rPr>
          <w:rFonts w:ascii="Times New Roman" w:eastAsiaTheme="minorHAnsi" w:hAnsi="Times New Roman"/>
          <w:sz w:val="28"/>
          <w:szCs w:val="28"/>
        </w:rPr>
        <w:t>итьевое цельное стерилизованное</w:t>
      </w:r>
      <w:r w:rsidRPr="00832C99">
        <w:rPr>
          <w:rFonts w:ascii="Times New Roman" w:eastAsiaTheme="minorHAnsi" w:hAnsi="Times New Roman"/>
          <w:sz w:val="28"/>
          <w:szCs w:val="28"/>
        </w:rPr>
        <w:t xml:space="preserve"> </w:t>
      </w:r>
      <w:r>
        <w:rPr>
          <w:rFonts w:ascii="Times New Roman" w:eastAsiaTheme="minorHAnsi" w:hAnsi="Times New Roman"/>
          <w:sz w:val="28"/>
          <w:szCs w:val="28"/>
        </w:rPr>
        <w:t>(</w:t>
      </w:r>
      <w:r w:rsidRPr="00832C99">
        <w:rPr>
          <w:rFonts w:ascii="Times New Roman" w:eastAsiaTheme="minorHAnsi" w:hAnsi="Times New Roman"/>
          <w:sz w:val="28"/>
          <w:szCs w:val="28"/>
        </w:rPr>
        <w:t xml:space="preserve">2,5-3,2% жирности, </w:t>
      </w:r>
      <w:r>
        <w:rPr>
          <w:rFonts w:ascii="Times New Roman" w:eastAsiaTheme="minorHAnsi" w:hAnsi="Times New Roman"/>
          <w:sz w:val="28"/>
          <w:szCs w:val="28"/>
        </w:rPr>
        <w:t xml:space="preserve">за 1 </w:t>
      </w:r>
      <w:r w:rsidRPr="00832C99">
        <w:rPr>
          <w:rFonts w:ascii="Times New Roman" w:eastAsiaTheme="minorHAnsi" w:hAnsi="Times New Roman"/>
          <w:sz w:val="28"/>
          <w:szCs w:val="28"/>
        </w:rPr>
        <w:t>л</w:t>
      </w:r>
      <w:r>
        <w:rPr>
          <w:rFonts w:ascii="Times New Roman" w:eastAsiaTheme="minorHAnsi" w:hAnsi="Times New Roman"/>
          <w:sz w:val="28"/>
          <w:szCs w:val="28"/>
        </w:rPr>
        <w:t xml:space="preserve">) </w:t>
      </w:r>
      <w:r w:rsidRPr="00E6238B">
        <w:rPr>
          <w:rFonts w:ascii="Times New Roman" w:eastAsiaTheme="minorHAnsi" w:hAnsi="Times New Roman"/>
          <w:sz w:val="28"/>
          <w:szCs w:val="28"/>
        </w:rPr>
        <w:t xml:space="preserve">на начало 2022 года составила </w:t>
      </w:r>
      <w:r>
        <w:rPr>
          <w:rFonts w:ascii="Times New Roman" w:eastAsiaTheme="minorHAnsi" w:hAnsi="Times New Roman"/>
          <w:sz w:val="28"/>
          <w:szCs w:val="28"/>
        </w:rPr>
        <w:t>78,6</w:t>
      </w:r>
      <w:r w:rsidRPr="00E6238B">
        <w:rPr>
          <w:rFonts w:ascii="Times New Roman" w:eastAsiaTheme="minorHAnsi" w:hAnsi="Times New Roman"/>
          <w:sz w:val="28"/>
          <w:szCs w:val="28"/>
        </w:rPr>
        <w:t xml:space="preserve"> руб., что на </w:t>
      </w:r>
      <w:r>
        <w:rPr>
          <w:rFonts w:ascii="Times New Roman" w:eastAsiaTheme="minorHAnsi" w:hAnsi="Times New Roman"/>
          <w:sz w:val="28"/>
          <w:szCs w:val="28"/>
        </w:rPr>
        <w:t>9,3</w:t>
      </w:r>
      <w:r w:rsidRPr="00E6238B">
        <w:rPr>
          <w:rFonts w:ascii="Times New Roman" w:eastAsiaTheme="minorHAnsi" w:hAnsi="Times New Roman"/>
          <w:sz w:val="28"/>
          <w:szCs w:val="28"/>
        </w:rPr>
        <w:t xml:space="preserve"> руб. дешевле, чем в среднем по России – </w:t>
      </w:r>
      <w:r>
        <w:rPr>
          <w:rFonts w:ascii="Times New Roman" w:eastAsiaTheme="minorHAnsi" w:hAnsi="Times New Roman"/>
          <w:sz w:val="28"/>
          <w:szCs w:val="28"/>
        </w:rPr>
        <w:t>87,9</w:t>
      </w:r>
      <w:r w:rsidRPr="00E6238B">
        <w:rPr>
          <w:rFonts w:ascii="Times New Roman" w:eastAsiaTheme="minorHAnsi" w:hAnsi="Times New Roman"/>
          <w:sz w:val="28"/>
          <w:szCs w:val="28"/>
        </w:rPr>
        <w:t xml:space="preserve"> руб., а также ниже, чем в соседних регионах</w:t>
      </w:r>
      <w:r>
        <w:rPr>
          <w:rFonts w:ascii="Times New Roman" w:eastAsiaTheme="minorHAnsi" w:hAnsi="Times New Roman"/>
          <w:sz w:val="28"/>
          <w:szCs w:val="28"/>
        </w:rPr>
        <w:t xml:space="preserve">, кроме </w:t>
      </w:r>
      <w:r w:rsidRPr="001F7A42">
        <w:rPr>
          <w:rFonts w:ascii="Times New Roman" w:eastAsiaTheme="minorHAnsi" w:hAnsi="Times New Roman"/>
          <w:sz w:val="28"/>
          <w:szCs w:val="28"/>
        </w:rPr>
        <w:t>Республик</w:t>
      </w:r>
      <w:r>
        <w:rPr>
          <w:rFonts w:ascii="Times New Roman" w:eastAsiaTheme="minorHAnsi" w:hAnsi="Times New Roman"/>
          <w:sz w:val="28"/>
          <w:szCs w:val="28"/>
        </w:rPr>
        <w:t>и</w:t>
      </w:r>
      <w:r w:rsidRPr="001F7A42">
        <w:rPr>
          <w:rFonts w:ascii="Times New Roman" w:eastAsiaTheme="minorHAnsi" w:hAnsi="Times New Roman"/>
          <w:sz w:val="28"/>
          <w:szCs w:val="28"/>
        </w:rPr>
        <w:t xml:space="preserve"> Башкортостан – </w:t>
      </w:r>
      <w:r>
        <w:rPr>
          <w:rFonts w:ascii="Times New Roman" w:eastAsiaTheme="minorHAnsi" w:hAnsi="Times New Roman"/>
          <w:sz w:val="28"/>
          <w:szCs w:val="28"/>
        </w:rPr>
        <w:t xml:space="preserve">72,1 руб., </w:t>
      </w:r>
      <w:r w:rsidRPr="001F7A42">
        <w:rPr>
          <w:rFonts w:ascii="Times New Roman" w:eastAsiaTheme="minorHAnsi" w:hAnsi="Times New Roman"/>
          <w:sz w:val="28"/>
          <w:szCs w:val="28"/>
        </w:rPr>
        <w:t>Самарск</w:t>
      </w:r>
      <w:r>
        <w:rPr>
          <w:rFonts w:ascii="Times New Roman" w:eastAsiaTheme="minorHAnsi" w:hAnsi="Times New Roman"/>
          <w:sz w:val="28"/>
          <w:szCs w:val="28"/>
        </w:rPr>
        <w:t>ая</w:t>
      </w:r>
      <w:r w:rsidRPr="001F7A42">
        <w:rPr>
          <w:rFonts w:ascii="Times New Roman" w:eastAsiaTheme="minorHAnsi" w:hAnsi="Times New Roman"/>
          <w:sz w:val="28"/>
          <w:szCs w:val="28"/>
        </w:rPr>
        <w:t xml:space="preserve"> област</w:t>
      </w:r>
      <w:r>
        <w:rPr>
          <w:rFonts w:ascii="Times New Roman" w:eastAsiaTheme="minorHAnsi" w:hAnsi="Times New Roman"/>
          <w:sz w:val="28"/>
          <w:szCs w:val="28"/>
        </w:rPr>
        <w:t xml:space="preserve">ь – 75,1 руб.: </w:t>
      </w:r>
      <w:r w:rsidRPr="001F7A42">
        <w:rPr>
          <w:rFonts w:ascii="Times New Roman" w:eastAsiaTheme="minorHAnsi" w:hAnsi="Times New Roman"/>
          <w:sz w:val="28"/>
          <w:szCs w:val="28"/>
        </w:rPr>
        <w:t>Республик</w:t>
      </w:r>
      <w:r>
        <w:rPr>
          <w:rFonts w:ascii="Times New Roman" w:eastAsiaTheme="minorHAnsi" w:hAnsi="Times New Roman"/>
          <w:sz w:val="28"/>
          <w:szCs w:val="28"/>
        </w:rPr>
        <w:t>а</w:t>
      </w:r>
      <w:r w:rsidRPr="001F7A42">
        <w:rPr>
          <w:rFonts w:ascii="Times New Roman" w:eastAsiaTheme="minorHAnsi" w:hAnsi="Times New Roman"/>
          <w:sz w:val="28"/>
          <w:szCs w:val="28"/>
        </w:rPr>
        <w:t xml:space="preserve"> Татарстан</w:t>
      </w:r>
      <w:r>
        <w:rPr>
          <w:rFonts w:ascii="Times New Roman" w:eastAsiaTheme="minorHAnsi" w:hAnsi="Times New Roman"/>
          <w:sz w:val="28"/>
          <w:szCs w:val="28"/>
        </w:rPr>
        <w:t xml:space="preserve"> – 79,1 руб., Челябинская</w:t>
      </w:r>
      <w:r w:rsidRPr="006F2EC8">
        <w:rPr>
          <w:rFonts w:ascii="Times New Roman" w:eastAsiaTheme="minorHAnsi" w:hAnsi="Times New Roman"/>
          <w:sz w:val="28"/>
          <w:szCs w:val="28"/>
        </w:rPr>
        <w:t xml:space="preserve"> област</w:t>
      </w:r>
      <w:r>
        <w:rPr>
          <w:rFonts w:ascii="Times New Roman" w:eastAsiaTheme="minorHAnsi" w:hAnsi="Times New Roman"/>
          <w:sz w:val="28"/>
          <w:szCs w:val="28"/>
        </w:rPr>
        <w:t>ь – 101,3 руб.</w:t>
      </w:r>
      <w:proofErr w:type="gramEnd"/>
    </w:p>
    <w:p w:rsidR="00832C99" w:rsidRPr="00191BC0" w:rsidRDefault="00832C99" w:rsidP="00CE248B">
      <w:pPr>
        <w:pStyle w:val="ab"/>
        <w:spacing w:after="0" w:line="240" w:lineRule="auto"/>
        <w:ind w:left="0" w:right="142" w:firstLine="709"/>
        <w:jc w:val="both"/>
        <w:rPr>
          <w:rFonts w:ascii="Times New Roman" w:eastAsiaTheme="minorHAnsi" w:hAnsi="Times New Roman"/>
          <w:color w:val="FF0000"/>
          <w:sz w:val="28"/>
          <w:szCs w:val="28"/>
        </w:rPr>
      </w:pPr>
      <w:proofErr w:type="gramStart"/>
      <w:r w:rsidRPr="001F7A42">
        <w:rPr>
          <w:rFonts w:ascii="Times New Roman" w:eastAsiaTheme="minorHAnsi" w:hAnsi="Times New Roman"/>
          <w:sz w:val="28"/>
          <w:szCs w:val="28"/>
        </w:rPr>
        <w:t>Рост цен на</w:t>
      </w:r>
      <w:r>
        <w:rPr>
          <w:rFonts w:ascii="Times New Roman" w:eastAsiaTheme="minorHAnsi" w:hAnsi="Times New Roman"/>
          <w:sz w:val="28"/>
          <w:szCs w:val="28"/>
        </w:rPr>
        <w:t xml:space="preserve"> м</w:t>
      </w:r>
      <w:r w:rsidRPr="00832C99">
        <w:rPr>
          <w:rFonts w:ascii="Times New Roman" w:eastAsiaTheme="minorHAnsi" w:hAnsi="Times New Roman"/>
          <w:sz w:val="28"/>
          <w:szCs w:val="28"/>
        </w:rPr>
        <w:t>олоко п</w:t>
      </w:r>
      <w:r>
        <w:rPr>
          <w:rFonts w:ascii="Times New Roman" w:eastAsiaTheme="minorHAnsi" w:hAnsi="Times New Roman"/>
          <w:sz w:val="28"/>
          <w:szCs w:val="28"/>
        </w:rPr>
        <w:t>итьевое цельное стерилизованное</w:t>
      </w:r>
      <w:r w:rsidRPr="00832C99">
        <w:rPr>
          <w:rFonts w:ascii="Times New Roman" w:eastAsiaTheme="minorHAnsi" w:hAnsi="Times New Roman"/>
          <w:sz w:val="28"/>
          <w:szCs w:val="28"/>
        </w:rPr>
        <w:t xml:space="preserve"> </w:t>
      </w:r>
      <w:r>
        <w:rPr>
          <w:rFonts w:ascii="Times New Roman" w:eastAsiaTheme="minorHAnsi" w:hAnsi="Times New Roman"/>
          <w:sz w:val="28"/>
          <w:szCs w:val="28"/>
        </w:rPr>
        <w:t>(</w:t>
      </w:r>
      <w:r w:rsidRPr="00832C99">
        <w:rPr>
          <w:rFonts w:ascii="Times New Roman" w:eastAsiaTheme="minorHAnsi" w:hAnsi="Times New Roman"/>
          <w:sz w:val="28"/>
          <w:szCs w:val="28"/>
        </w:rPr>
        <w:t xml:space="preserve">2,5-3,2% жирности, </w:t>
      </w:r>
      <w:r>
        <w:rPr>
          <w:rFonts w:ascii="Times New Roman" w:eastAsiaTheme="minorHAnsi" w:hAnsi="Times New Roman"/>
          <w:sz w:val="28"/>
          <w:szCs w:val="28"/>
        </w:rPr>
        <w:t xml:space="preserve">за 1 </w:t>
      </w:r>
      <w:r w:rsidRPr="00832C99">
        <w:rPr>
          <w:rFonts w:ascii="Times New Roman" w:eastAsiaTheme="minorHAnsi" w:hAnsi="Times New Roman"/>
          <w:sz w:val="28"/>
          <w:szCs w:val="28"/>
        </w:rPr>
        <w:t>л</w:t>
      </w:r>
      <w:r>
        <w:rPr>
          <w:rFonts w:ascii="Times New Roman" w:eastAsiaTheme="minorHAnsi" w:hAnsi="Times New Roman"/>
          <w:sz w:val="28"/>
          <w:szCs w:val="28"/>
        </w:rPr>
        <w:t xml:space="preserve">) </w:t>
      </w:r>
      <w:r w:rsidRPr="001F7A42">
        <w:rPr>
          <w:rFonts w:ascii="Times New Roman" w:eastAsiaTheme="minorHAnsi" w:hAnsi="Times New Roman"/>
          <w:sz w:val="28"/>
          <w:szCs w:val="28"/>
        </w:rPr>
        <w:t xml:space="preserve">за последние 3 года составил </w:t>
      </w:r>
      <w:r>
        <w:rPr>
          <w:rFonts w:ascii="Times New Roman" w:eastAsiaTheme="minorHAnsi" w:hAnsi="Times New Roman"/>
          <w:sz w:val="28"/>
          <w:szCs w:val="28"/>
        </w:rPr>
        <w:t>118,8%. Н</w:t>
      </w:r>
      <w:r w:rsidRPr="001F7A42">
        <w:rPr>
          <w:rFonts w:ascii="Times New Roman" w:eastAsiaTheme="minorHAnsi" w:hAnsi="Times New Roman"/>
          <w:sz w:val="28"/>
          <w:szCs w:val="28"/>
        </w:rPr>
        <w:t xml:space="preserve">а начало 2022 года по сравнению с аналогичным периодом 2021 года – </w:t>
      </w:r>
      <w:r>
        <w:rPr>
          <w:rFonts w:ascii="Times New Roman" w:eastAsiaTheme="minorHAnsi" w:hAnsi="Times New Roman"/>
          <w:sz w:val="28"/>
          <w:szCs w:val="28"/>
        </w:rPr>
        <w:t>110,9</w:t>
      </w:r>
      <w:r w:rsidRPr="001F7A42">
        <w:rPr>
          <w:rFonts w:ascii="Times New Roman" w:eastAsiaTheme="minorHAnsi" w:hAnsi="Times New Roman"/>
          <w:sz w:val="28"/>
          <w:szCs w:val="28"/>
        </w:rPr>
        <w:t xml:space="preserve">%, что на </w:t>
      </w:r>
      <w:r>
        <w:rPr>
          <w:rFonts w:ascii="Times New Roman" w:eastAsiaTheme="minorHAnsi" w:hAnsi="Times New Roman"/>
          <w:sz w:val="28"/>
          <w:szCs w:val="28"/>
        </w:rPr>
        <w:t>0,5</w:t>
      </w:r>
      <w:r w:rsidRPr="001F7A42">
        <w:rPr>
          <w:rFonts w:ascii="Times New Roman" w:eastAsiaTheme="minorHAnsi" w:hAnsi="Times New Roman"/>
          <w:sz w:val="28"/>
          <w:szCs w:val="28"/>
        </w:rPr>
        <w:t xml:space="preserve">% </w:t>
      </w:r>
      <w:r>
        <w:rPr>
          <w:rFonts w:ascii="Times New Roman" w:eastAsiaTheme="minorHAnsi" w:hAnsi="Times New Roman"/>
          <w:sz w:val="28"/>
          <w:szCs w:val="28"/>
        </w:rPr>
        <w:t>больше</w:t>
      </w:r>
      <w:r w:rsidRPr="001F7A42">
        <w:rPr>
          <w:rFonts w:ascii="Times New Roman" w:eastAsiaTheme="minorHAnsi" w:hAnsi="Times New Roman"/>
          <w:sz w:val="28"/>
          <w:szCs w:val="28"/>
        </w:rPr>
        <w:t>, чем в среднем по России –</w:t>
      </w:r>
      <w:r>
        <w:rPr>
          <w:rFonts w:ascii="Times New Roman" w:eastAsiaTheme="minorHAnsi" w:hAnsi="Times New Roman"/>
          <w:sz w:val="28"/>
          <w:szCs w:val="28"/>
        </w:rPr>
        <w:t xml:space="preserve"> 110,4</w:t>
      </w:r>
      <w:r w:rsidRPr="001F7A42">
        <w:rPr>
          <w:rFonts w:ascii="Times New Roman" w:eastAsiaTheme="minorHAnsi" w:hAnsi="Times New Roman"/>
          <w:sz w:val="28"/>
          <w:szCs w:val="28"/>
        </w:rPr>
        <w:t>%</w:t>
      </w:r>
      <w:r>
        <w:rPr>
          <w:rFonts w:ascii="Times New Roman" w:eastAsiaTheme="minorHAnsi" w:hAnsi="Times New Roman"/>
          <w:sz w:val="28"/>
          <w:szCs w:val="28"/>
        </w:rPr>
        <w:t xml:space="preserve">. Рост цен на молоко в регионе меньше, чем в </w:t>
      </w:r>
      <w:r w:rsidRPr="001F7A42">
        <w:rPr>
          <w:rFonts w:ascii="Times New Roman" w:eastAsiaTheme="minorHAnsi" w:hAnsi="Times New Roman"/>
          <w:sz w:val="28"/>
          <w:szCs w:val="28"/>
        </w:rPr>
        <w:t>Республик</w:t>
      </w:r>
      <w:r>
        <w:rPr>
          <w:rFonts w:ascii="Times New Roman" w:eastAsiaTheme="minorHAnsi" w:hAnsi="Times New Roman"/>
          <w:sz w:val="28"/>
          <w:szCs w:val="28"/>
        </w:rPr>
        <w:t>е</w:t>
      </w:r>
      <w:r w:rsidRPr="001F7A42">
        <w:rPr>
          <w:rFonts w:ascii="Times New Roman" w:eastAsiaTheme="minorHAnsi" w:hAnsi="Times New Roman"/>
          <w:sz w:val="28"/>
          <w:szCs w:val="28"/>
        </w:rPr>
        <w:t xml:space="preserve"> Татарстан – </w:t>
      </w:r>
      <w:r>
        <w:rPr>
          <w:rFonts w:ascii="Times New Roman" w:eastAsiaTheme="minorHAnsi" w:hAnsi="Times New Roman"/>
          <w:sz w:val="28"/>
          <w:szCs w:val="28"/>
        </w:rPr>
        <w:t>112,8</w:t>
      </w:r>
      <w:r w:rsidRPr="001F7A42">
        <w:rPr>
          <w:rFonts w:ascii="Times New Roman" w:eastAsiaTheme="minorHAnsi" w:hAnsi="Times New Roman"/>
          <w:sz w:val="28"/>
          <w:szCs w:val="28"/>
        </w:rPr>
        <w:t>%</w:t>
      </w:r>
      <w:r>
        <w:rPr>
          <w:rFonts w:ascii="Times New Roman" w:eastAsiaTheme="minorHAnsi" w:hAnsi="Times New Roman"/>
          <w:sz w:val="28"/>
          <w:szCs w:val="28"/>
        </w:rPr>
        <w:t xml:space="preserve">, но больше, чем в </w:t>
      </w:r>
      <w:r w:rsidRPr="001F7A42">
        <w:rPr>
          <w:rFonts w:ascii="Times New Roman" w:eastAsiaTheme="minorHAnsi" w:hAnsi="Times New Roman"/>
          <w:sz w:val="28"/>
          <w:szCs w:val="28"/>
        </w:rPr>
        <w:t>Самарск</w:t>
      </w:r>
      <w:r>
        <w:rPr>
          <w:rFonts w:ascii="Times New Roman" w:eastAsiaTheme="minorHAnsi" w:hAnsi="Times New Roman"/>
          <w:sz w:val="28"/>
          <w:szCs w:val="28"/>
        </w:rPr>
        <w:t>ой</w:t>
      </w:r>
      <w:r w:rsidRPr="001F7A42">
        <w:rPr>
          <w:rFonts w:ascii="Times New Roman" w:eastAsiaTheme="minorHAnsi" w:hAnsi="Times New Roman"/>
          <w:sz w:val="28"/>
          <w:szCs w:val="28"/>
        </w:rPr>
        <w:t xml:space="preserve"> област</w:t>
      </w:r>
      <w:r>
        <w:rPr>
          <w:rFonts w:ascii="Times New Roman" w:eastAsiaTheme="minorHAnsi" w:hAnsi="Times New Roman"/>
          <w:sz w:val="28"/>
          <w:szCs w:val="28"/>
        </w:rPr>
        <w:t>и</w:t>
      </w:r>
      <w:r w:rsidRPr="001F7A42">
        <w:rPr>
          <w:rFonts w:ascii="Times New Roman" w:eastAsiaTheme="minorHAnsi" w:hAnsi="Times New Roman"/>
          <w:sz w:val="28"/>
          <w:szCs w:val="28"/>
        </w:rPr>
        <w:t xml:space="preserve"> – </w:t>
      </w:r>
      <w:r>
        <w:rPr>
          <w:rFonts w:ascii="Times New Roman" w:eastAsiaTheme="minorHAnsi" w:hAnsi="Times New Roman"/>
          <w:sz w:val="28"/>
          <w:szCs w:val="28"/>
        </w:rPr>
        <w:t>109,6</w:t>
      </w:r>
      <w:proofErr w:type="gramEnd"/>
      <w:r>
        <w:rPr>
          <w:rFonts w:ascii="Times New Roman" w:eastAsiaTheme="minorHAnsi" w:hAnsi="Times New Roman"/>
          <w:sz w:val="28"/>
          <w:szCs w:val="28"/>
        </w:rPr>
        <w:t xml:space="preserve">%, </w:t>
      </w:r>
      <w:r w:rsidRPr="001F7A42">
        <w:rPr>
          <w:rFonts w:ascii="Times New Roman" w:eastAsiaTheme="minorHAnsi" w:hAnsi="Times New Roman"/>
          <w:sz w:val="28"/>
          <w:szCs w:val="28"/>
        </w:rPr>
        <w:t>Республик</w:t>
      </w:r>
      <w:r>
        <w:rPr>
          <w:rFonts w:ascii="Times New Roman" w:eastAsiaTheme="minorHAnsi" w:hAnsi="Times New Roman"/>
          <w:sz w:val="28"/>
          <w:szCs w:val="28"/>
        </w:rPr>
        <w:t>е</w:t>
      </w:r>
      <w:r w:rsidRPr="001F7A42">
        <w:rPr>
          <w:rFonts w:ascii="Times New Roman" w:eastAsiaTheme="minorHAnsi" w:hAnsi="Times New Roman"/>
          <w:sz w:val="28"/>
          <w:szCs w:val="28"/>
        </w:rPr>
        <w:t xml:space="preserve"> Башкортостан – </w:t>
      </w:r>
      <w:r>
        <w:rPr>
          <w:rFonts w:ascii="Times New Roman" w:eastAsiaTheme="minorHAnsi" w:hAnsi="Times New Roman"/>
          <w:sz w:val="28"/>
          <w:szCs w:val="28"/>
        </w:rPr>
        <w:t>109,4</w:t>
      </w:r>
      <w:r w:rsidRPr="001F7A42">
        <w:rPr>
          <w:rFonts w:ascii="Times New Roman" w:eastAsiaTheme="minorHAnsi" w:hAnsi="Times New Roman"/>
          <w:sz w:val="28"/>
          <w:szCs w:val="28"/>
        </w:rPr>
        <w:t xml:space="preserve">%, Челябинская область – </w:t>
      </w:r>
      <w:r>
        <w:rPr>
          <w:rFonts w:ascii="Times New Roman" w:eastAsiaTheme="minorHAnsi" w:hAnsi="Times New Roman"/>
          <w:sz w:val="28"/>
          <w:szCs w:val="28"/>
        </w:rPr>
        <w:t>107,7</w:t>
      </w:r>
      <w:r w:rsidRPr="001F7A42">
        <w:rPr>
          <w:rFonts w:ascii="Times New Roman" w:eastAsiaTheme="minorHAnsi" w:hAnsi="Times New Roman"/>
          <w:sz w:val="28"/>
          <w:szCs w:val="28"/>
        </w:rPr>
        <w:t>%</w:t>
      </w:r>
      <w:r>
        <w:rPr>
          <w:rFonts w:ascii="Times New Roman" w:eastAsiaTheme="minorHAnsi" w:hAnsi="Times New Roman"/>
          <w:sz w:val="28"/>
          <w:szCs w:val="28"/>
        </w:rPr>
        <w:t>.</w:t>
      </w:r>
    </w:p>
    <w:p w:rsidR="00856D3C" w:rsidRDefault="0046665A" w:rsidP="00CE248B">
      <w:pPr>
        <w:pStyle w:val="ab"/>
        <w:spacing w:after="0" w:line="240" w:lineRule="auto"/>
        <w:ind w:left="0" w:right="142" w:firstLine="709"/>
        <w:jc w:val="both"/>
        <w:rPr>
          <w:rFonts w:ascii="Times New Roman" w:eastAsiaTheme="minorHAnsi" w:hAnsi="Times New Roman"/>
          <w:color w:val="FF0000"/>
          <w:sz w:val="28"/>
          <w:szCs w:val="28"/>
        </w:rPr>
      </w:pPr>
      <w:r w:rsidRPr="007E3A20">
        <w:rPr>
          <w:rFonts w:ascii="Times New Roman" w:hAnsi="Times New Roman"/>
          <w:sz w:val="28"/>
          <w:szCs w:val="28"/>
        </w:rPr>
        <w:t xml:space="preserve">Повышение цен на молочную </w:t>
      </w:r>
      <w:proofErr w:type="gramStart"/>
      <w:r w:rsidRPr="007E3A20">
        <w:rPr>
          <w:rFonts w:ascii="Times New Roman" w:hAnsi="Times New Roman"/>
          <w:sz w:val="28"/>
          <w:szCs w:val="28"/>
        </w:rPr>
        <w:t>продукцию</w:t>
      </w:r>
      <w:proofErr w:type="gramEnd"/>
      <w:r w:rsidRPr="007E3A20">
        <w:rPr>
          <w:rFonts w:ascii="Times New Roman" w:hAnsi="Times New Roman"/>
          <w:sz w:val="28"/>
          <w:szCs w:val="28"/>
        </w:rPr>
        <w:t xml:space="preserve"> прежде всего связано с нехваткой качественного молока и подорожанием импортных препаратов, оборудования и кормов.</w:t>
      </w:r>
    </w:p>
    <w:p w:rsidR="00974B54" w:rsidRDefault="00974B54" w:rsidP="00CE248B">
      <w:pPr>
        <w:keepNext/>
        <w:ind w:firstLine="709"/>
        <w:jc w:val="both"/>
        <w:rPr>
          <w:b/>
          <w:sz w:val="28"/>
          <w:szCs w:val="28"/>
        </w:rPr>
      </w:pPr>
    </w:p>
    <w:p w:rsidR="009D51D1" w:rsidRPr="00856D3C" w:rsidRDefault="009D51D1" w:rsidP="00CE248B">
      <w:pPr>
        <w:keepNext/>
        <w:ind w:firstLine="709"/>
        <w:jc w:val="both"/>
        <w:rPr>
          <w:b/>
          <w:sz w:val="28"/>
          <w:szCs w:val="28"/>
        </w:rPr>
      </w:pPr>
      <w:r w:rsidRPr="00856D3C">
        <w:rPr>
          <w:b/>
          <w:sz w:val="28"/>
          <w:szCs w:val="28"/>
        </w:rPr>
        <w:t xml:space="preserve">О ценах на </w:t>
      </w:r>
      <w:r>
        <w:rPr>
          <w:b/>
          <w:sz w:val="28"/>
          <w:szCs w:val="28"/>
        </w:rPr>
        <w:t>подсолнечное масло</w:t>
      </w:r>
    </w:p>
    <w:p w:rsidR="009D51D1" w:rsidRPr="009D51D1" w:rsidRDefault="009D51D1" w:rsidP="00CE248B">
      <w:pPr>
        <w:pStyle w:val="ab"/>
        <w:spacing w:after="0" w:line="240" w:lineRule="auto"/>
        <w:ind w:left="0" w:right="142" w:firstLine="709"/>
        <w:jc w:val="both"/>
        <w:rPr>
          <w:rFonts w:ascii="Times New Roman" w:eastAsiaTheme="minorHAnsi" w:hAnsi="Times New Roman"/>
          <w:sz w:val="28"/>
          <w:szCs w:val="28"/>
        </w:rPr>
      </w:pPr>
      <w:r w:rsidRPr="00E6238B">
        <w:rPr>
          <w:rFonts w:ascii="Times New Roman" w:eastAsiaTheme="minorHAnsi" w:hAnsi="Times New Roman"/>
          <w:sz w:val="28"/>
          <w:szCs w:val="28"/>
        </w:rPr>
        <w:t xml:space="preserve">Цена на </w:t>
      </w:r>
      <w:r>
        <w:rPr>
          <w:rFonts w:ascii="Times New Roman" w:eastAsiaTheme="minorHAnsi" w:hAnsi="Times New Roman"/>
          <w:sz w:val="28"/>
          <w:szCs w:val="28"/>
        </w:rPr>
        <w:t>м</w:t>
      </w:r>
      <w:r w:rsidRPr="009D51D1">
        <w:rPr>
          <w:rFonts w:ascii="Times New Roman" w:eastAsiaTheme="minorHAnsi" w:hAnsi="Times New Roman"/>
          <w:sz w:val="28"/>
          <w:szCs w:val="28"/>
        </w:rPr>
        <w:t>асло подсолнечное</w:t>
      </w:r>
      <w:r>
        <w:rPr>
          <w:rFonts w:ascii="Times New Roman" w:eastAsiaTheme="minorHAnsi" w:hAnsi="Times New Roman"/>
          <w:sz w:val="28"/>
          <w:szCs w:val="28"/>
        </w:rPr>
        <w:t xml:space="preserve"> </w:t>
      </w:r>
      <w:r w:rsidRPr="00E6238B">
        <w:rPr>
          <w:rFonts w:ascii="Times New Roman" w:eastAsiaTheme="minorHAnsi" w:hAnsi="Times New Roman"/>
          <w:sz w:val="28"/>
          <w:szCs w:val="28"/>
        </w:rPr>
        <w:t xml:space="preserve">на начало 2022 года составила </w:t>
      </w:r>
      <w:r>
        <w:rPr>
          <w:rFonts w:ascii="Times New Roman" w:eastAsiaTheme="minorHAnsi" w:hAnsi="Times New Roman"/>
          <w:sz w:val="28"/>
          <w:szCs w:val="28"/>
        </w:rPr>
        <w:t>118,7</w:t>
      </w:r>
      <w:r w:rsidRPr="00E6238B">
        <w:rPr>
          <w:rFonts w:ascii="Times New Roman" w:eastAsiaTheme="minorHAnsi" w:hAnsi="Times New Roman"/>
          <w:sz w:val="28"/>
          <w:szCs w:val="28"/>
        </w:rPr>
        <w:t xml:space="preserve"> руб., что на </w:t>
      </w:r>
      <w:r>
        <w:rPr>
          <w:rFonts w:ascii="Times New Roman" w:eastAsiaTheme="minorHAnsi" w:hAnsi="Times New Roman"/>
          <w:sz w:val="28"/>
          <w:szCs w:val="28"/>
        </w:rPr>
        <w:t>7,3</w:t>
      </w:r>
      <w:r w:rsidRPr="00E6238B">
        <w:rPr>
          <w:rFonts w:ascii="Times New Roman" w:eastAsiaTheme="minorHAnsi" w:hAnsi="Times New Roman"/>
          <w:sz w:val="28"/>
          <w:szCs w:val="28"/>
        </w:rPr>
        <w:t xml:space="preserve"> руб. дешевле, чем в среднем по России – </w:t>
      </w:r>
      <w:r>
        <w:rPr>
          <w:rFonts w:ascii="Times New Roman" w:eastAsiaTheme="minorHAnsi" w:hAnsi="Times New Roman"/>
          <w:sz w:val="28"/>
          <w:szCs w:val="28"/>
        </w:rPr>
        <w:t>126</w:t>
      </w:r>
      <w:r w:rsidRPr="00E6238B">
        <w:rPr>
          <w:rFonts w:ascii="Times New Roman" w:eastAsiaTheme="minorHAnsi" w:hAnsi="Times New Roman"/>
          <w:sz w:val="28"/>
          <w:szCs w:val="28"/>
        </w:rPr>
        <w:t xml:space="preserve"> руб., а также </w:t>
      </w:r>
      <w:r>
        <w:rPr>
          <w:rFonts w:ascii="Times New Roman" w:eastAsiaTheme="minorHAnsi" w:hAnsi="Times New Roman"/>
          <w:sz w:val="28"/>
          <w:szCs w:val="28"/>
        </w:rPr>
        <w:t>дороже</w:t>
      </w:r>
      <w:r w:rsidRPr="00E6238B">
        <w:rPr>
          <w:rFonts w:ascii="Times New Roman" w:eastAsiaTheme="minorHAnsi" w:hAnsi="Times New Roman"/>
          <w:sz w:val="28"/>
          <w:szCs w:val="28"/>
        </w:rPr>
        <w:t>, чем в</w:t>
      </w:r>
      <w:r w:rsidRPr="009D51D1">
        <w:rPr>
          <w:rFonts w:ascii="Times New Roman" w:eastAsiaTheme="minorHAnsi" w:hAnsi="Times New Roman"/>
          <w:sz w:val="28"/>
          <w:szCs w:val="28"/>
        </w:rPr>
        <w:t xml:space="preserve"> </w:t>
      </w:r>
      <w:r w:rsidRPr="001F7A42">
        <w:rPr>
          <w:rFonts w:ascii="Times New Roman" w:eastAsiaTheme="minorHAnsi" w:hAnsi="Times New Roman"/>
          <w:sz w:val="28"/>
          <w:szCs w:val="28"/>
        </w:rPr>
        <w:t>Республик</w:t>
      </w:r>
      <w:r>
        <w:rPr>
          <w:rFonts w:ascii="Times New Roman" w:eastAsiaTheme="minorHAnsi" w:hAnsi="Times New Roman"/>
          <w:sz w:val="28"/>
          <w:szCs w:val="28"/>
        </w:rPr>
        <w:t>е</w:t>
      </w:r>
      <w:r w:rsidRPr="001F7A42">
        <w:rPr>
          <w:rFonts w:ascii="Times New Roman" w:eastAsiaTheme="minorHAnsi" w:hAnsi="Times New Roman"/>
          <w:sz w:val="28"/>
          <w:szCs w:val="28"/>
        </w:rPr>
        <w:t xml:space="preserve"> Татарстан</w:t>
      </w:r>
      <w:r>
        <w:rPr>
          <w:rFonts w:ascii="Times New Roman" w:eastAsiaTheme="minorHAnsi" w:hAnsi="Times New Roman"/>
          <w:sz w:val="28"/>
          <w:szCs w:val="28"/>
        </w:rPr>
        <w:t xml:space="preserve"> – 117,7 руб. и Самарской области – 114,5</w:t>
      </w:r>
      <w:r w:rsidR="00566468">
        <w:rPr>
          <w:rFonts w:ascii="Times New Roman" w:eastAsiaTheme="minorHAnsi" w:hAnsi="Times New Roman"/>
          <w:sz w:val="28"/>
          <w:szCs w:val="28"/>
        </w:rPr>
        <w:t xml:space="preserve"> руб.</w:t>
      </w:r>
      <w:r>
        <w:rPr>
          <w:rFonts w:ascii="Times New Roman" w:eastAsiaTheme="minorHAnsi" w:hAnsi="Times New Roman"/>
          <w:sz w:val="28"/>
          <w:szCs w:val="28"/>
        </w:rPr>
        <w:t xml:space="preserve">, дешевле,  чем в </w:t>
      </w:r>
      <w:r w:rsidRPr="001F7A42">
        <w:rPr>
          <w:rFonts w:ascii="Times New Roman" w:eastAsiaTheme="minorHAnsi" w:hAnsi="Times New Roman"/>
          <w:sz w:val="28"/>
          <w:szCs w:val="28"/>
        </w:rPr>
        <w:t>Республик</w:t>
      </w:r>
      <w:r>
        <w:rPr>
          <w:rFonts w:ascii="Times New Roman" w:eastAsiaTheme="minorHAnsi" w:hAnsi="Times New Roman"/>
          <w:sz w:val="28"/>
          <w:szCs w:val="28"/>
        </w:rPr>
        <w:t>е</w:t>
      </w:r>
      <w:r w:rsidRPr="001F7A42">
        <w:rPr>
          <w:rFonts w:ascii="Times New Roman" w:eastAsiaTheme="minorHAnsi" w:hAnsi="Times New Roman"/>
          <w:sz w:val="28"/>
          <w:szCs w:val="28"/>
        </w:rPr>
        <w:t xml:space="preserve"> Башкортостан – </w:t>
      </w:r>
      <w:r>
        <w:rPr>
          <w:rFonts w:ascii="Times New Roman" w:eastAsiaTheme="minorHAnsi" w:hAnsi="Times New Roman"/>
          <w:sz w:val="28"/>
          <w:szCs w:val="28"/>
        </w:rPr>
        <w:t xml:space="preserve">118,3 руб., </w:t>
      </w:r>
      <w:r w:rsidRPr="009D51D1">
        <w:rPr>
          <w:rFonts w:ascii="Times New Roman" w:eastAsiaTheme="minorHAnsi" w:hAnsi="Times New Roman"/>
          <w:sz w:val="28"/>
          <w:szCs w:val="28"/>
        </w:rPr>
        <w:t xml:space="preserve">Челябинская область – </w:t>
      </w:r>
      <w:r>
        <w:rPr>
          <w:rFonts w:ascii="Times New Roman" w:eastAsiaTheme="minorHAnsi" w:hAnsi="Times New Roman"/>
          <w:sz w:val="28"/>
          <w:szCs w:val="28"/>
        </w:rPr>
        <w:t>119,2</w:t>
      </w:r>
      <w:r w:rsidRPr="009D51D1">
        <w:rPr>
          <w:rFonts w:ascii="Times New Roman" w:eastAsiaTheme="minorHAnsi" w:hAnsi="Times New Roman"/>
          <w:sz w:val="28"/>
          <w:szCs w:val="28"/>
        </w:rPr>
        <w:t xml:space="preserve"> руб.</w:t>
      </w:r>
    </w:p>
    <w:p w:rsidR="009D51D1" w:rsidRDefault="009D51D1" w:rsidP="00CE248B">
      <w:pPr>
        <w:pStyle w:val="ab"/>
        <w:spacing w:after="0" w:line="240" w:lineRule="auto"/>
        <w:ind w:left="0" w:right="142" w:firstLine="709"/>
        <w:jc w:val="both"/>
        <w:rPr>
          <w:rFonts w:ascii="Times New Roman" w:eastAsiaTheme="minorHAnsi" w:hAnsi="Times New Roman"/>
          <w:sz w:val="28"/>
          <w:szCs w:val="28"/>
        </w:rPr>
      </w:pPr>
      <w:r w:rsidRPr="001F7A42">
        <w:rPr>
          <w:rFonts w:ascii="Times New Roman" w:eastAsiaTheme="minorHAnsi" w:hAnsi="Times New Roman"/>
          <w:sz w:val="28"/>
          <w:szCs w:val="28"/>
        </w:rPr>
        <w:t>Рост цен на</w:t>
      </w:r>
      <w:r>
        <w:rPr>
          <w:rFonts w:ascii="Times New Roman" w:eastAsiaTheme="minorHAnsi" w:hAnsi="Times New Roman"/>
          <w:sz w:val="28"/>
          <w:szCs w:val="28"/>
        </w:rPr>
        <w:t xml:space="preserve"> м</w:t>
      </w:r>
      <w:r w:rsidRPr="009D51D1">
        <w:rPr>
          <w:rFonts w:ascii="Times New Roman" w:eastAsiaTheme="minorHAnsi" w:hAnsi="Times New Roman"/>
          <w:sz w:val="28"/>
          <w:szCs w:val="28"/>
        </w:rPr>
        <w:t>асло подсолнечное</w:t>
      </w:r>
      <w:r>
        <w:rPr>
          <w:rFonts w:ascii="Times New Roman" w:eastAsiaTheme="minorHAnsi" w:hAnsi="Times New Roman"/>
          <w:sz w:val="28"/>
          <w:szCs w:val="28"/>
        </w:rPr>
        <w:t xml:space="preserve"> </w:t>
      </w:r>
      <w:r w:rsidRPr="001F7A42">
        <w:rPr>
          <w:rFonts w:ascii="Times New Roman" w:eastAsiaTheme="minorHAnsi" w:hAnsi="Times New Roman"/>
          <w:sz w:val="28"/>
          <w:szCs w:val="28"/>
        </w:rPr>
        <w:t xml:space="preserve">за </w:t>
      </w:r>
      <w:proofErr w:type="gramStart"/>
      <w:r w:rsidRPr="001F7A42">
        <w:rPr>
          <w:rFonts w:ascii="Times New Roman" w:eastAsiaTheme="minorHAnsi" w:hAnsi="Times New Roman"/>
          <w:sz w:val="28"/>
          <w:szCs w:val="28"/>
        </w:rPr>
        <w:t>последние</w:t>
      </w:r>
      <w:proofErr w:type="gramEnd"/>
      <w:r w:rsidRPr="001F7A42">
        <w:rPr>
          <w:rFonts w:ascii="Times New Roman" w:eastAsiaTheme="minorHAnsi" w:hAnsi="Times New Roman"/>
          <w:sz w:val="28"/>
          <w:szCs w:val="28"/>
        </w:rPr>
        <w:t xml:space="preserve"> 3 года составил </w:t>
      </w:r>
      <w:r>
        <w:rPr>
          <w:rFonts w:ascii="Times New Roman" w:eastAsiaTheme="minorHAnsi" w:hAnsi="Times New Roman"/>
          <w:sz w:val="28"/>
          <w:szCs w:val="28"/>
        </w:rPr>
        <w:t>126,7%. Н</w:t>
      </w:r>
      <w:r w:rsidRPr="001F7A42">
        <w:rPr>
          <w:rFonts w:ascii="Times New Roman" w:eastAsiaTheme="minorHAnsi" w:hAnsi="Times New Roman"/>
          <w:sz w:val="28"/>
          <w:szCs w:val="28"/>
        </w:rPr>
        <w:t xml:space="preserve">а начало 2022 года по сравнению с аналогичным периодом 2021 года – </w:t>
      </w:r>
      <w:r>
        <w:rPr>
          <w:rFonts w:ascii="Times New Roman" w:eastAsiaTheme="minorHAnsi" w:hAnsi="Times New Roman"/>
          <w:sz w:val="28"/>
          <w:szCs w:val="28"/>
        </w:rPr>
        <w:t>103,1</w:t>
      </w:r>
      <w:r w:rsidRPr="001F7A42">
        <w:rPr>
          <w:rFonts w:ascii="Times New Roman" w:eastAsiaTheme="minorHAnsi" w:hAnsi="Times New Roman"/>
          <w:sz w:val="28"/>
          <w:szCs w:val="28"/>
        </w:rPr>
        <w:t xml:space="preserve">%, что на </w:t>
      </w:r>
      <w:r>
        <w:rPr>
          <w:rFonts w:ascii="Times New Roman" w:eastAsiaTheme="minorHAnsi" w:hAnsi="Times New Roman"/>
          <w:sz w:val="28"/>
          <w:szCs w:val="28"/>
        </w:rPr>
        <w:t>2,6</w:t>
      </w:r>
      <w:r w:rsidRPr="001F7A42">
        <w:rPr>
          <w:rFonts w:ascii="Times New Roman" w:eastAsiaTheme="minorHAnsi" w:hAnsi="Times New Roman"/>
          <w:sz w:val="28"/>
          <w:szCs w:val="28"/>
        </w:rPr>
        <w:t xml:space="preserve">% </w:t>
      </w:r>
      <w:r>
        <w:rPr>
          <w:rFonts w:ascii="Times New Roman" w:eastAsiaTheme="minorHAnsi" w:hAnsi="Times New Roman"/>
          <w:sz w:val="28"/>
          <w:szCs w:val="28"/>
        </w:rPr>
        <w:t>больше</w:t>
      </w:r>
      <w:r w:rsidRPr="001F7A42">
        <w:rPr>
          <w:rFonts w:ascii="Times New Roman" w:eastAsiaTheme="minorHAnsi" w:hAnsi="Times New Roman"/>
          <w:sz w:val="28"/>
          <w:szCs w:val="28"/>
        </w:rPr>
        <w:t xml:space="preserve">, чем в среднем по России – </w:t>
      </w:r>
      <w:r>
        <w:rPr>
          <w:rFonts w:ascii="Times New Roman" w:eastAsiaTheme="minorHAnsi" w:hAnsi="Times New Roman"/>
          <w:sz w:val="28"/>
          <w:szCs w:val="28"/>
        </w:rPr>
        <w:t>100,5</w:t>
      </w:r>
      <w:r w:rsidRPr="001F7A42">
        <w:rPr>
          <w:rFonts w:ascii="Times New Roman" w:eastAsiaTheme="minorHAnsi" w:hAnsi="Times New Roman"/>
          <w:sz w:val="28"/>
          <w:szCs w:val="28"/>
        </w:rPr>
        <w:t>%</w:t>
      </w:r>
      <w:r>
        <w:rPr>
          <w:rFonts w:ascii="Times New Roman" w:eastAsiaTheme="minorHAnsi" w:hAnsi="Times New Roman"/>
          <w:sz w:val="28"/>
          <w:szCs w:val="28"/>
        </w:rPr>
        <w:t>. Рост цен на м</w:t>
      </w:r>
      <w:r w:rsidRPr="009D51D1">
        <w:rPr>
          <w:rFonts w:ascii="Times New Roman" w:eastAsiaTheme="minorHAnsi" w:hAnsi="Times New Roman"/>
          <w:sz w:val="28"/>
          <w:szCs w:val="28"/>
        </w:rPr>
        <w:t>асло подсолнечное</w:t>
      </w:r>
      <w:r>
        <w:rPr>
          <w:rFonts w:ascii="Times New Roman" w:eastAsiaTheme="minorHAnsi" w:hAnsi="Times New Roman"/>
          <w:sz w:val="28"/>
          <w:szCs w:val="28"/>
        </w:rPr>
        <w:t xml:space="preserve"> в регионе </w:t>
      </w:r>
      <w:r w:rsidR="00792AA0">
        <w:rPr>
          <w:rFonts w:ascii="Times New Roman" w:eastAsiaTheme="minorHAnsi" w:hAnsi="Times New Roman"/>
          <w:sz w:val="28"/>
          <w:szCs w:val="28"/>
        </w:rPr>
        <w:t>больше</w:t>
      </w:r>
      <w:r>
        <w:rPr>
          <w:rFonts w:ascii="Times New Roman" w:eastAsiaTheme="minorHAnsi" w:hAnsi="Times New Roman"/>
          <w:sz w:val="28"/>
          <w:szCs w:val="28"/>
        </w:rPr>
        <w:t xml:space="preserve">, чем в </w:t>
      </w:r>
      <w:r w:rsidR="00792AA0">
        <w:rPr>
          <w:rFonts w:ascii="Times New Roman" w:eastAsiaTheme="minorHAnsi" w:hAnsi="Times New Roman"/>
          <w:sz w:val="28"/>
          <w:szCs w:val="28"/>
        </w:rPr>
        <w:t xml:space="preserve">соседних регионах: </w:t>
      </w:r>
      <w:r w:rsidRPr="001F7A42">
        <w:rPr>
          <w:rFonts w:ascii="Times New Roman" w:eastAsiaTheme="minorHAnsi" w:hAnsi="Times New Roman"/>
          <w:sz w:val="28"/>
          <w:szCs w:val="28"/>
        </w:rPr>
        <w:t>Республик</w:t>
      </w:r>
      <w:r w:rsidR="00792AA0">
        <w:rPr>
          <w:rFonts w:ascii="Times New Roman" w:eastAsiaTheme="minorHAnsi" w:hAnsi="Times New Roman"/>
          <w:sz w:val="28"/>
          <w:szCs w:val="28"/>
        </w:rPr>
        <w:t>а</w:t>
      </w:r>
      <w:r w:rsidRPr="001F7A42">
        <w:rPr>
          <w:rFonts w:ascii="Times New Roman" w:eastAsiaTheme="minorHAnsi" w:hAnsi="Times New Roman"/>
          <w:sz w:val="28"/>
          <w:szCs w:val="28"/>
        </w:rPr>
        <w:t xml:space="preserve"> Башкортостан – </w:t>
      </w:r>
      <w:r w:rsidR="00792AA0">
        <w:rPr>
          <w:rFonts w:ascii="Times New Roman" w:eastAsiaTheme="minorHAnsi" w:hAnsi="Times New Roman"/>
          <w:sz w:val="28"/>
          <w:szCs w:val="28"/>
        </w:rPr>
        <w:t>101,1</w:t>
      </w:r>
      <w:r w:rsidRPr="001F7A42">
        <w:rPr>
          <w:rFonts w:ascii="Times New Roman" w:eastAsiaTheme="minorHAnsi" w:hAnsi="Times New Roman"/>
          <w:sz w:val="28"/>
          <w:szCs w:val="28"/>
        </w:rPr>
        <w:t>%,</w:t>
      </w:r>
      <w:r w:rsidRPr="00832C99">
        <w:rPr>
          <w:rFonts w:ascii="Times New Roman" w:eastAsiaTheme="minorHAnsi" w:hAnsi="Times New Roman"/>
          <w:sz w:val="28"/>
          <w:szCs w:val="28"/>
        </w:rPr>
        <w:t xml:space="preserve"> </w:t>
      </w:r>
      <w:r w:rsidRPr="001F7A42">
        <w:rPr>
          <w:rFonts w:ascii="Times New Roman" w:eastAsiaTheme="minorHAnsi" w:hAnsi="Times New Roman"/>
          <w:sz w:val="28"/>
          <w:szCs w:val="28"/>
        </w:rPr>
        <w:t>Республик</w:t>
      </w:r>
      <w:r w:rsidR="00792AA0">
        <w:rPr>
          <w:rFonts w:ascii="Times New Roman" w:eastAsiaTheme="minorHAnsi" w:hAnsi="Times New Roman"/>
          <w:sz w:val="28"/>
          <w:szCs w:val="28"/>
        </w:rPr>
        <w:t>а</w:t>
      </w:r>
      <w:r w:rsidRPr="001F7A42">
        <w:rPr>
          <w:rFonts w:ascii="Times New Roman" w:eastAsiaTheme="minorHAnsi" w:hAnsi="Times New Roman"/>
          <w:sz w:val="28"/>
          <w:szCs w:val="28"/>
        </w:rPr>
        <w:t xml:space="preserve"> Татарстан – </w:t>
      </w:r>
      <w:r w:rsidR="00792AA0">
        <w:rPr>
          <w:rFonts w:ascii="Times New Roman" w:eastAsiaTheme="minorHAnsi" w:hAnsi="Times New Roman"/>
          <w:sz w:val="28"/>
          <w:szCs w:val="28"/>
        </w:rPr>
        <w:t>100,9</w:t>
      </w:r>
      <w:r w:rsidRPr="001F7A42">
        <w:rPr>
          <w:rFonts w:ascii="Times New Roman" w:eastAsiaTheme="minorHAnsi" w:hAnsi="Times New Roman"/>
          <w:sz w:val="28"/>
          <w:szCs w:val="28"/>
        </w:rPr>
        <w:t>%</w:t>
      </w:r>
      <w:r>
        <w:rPr>
          <w:rFonts w:ascii="Times New Roman" w:eastAsiaTheme="minorHAnsi" w:hAnsi="Times New Roman"/>
          <w:sz w:val="28"/>
          <w:szCs w:val="28"/>
        </w:rPr>
        <w:t>, Челябинск</w:t>
      </w:r>
      <w:r w:rsidR="00792AA0">
        <w:rPr>
          <w:rFonts w:ascii="Times New Roman" w:eastAsiaTheme="minorHAnsi" w:hAnsi="Times New Roman"/>
          <w:sz w:val="28"/>
          <w:szCs w:val="28"/>
        </w:rPr>
        <w:t>ая</w:t>
      </w:r>
      <w:r>
        <w:rPr>
          <w:rFonts w:ascii="Times New Roman" w:eastAsiaTheme="minorHAnsi" w:hAnsi="Times New Roman"/>
          <w:sz w:val="28"/>
          <w:szCs w:val="28"/>
        </w:rPr>
        <w:t xml:space="preserve"> област</w:t>
      </w:r>
      <w:r w:rsidR="00792AA0">
        <w:rPr>
          <w:rFonts w:ascii="Times New Roman" w:eastAsiaTheme="minorHAnsi" w:hAnsi="Times New Roman"/>
          <w:sz w:val="28"/>
          <w:szCs w:val="28"/>
        </w:rPr>
        <w:t>ь</w:t>
      </w:r>
      <w:r>
        <w:rPr>
          <w:rFonts w:ascii="Times New Roman" w:eastAsiaTheme="minorHAnsi" w:hAnsi="Times New Roman"/>
          <w:sz w:val="28"/>
          <w:szCs w:val="28"/>
        </w:rPr>
        <w:t xml:space="preserve"> </w:t>
      </w:r>
      <w:r w:rsidR="00792AA0">
        <w:rPr>
          <w:rFonts w:ascii="Times New Roman" w:eastAsiaTheme="minorHAnsi" w:hAnsi="Times New Roman"/>
          <w:sz w:val="28"/>
          <w:szCs w:val="28"/>
        </w:rPr>
        <w:t>– 97%, Самарская область – 93,9%.</w:t>
      </w:r>
    </w:p>
    <w:p w:rsidR="00792AA0" w:rsidRDefault="00CA77E2" w:rsidP="00CE248B">
      <w:pPr>
        <w:pStyle w:val="ab"/>
        <w:spacing w:after="0" w:line="240" w:lineRule="auto"/>
        <w:ind w:left="0" w:right="142" w:firstLine="709"/>
        <w:jc w:val="both"/>
        <w:rPr>
          <w:rFonts w:ascii="Times New Roman" w:eastAsiaTheme="minorHAnsi" w:hAnsi="Times New Roman"/>
          <w:sz w:val="28"/>
          <w:szCs w:val="28"/>
        </w:rPr>
      </w:pPr>
      <w:r>
        <w:rPr>
          <w:rFonts w:ascii="Times New Roman" w:eastAsiaTheme="minorHAnsi" w:hAnsi="Times New Roman"/>
          <w:sz w:val="28"/>
          <w:szCs w:val="28"/>
        </w:rPr>
        <w:t>Р</w:t>
      </w:r>
      <w:r w:rsidRPr="00CA77E2">
        <w:rPr>
          <w:rFonts w:ascii="Times New Roman" w:eastAsiaTheme="minorHAnsi" w:hAnsi="Times New Roman"/>
          <w:sz w:val="28"/>
          <w:szCs w:val="28"/>
        </w:rPr>
        <w:t xml:space="preserve">ост цен </w:t>
      </w:r>
      <w:r>
        <w:rPr>
          <w:rFonts w:ascii="Times New Roman" w:eastAsiaTheme="minorHAnsi" w:hAnsi="Times New Roman"/>
          <w:sz w:val="28"/>
          <w:szCs w:val="28"/>
        </w:rPr>
        <w:t>на</w:t>
      </w:r>
      <w:r w:rsidRPr="00CA77E2">
        <w:rPr>
          <w:rFonts w:ascii="Times New Roman" w:eastAsiaTheme="minorHAnsi" w:hAnsi="Times New Roman"/>
          <w:sz w:val="28"/>
          <w:szCs w:val="28"/>
        </w:rPr>
        <w:t xml:space="preserve"> подсолнечное масло</w:t>
      </w:r>
      <w:r>
        <w:rPr>
          <w:rFonts w:ascii="Times New Roman" w:eastAsiaTheme="minorHAnsi" w:hAnsi="Times New Roman"/>
          <w:sz w:val="28"/>
          <w:szCs w:val="28"/>
        </w:rPr>
        <w:t xml:space="preserve"> замедлился</w:t>
      </w:r>
      <w:r w:rsidRPr="00CA77E2">
        <w:rPr>
          <w:rFonts w:ascii="Times New Roman" w:eastAsiaTheme="minorHAnsi" w:hAnsi="Times New Roman"/>
          <w:sz w:val="28"/>
          <w:szCs w:val="28"/>
        </w:rPr>
        <w:t>. Это связано с так называемым эффектом высокой сравнительной базы, так как в прошлом году цены на эти товары росли значительно быстрее из-за низкого урожая подсолнечника.</w:t>
      </w:r>
    </w:p>
    <w:p w:rsidR="00CA77E2" w:rsidRDefault="00CA77E2" w:rsidP="00CE248B">
      <w:pPr>
        <w:pStyle w:val="ab"/>
        <w:spacing w:after="0" w:line="240" w:lineRule="auto"/>
        <w:ind w:left="0" w:right="142" w:firstLine="709"/>
        <w:jc w:val="both"/>
        <w:rPr>
          <w:rFonts w:ascii="Times New Roman" w:eastAsiaTheme="minorHAnsi" w:hAnsi="Times New Roman"/>
          <w:sz w:val="28"/>
          <w:szCs w:val="28"/>
        </w:rPr>
      </w:pPr>
    </w:p>
    <w:p w:rsidR="00566468" w:rsidRPr="00566468" w:rsidRDefault="00566468" w:rsidP="00CE248B">
      <w:pPr>
        <w:pStyle w:val="ab"/>
        <w:spacing w:after="0" w:line="240" w:lineRule="auto"/>
        <w:ind w:left="0" w:right="142" w:firstLine="709"/>
        <w:jc w:val="both"/>
        <w:rPr>
          <w:rFonts w:ascii="Times New Roman" w:eastAsiaTheme="minorHAnsi" w:hAnsi="Times New Roman"/>
          <w:b/>
          <w:sz w:val="28"/>
          <w:szCs w:val="28"/>
        </w:rPr>
      </w:pPr>
      <w:r w:rsidRPr="00566468">
        <w:rPr>
          <w:rFonts w:ascii="Times New Roman" w:eastAsiaTheme="minorHAnsi" w:hAnsi="Times New Roman"/>
          <w:b/>
          <w:sz w:val="28"/>
          <w:szCs w:val="28"/>
        </w:rPr>
        <w:t>О ценах на яйца куриные</w:t>
      </w:r>
    </w:p>
    <w:p w:rsidR="00566468" w:rsidRPr="009D51D1" w:rsidRDefault="00566468" w:rsidP="00CE248B">
      <w:pPr>
        <w:pStyle w:val="ab"/>
        <w:spacing w:after="0" w:line="240" w:lineRule="auto"/>
        <w:ind w:left="0" w:right="142" w:firstLine="709"/>
        <w:jc w:val="both"/>
        <w:rPr>
          <w:rFonts w:ascii="Times New Roman" w:eastAsiaTheme="minorHAnsi" w:hAnsi="Times New Roman"/>
          <w:sz w:val="28"/>
          <w:szCs w:val="28"/>
        </w:rPr>
      </w:pPr>
      <w:r w:rsidRPr="00E6238B">
        <w:rPr>
          <w:rFonts w:ascii="Times New Roman" w:eastAsiaTheme="minorHAnsi" w:hAnsi="Times New Roman"/>
          <w:sz w:val="28"/>
          <w:szCs w:val="28"/>
        </w:rPr>
        <w:t xml:space="preserve">Цена на </w:t>
      </w:r>
      <w:r>
        <w:rPr>
          <w:rFonts w:ascii="Times New Roman" w:eastAsiaTheme="minorHAnsi" w:hAnsi="Times New Roman"/>
          <w:sz w:val="28"/>
          <w:szCs w:val="28"/>
        </w:rPr>
        <w:t>яйца куриные</w:t>
      </w:r>
      <w:r w:rsidRPr="00566468">
        <w:rPr>
          <w:rFonts w:ascii="Times New Roman" w:eastAsiaTheme="minorHAnsi" w:hAnsi="Times New Roman"/>
          <w:sz w:val="28"/>
          <w:szCs w:val="28"/>
        </w:rPr>
        <w:t xml:space="preserve"> </w:t>
      </w:r>
      <w:r>
        <w:rPr>
          <w:rFonts w:ascii="Times New Roman" w:eastAsiaTheme="minorHAnsi" w:hAnsi="Times New Roman"/>
          <w:sz w:val="28"/>
          <w:szCs w:val="28"/>
        </w:rPr>
        <w:t xml:space="preserve">(за </w:t>
      </w:r>
      <w:r w:rsidRPr="00566468">
        <w:rPr>
          <w:rFonts w:ascii="Times New Roman" w:eastAsiaTheme="minorHAnsi" w:hAnsi="Times New Roman"/>
          <w:sz w:val="28"/>
          <w:szCs w:val="28"/>
        </w:rPr>
        <w:t>десяток</w:t>
      </w:r>
      <w:r>
        <w:rPr>
          <w:rFonts w:ascii="Times New Roman" w:eastAsiaTheme="minorHAnsi" w:hAnsi="Times New Roman"/>
          <w:sz w:val="28"/>
          <w:szCs w:val="28"/>
        </w:rPr>
        <w:t xml:space="preserve">) </w:t>
      </w:r>
      <w:r w:rsidRPr="00E6238B">
        <w:rPr>
          <w:rFonts w:ascii="Times New Roman" w:eastAsiaTheme="minorHAnsi" w:hAnsi="Times New Roman"/>
          <w:sz w:val="28"/>
          <w:szCs w:val="28"/>
        </w:rPr>
        <w:t xml:space="preserve">на начало 2022 года составила </w:t>
      </w:r>
      <w:r>
        <w:rPr>
          <w:rFonts w:ascii="Times New Roman" w:eastAsiaTheme="minorHAnsi" w:hAnsi="Times New Roman"/>
          <w:sz w:val="28"/>
          <w:szCs w:val="28"/>
        </w:rPr>
        <w:t>71,7</w:t>
      </w:r>
      <w:r w:rsidRPr="00E6238B">
        <w:rPr>
          <w:rFonts w:ascii="Times New Roman" w:eastAsiaTheme="minorHAnsi" w:hAnsi="Times New Roman"/>
          <w:sz w:val="28"/>
          <w:szCs w:val="28"/>
        </w:rPr>
        <w:t xml:space="preserve"> руб., что на </w:t>
      </w:r>
      <w:r>
        <w:rPr>
          <w:rFonts w:ascii="Times New Roman" w:eastAsiaTheme="minorHAnsi" w:hAnsi="Times New Roman"/>
          <w:sz w:val="28"/>
          <w:szCs w:val="28"/>
        </w:rPr>
        <w:t>13,2</w:t>
      </w:r>
      <w:r w:rsidRPr="00E6238B">
        <w:rPr>
          <w:rFonts w:ascii="Times New Roman" w:eastAsiaTheme="minorHAnsi" w:hAnsi="Times New Roman"/>
          <w:sz w:val="28"/>
          <w:szCs w:val="28"/>
        </w:rPr>
        <w:t xml:space="preserve"> руб. дешевле, чем в среднем по России – </w:t>
      </w:r>
      <w:r>
        <w:rPr>
          <w:rFonts w:ascii="Times New Roman" w:eastAsiaTheme="minorHAnsi" w:hAnsi="Times New Roman"/>
          <w:sz w:val="28"/>
          <w:szCs w:val="28"/>
        </w:rPr>
        <w:t>84,9</w:t>
      </w:r>
      <w:r w:rsidRPr="00E6238B">
        <w:rPr>
          <w:rFonts w:ascii="Times New Roman" w:eastAsiaTheme="minorHAnsi" w:hAnsi="Times New Roman"/>
          <w:sz w:val="28"/>
          <w:szCs w:val="28"/>
        </w:rPr>
        <w:t xml:space="preserve"> руб., </w:t>
      </w:r>
      <w:r>
        <w:rPr>
          <w:rFonts w:ascii="Times New Roman" w:eastAsiaTheme="minorHAnsi" w:hAnsi="Times New Roman"/>
          <w:sz w:val="28"/>
          <w:szCs w:val="28"/>
        </w:rPr>
        <w:t>и дешевле, чем в соседних регионах:</w:t>
      </w:r>
      <w:r w:rsidRPr="00E6238B">
        <w:rPr>
          <w:rFonts w:ascii="Times New Roman" w:eastAsiaTheme="minorHAnsi" w:hAnsi="Times New Roman"/>
          <w:sz w:val="28"/>
          <w:szCs w:val="28"/>
        </w:rPr>
        <w:t xml:space="preserve"> </w:t>
      </w:r>
      <w:r w:rsidRPr="001F7A42">
        <w:rPr>
          <w:rFonts w:ascii="Times New Roman" w:eastAsiaTheme="minorHAnsi" w:hAnsi="Times New Roman"/>
          <w:sz w:val="28"/>
          <w:szCs w:val="28"/>
        </w:rPr>
        <w:t>Республик</w:t>
      </w:r>
      <w:r>
        <w:rPr>
          <w:rFonts w:ascii="Times New Roman" w:eastAsiaTheme="minorHAnsi" w:hAnsi="Times New Roman"/>
          <w:sz w:val="28"/>
          <w:szCs w:val="28"/>
        </w:rPr>
        <w:t>а</w:t>
      </w:r>
      <w:r w:rsidRPr="001F7A42">
        <w:rPr>
          <w:rFonts w:ascii="Times New Roman" w:eastAsiaTheme="minorHAnsi" w:hAnsi="Times New Roman"/>
          <w:sz w:val="28"/>
          <w:szCs w:val="28"/>
        </w:rPr>
        <w:t xml:space="preserve"> Татарстан</w:t>
      </w:r>
      <w:r>
        <w:rPr>
          <w:rFonts w:ascii="Times New Roman" w:eastAsiaTheme="minorHAnsi" w:hAnsi="Times New Roman"/>
          <w:sz w:val="28"/>
          <w:szCs w:val="28"/>
        </w:rPr>
        <w:t xml:space="preserve"> – 75,4 руб., Самарской области – 76,4 руб., </w:t>
      </w:r>
      <w:r w:rsidRPr="001F7A42">
        <w:rPr>
          <w:rFonts w:ascii="Times New Roman" w:eastAsiaTheme="minorHAnsi" w:hAnsi="Times New Roman"/>
          <w:sz w:val="28"/>
          <w:szCs w:val="28"/>
        </w:rPr>
        <w:t>Республик</w:t>
      </w:r>
      <w:r>
        <w:rPr>
          <w:rFonts w:ascii="Times New Roman" w:eastAsiaTheme="minorHAnsi" w:hAnsi="Times New Roman"/>
          <w:sz w:val="28"/>
          <w:szCs w:val="28"/>
        </w:rPr>
        <w:t>е</w:t>
      </w:r>
      <w:r w:rsidRPr="001F7A42">
        <w:rPr>
          <w:rFonts w:ascii="Times New Roman" w:eastAsiaTheme="minorHAnsi" w:hAnsi="Times New Roman"/>
          <w:sz w:val="28"/>
          <w:szCs w:val="28"/>
        </w:rPr>
        <w:t xml:space="preserve"> Башкортостан – </w:t>
      </w:r>
      <w:r>
        <w:rPr>
          <w:rFonts w:ascii="Times New Roman" w:eastAsiaTheme="minorHAnsi" w:hAnsi="Times New Roman"/>
          <w:sz w:val="28"/>
          <w:szCs w:val="28"/>
        </w:rPr>
        <w:t xml:space="preserve">77,2 руб., </w:t>
      </w:r>
      <w:r w:rsidRPr="009D51D1">
        <w:rPr>
          <w:rFonts w:ascii="Times New Roman" w:eastAsiaTheme="minorHAnsi" w:hAnsi="Times New Roman"/>
          <w:sz w:val="28"/>
          <w:szCs w:val="28"/>
        </w:rPr>
        <w:t xml:space="preserve">Челябинская область – </w:t>
      </w:r>
      <w:r>
        <w:rPr>
          <w:rFonts w:ascii="Times New Roman" w:eastAsiaTheme="minorHAnsi" w:hAnsi="Times New Roman"/>
          <w:sz w:val="28"/>
          <w:szCs w:val="28"/>
        </w:rPr>
        <w:t>82,1</w:t>
      </w:r>
      <w:r w:rsidRPr="009D51D1">
        <w:rPr>
          <w:rFonts w:ascii="Times New Roman" w:eastAsiaTheme="minorHAnsi" w:hAnsi="Times New Roman"/>
          <w:sz w:val="28"/>
          <w:szCs w:val="28"/>
        </w:rPr>
        <w:t xml:space="preserve"> руб.</w:t>
      </w:r>
    </w:p>
    <w:p w:rsidR="00566468" w:rsidRPr="00A26517" w:rsidRDefault="00566468" w:rsidP="00CE248B">
      <w:pPr>
        <w:pStyle w:val="ab"/>
        <w:spacing w:after="0" w:line="240" w:lineRule="auto"/>
        <w:ind w:left="0" w:right="142" w:firstLine="709"/>
        <w:jc w:val="both"/>
        <w:rPr>
          <w:rFonts w:ascii="Times New Roman" w:eastAsiaTheme="minorHAnsi" w:hAnsi="Times New Roman"/>
          <w:sz w:val="28"/>
          <w:szCs w:val="28"/>
        </w:rPr>
      </w:pPr>
      <w:proofErr w:type="gramStart"/>
      <w:r w:rsidRPr="001F7A42">
        <w:rPr>
          <w:rFonts w:ascii="Times New Roman" w:eastAsiaTheme="minorHAnsi" w:hAnsi="Times New Roman"/>
          <w:sz w:val="28"/>
          <w:szCs w:val="28"/>
        </w:rPr>
        <w:t>Рост цен на</w:t>
      </w:r>
      <w:r>
        <w:rPr>
          <w:rFonts w:ascii="Times New Roman" w:eastAsiaTheme="minorHAnsi" w:hAnsi="Times New Roman"/>
          <w:sz w:val="28"/>
          <w:szCs w:val="28"/>
        </w:rPr>
        <w:t xml:space="preserve"> яйца куриные</w:t>
      </w:r>
      <w:r w:rsidRPr="00566468">
        <w:rPr>
          <w:rFonts w:ascii="Times New Roman" w:eastAsiaTheme="minorHAnsi" w:hAnsi="Times New Roman"/>
          <w:sz w:val="28"/>
          <w:szCs w:val="28"/>
        </w:rPr>
        <w:t xml:space="preserve"> </w:t>
      </w:r>
      <w:r>
        <w:rPr>
          <w:rFonts w:ascii="Times New Roman" w:eastAsiaTheme="minorHAnsi" w:hAnsi="Times New Roman"/>
          <w:sz w:val="28"/>
          <w:szCs w:val="28"/>
        </w:rPr>
        <w:t xml:space="preserve">(за </w:t>
      </w:r>
      <w:r w:rsidRPr="00566468">
        <w:rPr>
          <w:rFonts w:ascii="Times New Roman" w:eastAsiaTheme="minorHAnsi" w:hAnsi="Times New Roman"/>
          <w:sz w:val="28"/>
          <w:szCs w:val="28"/>
        </w:rPr>
        <w:t>десяток</w:t>
      </w:r>
      <w:r>
        <w:rPr>
          <w:rFonts w:ascii="Times New Roman" w:eastAsiaTheme="minorHAnsi" w:hAnsi="Times New Roman"/>
          <w:sz w:val="28"/>
          <w:szCs w:val="28"/>
        </w:rPr>
        <w:t xml:space="preserve">) </w:t>
      </w:r>
      <w:r w:rsidRPr="001F7A42">
        <w:rPr>
          <w:rFonts w:ascii="Times New Roman" w:eastAsiaTheme="minorHAnsi" w:hAnsi="Times New Roman"/>
          <w:sz w:val="28"/>
          <w:szCs w:val="28"/>
        </w:rPr>
        <w:t xml:space="preserve">за последние 3 года составил </w:t>
      </w:r>
      <w:r>
        <w:rPr>
          <w:rFonts w:ascii="Times New Roman" w:eastAsiaTheme="minorHAnsi" w:hAnsi="Times New Roman"/>
          <w:sz w:val="28"/>
          <w:szCs w:val="28"/>
        </w:rPr>
        <w:t>116,3%. Н</w:t>
      </w:r>
      <w:r w:rsidRPr="001F7A42">
        <w:rPr>
          <w:rFonts w:ascii="Times New Roman" w:eastAsiaTheme="minorHAnsi" w:hAnsi="Times New Roman"/>
          <w:sz w:val="28"/>
          <w:szCs w:val="28"/>
        </w:rPr>
        <w:t>а начало 2022 года по сравнению с аналогичным периодом 2021 года</w:t>
      </w:r>
      <w:r>
        <w:rPr>
          <w:rFonts w:ascii="Times New Roman" w:eastAsiaTheme="minorHAnsi" w:hAnsi="Times New Roman"/>
          <w:sz w:val="28"/>
          <w:szCs w:val="28"/>
        </w:rPr>
        <w:t xml:space="preserve"> рост цен составил</w:t>
      </w:r>
      <w:r w:rsidRPr="001F7A42">
        <w:rPr>
          <w:rFonts w:ascii="Times New Roman" w:eastAsiaTheme="minorHAnsi" w:hAnsi="Times New Roman"/>
          <w:sz w:val="28"/>
          <w:szCs w:val="28"/>
        </w:rPr>
        <w:t xml:space="preserve"> – </w:t>
      </w:r>
      <w:r>
        <w:rPr>
          <w:rFonts w:ascii="Times New Roman" w:eastAsiaTheme="minorHAnsi" w:hAnsi="Times New Roman"/>
          <w:sz w:val="28"/>
          <w:szCs w:val="28"/>
        </w:rPr>
        <w:t>112,9</w:t>
      </w:r>
      <w:r w:rsidRPr="001F7A42">
        <w:rPr>
          <w:rFonts w:ascii="Times New Roman" w:eastAsiaTheme="minorHAnsi" w:hAnsi="Times New Roman"/>
          <w:sz w:val="28"/>
          <w:szCs w:val="28"/>
        </w:rPr>
        <w:t xml:space="preserve">%, что на </w:t>
      </w:r>
      <w:r>
        <w:rPr>
          <w:rFonts w:ascii="Times New Roman" w:eastAsiaTheme="minorHAnsi" w:hAnsi="Times New Roman"/>
          <w:sz w:val="28"/>
          <w:szCs w:val="28"/>
        </w:rPr>
        <w:t>0,3</w:t>
      </w:r>
      <w:r w:rsidRPr="001F7A42">
        <w:rPr>
          <w:rFonts w:ascii="Times New Roman" w:eastAsiaTheme="minorHAnsi" w:hAnsi="Times New Roman"/>
          <w:sz w:val="28"/>
          <w:szCs w:val="28"/>
        </w:rPr>
        <w:t xml:space="preserve">% </w:t>
      </w:r>
      <w:r>
        <w:rPr>
          <w:rFonts w:ascii="Times New Roman" w:eastAsiaTheme="minorHAnsi" w:hAnsi="Times New Roman"/>
          <w:sz w:val="28"/>
          <w:szCs w:val="28"/>
        </w:rPr>
        <w:t>больше</w:t>
      </w:r>
      <w:r w:rsidRPr="001F7A42">
        <w:rPr>
          <w:rFonts w:ascii="Times New Roman" w:eastAsiaTheme="minorHAnsi" w:hAnsi="Times New Roman"/>
          <w:sz w:val="28"/>
          <w:szCs w:val="28"/>
        </w:rPr>
        <w:t xml:space="preserve">, чем в среднем по России – </w:t>
      </w:r>
      <w:r>
        <w:rPr>
          <w:rFonts w:ascii="Times New Roman" w:eastAsiaTheme="minorHAnsi" w:hAnsi="Times New Roman"/>
          <w:sz w:val="28"/>
          <w:szCs w:val="28"/>
        </w:rPr>
        <w:t>112,6</w:t>
      </w:r>
      <w:r w:rsidRPr="001F7A42">
        <w:rPr>
          <w:rFonts w:ascii="Times New Roman" w:eastAsiaTheme="minorHAnsi" w:hAnsi="Times New Roman"/>
          <w:sz w:val="28"/>
          <w:szCs w:val="28"/>
        </w:rPr>
        <w:t>%</w:t>
      </w:r>
      <w:r>
        <w:rPr>
          <w:rFonts w:ascii="Times New Roman" w:eastAsiaTheme="minorHAnsi" w:hAnsi="Times New Roman"/>
          <w:sz w:val="28"/>
          <w:szCs w:val="28"/>
        </w:rPr>
        <w:t xml:space="preserve">. Рост цен на яйца </w:t>
      </w:r>
      <w:r w:rsidRPr="00A26517">
        <w:rPr>
          <w:rFonts w:ascii="Times New Roman" w:eastAsiaTheme="minorHAnsi" w:hAnsi="Times New Roman"/>
          <w:sz w:val="28"/>
          <w:szCs w:val="28"/>
        </w:rPr>
        <w:t>куриные (за десяток) в регионе больше, чем в соседних регионах:</w:t>
      </w:r>
      <w:proofErr w:type="gramEnd"/>
      <w:r w:rsidRPr="00A26517">
        <w:rPr>
          <w:rFonts w:ascii="Times New Roman" w:eastAsiaTheme="minorHAnsi" w:hAnsi="Times New Roman"/>
          <w:sz w:val="28"/>
          <w:szCs w:val="28"/>
        </w:rPr>
        <w:t xml:space="preserve"> Республика Башкортостан – 112%, Республика Татарстан – 110,6%, Челябинская область – 102,9%, Самарская область – 100,7%.</w:t>
      </w:r>
    </w:p>
    <w:p w:rsidR="00566468" w:rsidRPr="00A26517" w:rsidRDefault="00A26517" w:rsidP="00CE248B">
      <w:pPr>
        <w:pStyle w:val="ab"/>
        <w:spacing w:after="0" w:line="240" w:lineRule="auto"/>
        <w:ind w:left="0" w:right="142" w:firstLine="709"/>
        <w:jc w:val="both"/>
        <w:rPr>
          <w:rFonts w:ascii="Times New Roman" w:eastAsiaTheme="minorHAnsi" w:hAnsi="Times New Roman"/>
          <w:sz w:val="28"/>
          <w:szCs w:val="28"/>
        </w:rPr>
      </w:pPr>
      <w:r w:rsidRPr="00A26517">
        <w:rPr>
          <w:rFonts w:ascii="Times New Roman" w:eastAsiaTheme="minorHAnsi" w:hAnsi="Times New Roman"/>
          <w:sz w:val="28"/>
          <w:szCs w:val="28"/>
        </w:rPr>
        <w:lastRenderedPageBreak/>
        <w:t xml:space="preserve">Одна из главных причин рост цен на яйца куриные – рост цен на корма, который составил в среднем </w:t>
      </w:r>
      <w:r>
        <w:rPr>
          <w:rFonts w:ascii="Times New Roman" w:eastAsiaTheme="minorHAnsi" w:hAnsi="Times New Roman"/>
          <w:sz w:val="28"/>
          <w:szCs w:val="28"/>
        </w:rPr>
        <w:t>20</w:t>
      </w:r>
      <w:r w:rsidRPr="00A26517">
        <w:rPr>
          <w:rFonts w:ascii="Times New Roman" w:eastAsiaTheme="minorHAnsi" w:hAnsi="Times New Roman"/>
          <w:sz w:val="28"/>
          <w:szCs w:val="28"/>
        </w:rPr>
        <w:t xml:space="preserve"> процентов.</w:t>
      </w:r>
    </w:p>
    <w:p w:rsidR="00566468" w:rsidRDefault="00566468" w:rsidP="00CE248B">
      <w:pPr>
        <w:pStyle w:val="ab"/>
        <w:spacing w:after="0" w:line="240" w:lineRule="auto"/>
        <w:ind w:left="0" w:right="142" w:firstLine="709"/>
        <w:jc w:val="both"/>
        <w:rPr>
          <w:rFonts w:ascii="Times New Roman" w:eastAsiaTheme="minorHAnsi" w:hAnsi="Times New Roman"/>
          <w:color w:val="FF0000"/>
          <w:sz w:val="28"/>
          <w:szCs w:val="28"/>
        </w:rPr>
      </w:pPr>
    </w:p>
    <w:p w:rsidR="00F5416E" w:rsidRPr="00F5416E" w:rsidRDefault="00F5416E" w:rsidP="00CE248B">
      <w:pPr>
        <w:ind w:firstLine="709"/>
        <w:jc w:val="both"/>
        <w:rPr>
          <w:b/>
          <w:sz w:val="28"/>
          <w:szCs w:val="28"/>
        </w:rPr>
      </w:pPr>
      <w:r w:rsidRPr="00F5416E">
        <w:rPr>
          <w:b/>
          <w:sz w:val="28"/>
          <w:szCs w:val="28"/>
        </w:rPr>
        <w:t>О ценах на сахар, соль</w:t>
      </w:r>
    </w:p>
    <w:p w:rsidR="00F5416E" w:rsidRPr="009D51D1" w:rsidRDefault="00F5416E" w:rsidP="00CE248B">
      <w:pPr>
        <w:pStyle w:val="ab"/>
        <w:spacing w:after="0" w:line="240" w:lineRule="auto"/>
        <w:ind w:left="0" w:right="142" w:firstLine="709"/>
        <w:jc w:val="both"/>
        <w:rPr>
          <w:rFonts w:ascii="Times New Roman" w:eastAsiaTheme="minorHAnsi" w:hAnsi="Times New Roman"/>
          <w:sz w:val="28"/>
          <w:szCs w:val="28"/>
        </w:rPr>
      </w:pPr>
      <w:r w:rsidRPr="00E6238B">
        <w:rPr>
          <w:rFonts w:ascii="Times New Roman" w:eastAsiaTheme="minorHAnsi" w:hAnsi="Times New Roman"/>
          <w:sz w:val="28"/>
          <w:szCs w:val="28"/>
        </w:rPr>
        <w:t xml:space="preserve">Цена на </w:t>
      </w:r>
      <w:r w:rsidR="00CA3D19">
        <w:rPr>
          <w:rFonts w:ascii="Times New Roman" w:eastAsiaTheme="minorHAnsi" w:hAnsi="Times New Roman"/>
          <w:sz w:val="28"/>
          <w:szCs w:val="28"/>
        </w:rPr>
        <w:t>с</w:t>
      </w:r>
      <w:r w:rsidR="00CA3D19" w:rsidRPr="00CA3D19">
        <w:rPr>
          <w:rFonts w:ascii="Times New Roman" w:eastAsiaTheme="minorHAnsi" w:hAnsi="Times New Roman"/>
          <w:sz w:val="28"/>
          <w:szCs w:val="28"/>
        </w:rPr>
        <w:t>ахар-песок</w:t>
      </w:r>
      <w:r w:rsidR="00CA3D19">
        <w:rPr>
          <w:rFonts w:ascii="Times New Roman" w:eastAsiaTheme="minorHAnsi" w:hAnsi="Times New Roman"/>
          <w:sz w:val="28"/>
          <w:szCs w:val="28"/>
        </w:rPr>
        <w:t xml:space="preserve"> </w:t>
      </w:r>
      <w:r w:rsidRPr="00E6238B">
        <w:rPr>
          <w:rFonts w:ascii="Times New Roman" w:eastAsiaTheme="minorHAnsi" w:hAnsi="Times New Roman"/>
          <w:sz w:val="28"/>
          <w:szCs w:val="28"/>
        </w:rPr>
        <w:t xml:space="preserve">на начало 2022 года составила </w:t>
      </w:r>
      <w:r w:rsidR="00CA3D19">
        <w:rPr>
          <w:rFonts w:ascii="Times New Roman" w:eastAsiaTheme="minorHAnsi" w:hAnsi="Times New Roman"/>
          <w:sz w:val="28"/>
          <w:szCs w:val="28"/>
        </w:rPr>
        <w:t>54</w:t>
      </w:r>
      <w:r w:rsidRPr="00E6238B">
        <w:rPr>
          <w:rFonts w:ascii="Times New Roman" w:eastAsiaTheme="minorHAnsi" w:hAnsi="Times New Roman"/>
          <w:sz w:val="28"/>
          <w:szCs w:val="28"/>
        </w:rPr>
        <w:t xml:space="preserve"> руб., что на </w:t>
      </w:r>
      <w:r w:rsidR="00CA3D19">
        <w:rPr>
          <w:rFonts w:ascii="Times New Roman" w:eastAsiaTheme="minorHAnsi" w:hAnsi="Times New Roman"/>
          <w:sz w:val="28"/>
          <w:szCs w:val="28"/>
        </w:rPr>
        <w:t>3,4</w:t>
      </w:r>
      <w:r w:rsidRPr="00E6238B">
        <w:rPr>
          <w:rFonts w:ascii="Times New Roman" w:eastAsiaTheme="minorHAnsi" w:hAnsi="Times New Roman"/>
          <w:sz w:val="28"/>
          <w:szCs w:val="28"/>
        </w:rPr>
        <w:t xml:space="preserve"> руб. дешевле, чем в среднем по России – </w:t>
      </w:r>
      <w:r w:rsidR="00CA3D19">
        <w:rPr>
          <w:rFonts w:ascii="Times New Roman" w:eastAsiaTheme="minorHAnsi" w:hAnsi="Times New Roman"/>
          <w:sz w:val="28"/>
          <w:szCs w:val="28"/>
        </w:rPr>
        <w:t xml:space="preserve">57,4 руб. Аналогичная цена </w:t>
      </w:r>
      <w:r>
        <w:rPr>
          <w:rFonts w:ascii="Times New Roman" w:eastAsiaTheme="minorHAnsi" w:hAnsi="Times New Roman"/>
          <w:sz w:val="28"/>
          <w:szCs w:val="28"/>
        </w:rPr>
        <w:t>в соседних регионах:</w:t>
      </w:r>
      <w:r w:rsidRPr="00E6238B">
        <w:rPr>
          <w:rFonts w:ascii="Times New Roman" w:eastAsiaTheme="minorHAnsi" w:hAnsi="Times New Roman"/>
          <w:sz w:val="28"/>
          <w:szCs w:val="28"/>
        </w:rPr>
        <w:t xml:space="preserve"> </w:t>
      </w:r>
      <w:r w:rsidR="00CA3D19" w:rsidRPr="001F7A42">
        <w:rPr>
          <w:rFonts w:ascii="Times New Roman" w:eastAsiaTheme="minorHAnsi" w:hAnsi="Times New Roman"/>
          <w:sz w:val="28"/>
          <w:szCs w:val="28"/>
        </w:rPr>
        <w:t>Республик</w:t>
      </w:r>
      <w:r w:rsidR="00CA3D19">
        <w:rPr>
          <w:rFonts w:ascii="Times New Roman" w:eastAsiaTheme="minorHAnsi" w:hAnsi="Times New Roman"/>
          <w:sz w:val="28"/>
          <w:szCs w:val="28"/>
        </w:rPr>
        <w:t>а</w:t>
      </w:r>
      <w:r w:rsidR="00CA3D19" w:rsidRPr="001F7A42">
        <w:rPr>
          <w:rFonts w:ascii="Times New Roman" w:eastAsiaTheme="minorHAnsi" w:hAnsi="Times New Roman"/>
          <w:sz w:val="28"/>
          <w:szCs w:val="28"/>
        </w:rPr>
        <w:t xml:space="preserve"> Башкортостан – </w:t>
      </w:r>
      <w:r w:rsidR="00CA3D19">
        <w:rPr>
          <w:rFonts w:ascii="Times New Roman" w:eastAsiaTheme="minorHAnsi" w:hAnsi="Times New Roman"/>
          <w:sz w:val="28"/>
          <w:szCs w:val="28"/>
        </w:rPr>
        <w:t xml:space="preserve">54,2 руб., </w:t>
      </w:r>
      <w:r w:rsidR="00CA3D19" w:rsidRPr="009D51D1">
        <w:rPr>
          <w:rFonts w:ascii="Times New Roman" w:eastAsiaTheme="minorHAnsi" w:hAnsi="Times New Roman"/>
          <w:sz w:val="28"/>
          <w:szCs w:val="28"/>
        </w:rPr>
        <w:t xml:space="preserve">Челябинская область – </w:t>
      </w:r>
      <w:r w:rsidR="00CA3D19">
        <w:rPr>
          <w:rFonts w:ascii="Times New Roman" w:eastAsiaTheme="minorHAnsi" w:hAnsi="Times New Roman"/>
          <w:sz w:val="28"/>
          <w:szCs w:val="28"/>
        </w:rPr>
        <w:t>54,8</w:t>
      </w:r>
      <w:r w:rsidR="00CA3D19" w:rsidRPr="009D51D1">
        <w:rPr>
          <w:rFonts w:ascii="Times New Roman" w:eastAsiaTheme="minorHAnsi" w:hAnsi="Times New Roman"/>
          <w:sz w:val="28"/>
          <w:szCs w:val="28"/>
        </w:rPr>
        <w:t xml:space="preserve"> руб.</w:t>
      </w:r>
      <w:r w:rsidR="00CA3D19">
        <w:rPr>
          <w:rFonts w:ascii="Times New Roman" w:eastAsiaTheme="minorHAnsi" w:hAnsi="Times New Roman"/>
          <w:sz w:val="28"/>
          <w:szCs w:val="28"/>
        </w:rPr>
        <w:t xml:space="preserve">, дороже в Самарской области – 55,7 руб., дешевле в </w:t>
      </w:r>
      <w:r w:rsidRPr="001F7A42">
        <w:rPr>
          <w:rFonts w:ascii="Times New Roman" w:eastAsiaTheme="minorHAnsi" w:hAnsi="Times New Roman"/>
          <w:sz w:val="28"/>
          <w:szCs w:val="28"/>
        </w:rPr>
        <w:t>Республик</w:t>
      </w:r>
      <w:r w:rsidR="00CA3D19">
        <w:rPr>
          <w:rFonts w:ascii="Times New Roman" w:eastAsiaTheme="minorHAnsi" w:hAnsi="Times New Roman"/>
          <w:sz w:val="28"/>
          <w:szCs w:val="28"/>
        </w:rPr>
        <w:t>е</w:t>
      </w:r>
      <w:r w:rsidRPr="001F7A42">
        <w:rPr>
          <w:rFonts w:ascii="Times New Roman" w:eastAsiaTheme="minorHAnsi" w:hAnsi="Times New Roman"/>
          <w:sz w:val="28"/>
          <w:szCs w:val="28"/>
        </w:rPr>
        <w:t xml:space="preserve"> Татарстан</w:t>
      </w:r>
      <w:r>
        <w:rPr>
          <w:rFonts w:ascii="Times New Roman" w:eastAsiaTheme="minorHAnsi" w:hAnsi="Times New Roman"/>
          <w:sz w:val="28"/>
          <w:szCs w:val="28"/>
        </w:rPr>
        <w:t xml:space="preserve"> – </w:t>
      </w:r>
      <w:r w:rsidR="00CA3D19">
        <w:rPr>
          <w:rFonts w:ascii="Times New Roman" w:eastAsiaTheme="minorHAnsi" w:hAnsi="Times New Roman"/>
          <w:sz w:val="28"/>
          <w:szCs w:val="28"/>
        </w:rPr>
        <w:t>53,6</w:t>
      </w:r>
      <w:r>
        <w:rPr>
          <w:rFonts w:ascii="Times New Roman" w:eastAsiaTheme="minorHAnsi" w:hAnsi="Times New Roman"/>
          <w:sz w:val="28"/>
          <w:szCs w:val="28"/>
        </w:rPr>
        <w:t xml:space="preserve"> руб., </w:t>
      </w:r>
    </w:p>
    <w:p w:rsidR="00F5416E" w:rsidRPr="00A26517" w:rsidRDefault="00F5416E" w:rsidP="00CE248B">
      <w:pPr>
        <w:pStyle w:val="ab"/>
        <w:spacing w:after="0" w:line="240" w:lineRule="auto"/>
        <w:ind w:left="0" w:right="142" w:firstLine="709"/>
        <w:jc w:val="both"/>
        <w:rPr>
          <w:rFonts w:ascii="Times New Roman" w:eastAsiaTheme="minorHAnsi" w:hAnsi="Times New Roman"/>
          <w:sz w:val="28"/>
          <w:szCs w:val="28"/>
        </w:rPr>
      </w:pPr>
      <w:proofErr w:type="gramStart"/>
      <w:r w:rsidRPr="001F7A42">
        <w:rPr>
          <w:rFonts w:ascii="Times New Roman" w:eastAsiaTheme="minorHAnsi" w:hAnsi="Times New Roman"/>
          <w:sz w:val="28"/>
          <w:szCs w:val="28"/>
        </w:rPr>
        <w:t>Рост цен на</w:t>
      </w:r>
      <w:r>
        <w:rPr>
          <w:rFonts w:ascii="Times New Roman" w:eastAsiaTheme="minorHAnsi" w:hAnsi="Times New Roman"/>
          <w:sz w:val="28"/>
          <w:szCs w:val="28"/>
        </w:rPr>
        <w:t xml:space="preserve"> </w:t>
      </w:r>
      <w:r w:rsidR="00CA3D19">
        <w:rPr>
          <w:rFonts w:ascii="Times New Roman" w:eastAsiaTheme="minorHAnsi" w:hAnsi="Times New Roman"/>
          <w:sz w:val="28"/>
          <w:szCs w:val="28"/>
        </w:rPr>
        <w:t>с</w:t>
      </w:r>
      <w:r w:rsidR="00CA3D19" w:rsidRPr="00CA3D19">
        <w:rPr>
          <w:rFonts w:ascii="Times New Roman" w:eastAsiaTheme="minorHAnsi" w:hAnsi="Times New Roman"/>
          <w:sz w:val="28"/>
          <w:szCs w:val="28"/>
        </w:rPr>
        <w:t>ахар-песок</w:t>
      </w:r>
      <w:r w:rsidR="00CA3D19">
        <w:rPr>
          <w:rFonts w:ascii="Times New Roman" w:eastAsiaTheme="minorHAnsi" w:hAnsi="Times New Roman"/>
          <w:sz w:val="28"/>
          <w:szCs w:val="28"/>
        </w:rPr>
        <w:t xml:space="preserve"> </w:t>
      </w:r>
      <w:r w:rsidRPr="001F7A42">
        <w:rPr>
          <w:rFonts w:ascii="Times New Roman" w:eastAsiaTheme="minorHAnsi" w:hAnsi="Times New Roman"/>
          <w:sz w:val="28"/>
          <w:szCs w:val="28"/>
        </w:rPr>
        <w:t xml:space="preserve">за последние 3 года составил </w:t>
      </w:r>
      <w:r w:rsidR="00CA3D19">
        <w:rPr>
          <w:rFonts w:ascii="Times New Roman" w:eastAsiaTheme="minorHAnsi" w:hAnsi="Times New Roman"/>
          <w:sz w:val="28"/>
          <w:szCs w:val="28"/>
        </w:rPr>
        <w:t>118,9</w:t>
      </w:r>
      <w:r>
        <w:rPr>
          <w:rFonts w:ascii="Times New Roman" w:eastAsiaTheme="minorHAnsi" w:hAnsi="Times New Roman"/>
          <w:sz w:val="28"/>
          <w:szCs w:val="28"/>
        </w:rPr>
        <w:t>%. Н</w:t>
      </w:r>
      <w:r w:rsidRPr="001F7A42">
        <w:rPr>
          <w:rFonts w:ascii="Times New Roman" w:eastAsiaTheme="minorHAnsi" w:hAnsi="Times New Roman"/>
          <w:sz w:val="28"/>
          <w:szCs w:val="28"/>
        </w:rPr>
        <w:t>а начало 2022 года по сравнению с аналогичным периодом 2021 года</w:t>
      </w:r>
      <w:r>
        <w:rPr>
          <w:rFonts w:ascii="Times New Roman" w:eastAsiaTheme="minorHAnsi" w:hAnsi="Times New Roman"/>
          <w:sz w:val="28"/>
          <w:szCs w:val="28"/>
        </w:rPr>
        <w:t xml:space="preserve"> рост цен составил</w:t>
      </w:r>
      <w:r w:rsidRPr="001F7A42">
        <w:rPr>
          <w:rFonts w:ascii="Times New Roman" w:eastAsiaTheme="minorHAnsi" w:hAnsi="Times New Roman"/>
          <w:sz w:val="28"/>
          <w:szCs w:val="28"/>
        </w:rPr>
        <w:t xml:space="preserve"> – </w:t>
      </w:r>
      <w:r w:rsidR="00CA3D19">
        <w:rPr>
          <w:rFonts w:ascii="Times New Roman" w:eastAsiaTheme="minorHAnsi" w:hAnsi="Times New Roman"/>
          <w:sz w:val="28"/>
          <w:szCs w:val="28"/>
        </w:rPr>
        <w:t>113,8</w:t>
      </w:r>
      <w:r w:rsidRPr="001F7A42">
        <w:rPr>
          <w:rFonts w:ascii="Times New Roman" w:eastAsiaTheme="minorHAnsi" w:hAnsi="Times New Roman"/>
          <w:sz w:val="28"/>
          <w:szCs w:val="28"/>
        </w:rPr>
        <w:t xml:space="preserve">%, что на </w:t>
      </w:r>
      <w:r w:rsidR="00CA3D19">
        <w:rPr>
          <w:rFonts w:ascii="Times New Roman" w:eastAsiaTheme="minorHAnsi" w:hAnsi="Times New Roman"/>
          <w:sz w:val="28"/>
          <w:szCs w:val="28"/>
        </w:rPr>
        <w:t>3</w:t>
      </w:r>
      <w:r>
        <w:rPr>
          <w:rFonts w:ascii="Times New Roman" w:eastAsiaTheme="minorHAnsi" w:hAnsi="Times New Roman"/>
          <w:sz w:val="28"/>
          <w:szCs w:val="28"/>
        </w:rPr>
        <w:t>,3</w:t>
      </w:r>
      <w:r w:rsidRPr="001F7A42">
        <w:rPr>
          <w:rFonts w:ascii="Times New Roman" w:eastAsiaTheme="minorHAnsi" w:hAnsi="Times New Roman"/>
          <w:sz w:val="28"/>
          <w:szCs w:val="28"/>
        </w:rPr>
        <w:t xml:space="preserve">% </w:t>
      </w:r>
      <w:r w:rsidR="00CA3D19">
        <w:rPr>
          <w:rFonts w:ascii="Times New Roman" w:eastAsiaTheme="minorHAnsi" w:hAnsi="Times New Roman"/>
          <w:sz w:val="28"/>
          <w:szCs w:val="28"/>
        </w:rPr>
        <w:t>меньше</w:t>
      </w:r>
      <w:r w:rsidRPr="001F7A42">
        <w:rPr>
          <w:rFonts w:ascii="Times New Roman" w:eastAsiaTheme="minorHAnsi" w:hAnsi="Times New Roman"/>
          <w:sz w:val="28"/>
          <w:szCs w:val="28"/>
        </w:rPr>
        <w:t xml:space="preserve">, чем в среднем по России – </w:t>
      </w:r>
      <w:r w:rsidR="00CA3D19">
        <w:rPr>
          <w:rFonts w:ascii="Times New Roman" w:eastAsiaTheme="minorHAnsi" w:hAnsi="Times New Roman"/>
          <w:sz w:val="28"/>
          <w:szCs w:val="28"/>
        </w:rPr>
        <w:t>117,1</w:t>
      </w:r>
      <w:r w:rsidRPr="001F7A42">
        <w:rPr>
          <w:rFonts w:ascii="Times New Roman" w:eastAsiaTheme="minorHAnsi" w:hAnsi="Times New Roman"/>
          <w:sz w:val="28"/>
          <w:szCs w:val="28"/>
        </w:rPr>
        <w:t>%</w:t>
      </w:r>
      <w:r>
        <w:rPr>
          <w:rFonts w:ascii="Times New Roman" w:eastAsiaTheme="minorHAnsi" w:hAnsi="Times New Roman"/>
          <w:sz w:val="28"/>
          <w:szCs w:val="28"/>
        </w:rPr>
        <w:t xml:space="preserve">. Рост цен на </w:t>
      </w:r>
      <w:r w:rsidR="00CA3D19">
        <w:rPr>
          <w:rFonts w:ascii="Times New Roman" w:eastAsiaTheme="minorHAnsi" w:hAnsi="Times New Roman"/>
          <w:sz w:val="28"/>
          <w:szCs w:val="28"/>
        </w:rPr>
        <w:t>сахар</w:t>
      </w:r>
      <w:r w:rsidRPr="00A26517">
        <w:rPr>
          <w:rFonts w:ascii="Times New Roman" w:eastAsiaTheme="minorHAnsi" w:hAnsi="Times New Roman"/>
          <w:sz w:val="28"/>
          <w:szCs w:val="28"/>
        </w:rPr>
        <w:t xml:space="preserve"> в регионе </w:t>
      </w:r>
      <w:r w:rsidR="00CA3D19">
        <w:rPr>
          <w:rFonts w:ascii="Times New Roman" w:eastAsiaTheme="minorHAnsi" w:hAnsi="Times New Roman"/>
          <w:sz w:val="28"/>
          <w:szCs w:val="28"/>
        </w:rPr>
        <w:t>меньше</w:t>
      </w:r>
      <w:r w:rsidRPr="00A26517">
        <w:rPr>
          <w:rFonts w:ascii="Times New Roman" w:eastAsiaTheme="minorHAnsi" w:hAnsi="Times New Roman"/>
          <w:sz w:val="28"/>
          <w:szCs w:val="28"/>
        </w:rPr>
        <w:t>, чем в соседних регионах</w:t>
      </w:r>
      <w:r w:rsidR="00CA3D19">
        <w:rPr>
          <w:rFonts w:ascii="Times New Roman" w:eastAsiaTheme="minorHAnsi" w:hAnsi="Times New Roman"/>
          <w:sz w:val="28"/>
          <w:szCs w:val="28"/>
        </w:rPr>
        <w:t>, кроме Челябинской области – аналогичная цена 113,5</w:t>
      </w:r>
      <w:r w:rsidRPr="00A26517">
        <w:rPr>
          <w:rFonts w:ascii="Times New Roman" w:eastAsiaTheme="minorHAnsi" w:hAnsi="Times New Roman"/>
          <w:sz w:val="28"/>
          <w:szCs w:val="28"/>
        </w:rPr>
        <w:t>:</w:t>
      </w:r>
      <w:proofErr w:type="gramEnd"/>
      <w:r w:rsidRPr="00A26517">
        <w:rPr>
          <w:rFonts w:ascii="Times New Roman" w:eastAsiaTheme="minorHAnsi" w:hAnsi="Times New Roman"/>
          <w:sz w:val="28"/>
          <w:szCs w:val="28"/>
        </w:rPr>
        <w:t xml:space="preserve"> Республика Башкортостан – </w:t>
      </w:r>
      <w:r w:rsidR="00CA3D19">
        <w:rPr>
          <w:rFonts w:ascii="Times New Roman" w:eastAsiaTheme="minorHAnsi" w:hAnsi="Times New Roman"/>
          <w:sz w:val="28"/>
          <w:szCs w:val="28"/>
        </w:rPr>
        <w:t>119,4</w:t>
      </w:r>
      <w:r w:rsidRPr="00A26517">
        <w:rPr>
          <w:rFonts w:ascii="Times New Roman" w:eastAsiaTheme="minorHAnsi" w:hAnsi="Times New Roman"/>
          <w:sz w:val="28"/>
          <w:szCs w:val="28"/>
        </w:rPr>
        <w:t xml:space="preserve">%, Республика Татарстан – </w:t>
      </w:r>
      <w:r w:rsidR="00CA3D19">
        <w:rPr>
          <w:rFonts w:ascii="Times New Roman" w:eastAsiaTheme="minorHAnsi" w:hAnsi="Times New Roman"/>
          <w:sz w:val="28"/>
          <w:szCs w:val="28"/>
        </w:rPr>
        <w:t>118,8</w:t>
      </w:r>
      <w:r w:rsidRPr="00A26517">
        <w:rPr>
          <w:rFonts w:ascii="Times New Roman" w:eastAsiaTheme="minorHAnsi" w:hAnsi="Times New Roman"/>
          <w:sz w:val="28"/>
          <w:szCs w:val="28"/>
        </w:rPr>
        <w:t xml:space="preserve">%, Самарская область – </w:t>
      </w:r>
      <w:r w:rsidR="00CA3D19">
        <w:rPr>
          <w:rFonts w:ascii="Times New Roman" w:eastAsiaTheme="minorHAnsi" w:hAnsi="Times New Roman"/>
          <w:sz w:val="28"/>
          <w:szCs w:val="28"/>
        </w:rPr>
        <w:t>118,8</w:t>
      </w:r>
      <w:r w:rsidRPr="00A26517">
        <w:rPr>
          <w:rFonts w:ascii="Times New Roman" w:eastAsiaTheme="minorHAnsi" w:hAnsi="Times New Roman"/>
          <w:sz w:val="28"/>
          <w:szCs w:val="28"/>
        </w:rPr>
        <w:t>%.</w:t>
      </w:r>
    </w:p>
    <w:p w:rsidR="00566468" w:rsidRDefault="00566468" w:rsidP="00CE248B">
      <w:pPr>
        <w:pStyle w:val="ab"/>
        <w:spacing w:after="0" w:line="240" w:lineRule="auto"/>
        <w:ind w:left="0" w:right="142" w:firstLine="709"/>
        <w:jc w:val="both"/>
        <w:rPr>
          <w:rFonts w:ascii="Times New Roman" w:eastAsiaTheme="minorHAnsi" w:hAnsi="Times New Roman"/>
          <w:color w:val="FF0000"/>
          <w:sz w:val="28"/>
          <w:szCs w:val="28"/>
        </w:rPr>
      </w:pPr>
    </w:p>
    <w:p w:rsidR="00CA3D19" w:rsidRPr="009D51D1" w:rsidRDefault="00CA3D19" w:rsidP="00CE248B">
      <w:pPr>
        <w:pStyle w:val="ab"/>
        <w:spacing w:after="0" w:line="240" w:lineRule="auto"/>
        <w:ind w:left="0" w:right="142" w:firstLine="709"/>
        <w:jc w:val="both"/>
        <w:rPr>
          <w:rFonts w:ascii="Times New Roman" w:eastAsiaTheme="minorHAnsi" w:hAnsi="Times New Roman"/>
          <w:sz w:val="28"/>
          <w:szCs w:val="28"/>
        </w:rPr>
      </w:pPr>
      <w:r w:rsidRPr="00E6238B">
        <w:rPr>
          <w:rFonts w:ascii="Times New Roman" w:eastAsiaTheme="minorHAnsi" w:hAnsi="Times New Roman"/>
          <w:sz w:val="28"/>
          <w:szCs w:val="28"/>
        </w:rPr>
        <w:t xml:space="preserve">Цена на </w:t>
      </w:r>
      <w:r>
        <w:rPr>
          <w:rFonts w:ascii="Times New Roman" w:eastAsiaTheme="minorHAnsi" w:hAnsi="Times New Roman"/>
          <w:sz w:val="28"/>
          <w:szCs w:val="28"/>
        </w:rPr>
        <w:t>с</w:t>
      </w:r>
      <w:r w:rsidRPr="00CA3D19">
        <w:rPr>
          <w:rFonts w:ascii="Times New Roman" w:eastAsiaTheme="minorHAnsi" w:hAnsi="Times New Roman"/>
          <w:sz w:val="28"/>
          <w:szCs w:val="28"/>
        </w:rPr>
        <w:t>оль поваренн</w:t>
      </w:r>
      <w:r>
        <w:rPr>
          <w:rFonts w:ascii="Times New Roman" w:eastAsiaTheme="minorHAnsi" w:hAnsi="Times New Roman"/>
          <w:sz w:val="28"/>
          <w:szCs w:val="28"/>
        </w:rPr>
        <w:t>ую</w:t>
      </w:r>
      <w:r w:rsidRPr="00CA3D19">
        <w:rPr>
          <w:rFonts w:ascii="Times New Roman" w:eastAsiaTheme="minorHAnsi" w:hAnsi="Times New Roman"/>
          <w:sz w:val="28"/>
          <w:szCs w:val="28"/>
        </w:rPr>
        <w:t xml:space="preserve"> пищев</w:t>
      </w:r>
      <w:r>
        <w:rPr>
          <w:rFonts w:ascii="Times New Roman" w:eastAsiaTheme="minorHAnsi" w:hAnsi="Times New Roman"/>
          <w:sz w:val="28"/>
          <w:szCs w:val="28"/>
        </w:rPr>
        <w:t xml:space="preserve">ую </w:t>
      </w:r>
      <w:r w:rsidRPr="00E6238B">
        <w:rPr>
          <w:rFonts w:ascii="Times New Roman" w:eastAsiaTheme="minorHAnsi" w:hAnsi="Times New Roman"/>
          <w:sz w:val="28"/>
          <w:szCs w:val="28"/>
        </w:rPr>
        <w:t xml:space="preserve">на начало 2022 года составила </w:t>
      </w:r>
      <w:r>
        <w:rPr>
          <w:rFonts w:ascii="Times New Roman" w:eastAsiaTheme="minorHAnsi" w:hAnsi="Times New Roman"/>
          <w:sz w:val="28"/>
          <w:szCs w:val="28"/>
        </w:rPr>
        <w:t>10,6</w:t>
      </w:r>
      <w:r w:rsidRPr="00E6238B">
        <w:rPr>
          <w:rFonts w:ascii="Times New Roman" w:eastAsiaTheme="minorHAnsi" w:hAnsi="Times New Roman"/>
          <w:sz w:val="28"/>
          <w:szCs w:val="28"/>
        </w:rPr>
        <w:t xml:space="preserve"> руб., что на </w:t>
      </w:r>
      <w:r>
        <w:rPr>
          <w:rFonts w:ascii="Times New Roman" w:eastAsiaTheme="minorHAnsi" w:hAnsi="Times New Roman"/>
          <w:sz w:val="28"/>
          <w:szCs w:val="28"/>
        </w:rPr>
        <w:t>4,2</w:t>
      </w:r>
      <w:r w:rsidRPr="00E6238B">
        <w:rPr>
          <w:rFonts w:ascii="Times New Roman" w:eastAsiaTheme="minorHAnsi" w:hAnsi="Times New Roman"/>
          <w:sz w:val="28"/>
          <w:szCs w:val="28"/>
        </w:rPr>
        <w:t xml:space="preserve"> руб. дешевле, чем в среднем по России – </w:t>
      </w:r>
      <w:r>
        <w:rPr>
          <w:rFonts w:ascii="Times New Roman" w:eastAsiaTheme="minorHAnsi" w:hAnsi="Times New Roman"/>
          <w:sz w:val="28"/>
          <w:szCs w:val="28"/>
        </w:rPr>
        <w:t>14,8 руб. Аналогичная цена в</w:t>
      </w:r>
      <w:r w:rsidRPr="00E6238B">
        <w:rPr>
          <w:rFonts w:ascii="Times New Roman" w:eastAsiaTheme="minorHAnsi" w:hAnsi="Times New Roman"/>
          <w:sz w:val="28"/>
          <w:szCs w:val="28"/>
        </w:rPr>
        <w:t xml:space="preserve"> </w:t>
      </w:r>
      <w:r w:rsidRPr="001F7A42">
        <w:rPr>
          <w:rFonts w:ascii="Times New Roman" w:eastAsiaTheme="minorHAnsi" w:hAnsi="Times New Roman"/>
          <w:sz w:val="28"/>
          <w:szCs w:val="28"/>
        </w:rPr>
        <w:t>Республик</w:t>
      </w:r>
      <w:r>
        <w:rPr>
          <w:rFonts w:ascii="Times New Roman" w:eastAsiaTheme="minorHAnsi" w:hAnsi="Times New Roman"/>
          <w:sz w:val="28"/>
          <w:szCs w:val="28"/>
        </w:rPr>
        <w:t>е</w:t>
      </w:r>
      <w:r w:rsidRPr="001F7A42">
        <w:rPr>
          <w:rFonts w:ascii="Times New Roman" w:eastAsiaTheme="minorHAnsi" w:hAnsi="Times New Roman"/>
          <w:sz w:val="28"/>
          <w:szCs w:val="28"/>
        </w:rPr>
        <w:t xml:space="preserve"> Башкортостан – </w:t>
      </w:r>
      <w:r>
        <w:rPr>
          <w:rFonts w:ascii="Times New Roman" w:eastAsiaTheme="minorHAnsi" w:hAnsi="Times New Roman"/>
          <w:sz w:val="28"/>
          <w:szCs w:val="28"/>
        </w:rPr>
        <w:t xml:space="preserve">10,5 руб., в других соседних регионах цена выше: </w:t>
      </w:r>
      <w:r w:rsidRPr="009D51D1">
        <w:rPr>
          <w:rFonts w:ascii="Times New Roman" w:eastAsiaTheme="minorHAnsi" w:hAnsi="Times New Roman"/>
          <w:sz w:val="28"/>
          <w:szCs w:val="28"/>
        </w:rPr>
        <w:t xml:space="preserve">Челябинская область – </w:t>
      </w:r>
      <w:r>
        <w:rPr>
          <w:rFonts w:ascii="Times New Roman" w:eastAsiaTheme="minorHAnsi" w:hAnsi="Times New Roman"/>
          <w:sz w:val="28"/>
          <w:szCs w:val="28"/>
        </w:rPr>
        <w:t>11,5</w:t>
      </w:r>
      <w:r w:rsidRPr="009D51D1">
        <w:rPr>
          <w:rFonts w:ascii="Times New Roman" w:eastAsiaTheme="minorHAnsi" w:hAnsi="Times New Roman"/>
          <w:sz w:val="28"/>
          <w:szCs w:val="28"/>
        </w:rPr>
        <w:t xml:space="preserve"> руб.</w:t>
      </w:r>
      <w:r>
        <w:rPr>
          <w:rFonts w:ascii="Times New Roman" w:eastAsiaTheme="minorHAnsi" w:hAnsi="Times New Roman"/>
          <w:sz w:val="28"/>
          <w:szCs w:val="28"/>
        </w:rPr>
        <w:t xml:space="preserve">, Самарская область – 11,7 руб., </w:t>
      </w:r>
      <w:r w:rsidRPr="001F7A42">
        <w:rPr>
          <w:rFonts w:ascii="Times New Roman" w:eastAsiaTheme="minorHAnsi" w:hAnsi="Times New Roman"/>
          <w:sz w:val="28"/>
          <w:szCs w:val="28"/>
        </w:rPr>
        <w:t>Республик</w:t>
      </w:r>
      <w:r>
        <w:rPr>
          <w:rFonts w:ascii="Times New Roman" w:eastAsiaTheme="minorHAnsi" w:hAnsi="Times New Roman"/>
          <w:sz w:val="28"/>
          <w:szCs w:val="28"/>
        </w:rPr>
        <w:t>а</w:t>
      </w:r>
      <w:r w:rsidRPr="001F7A42">
        <w:rPr>
          <w:rFonts w:ascii="Times New Roman" w:eastAsiaTheme="minorHAnsi" w:hAnsi="Times New Roman"/>
          <w:sz w:val="28"/>
          <w:szCs w:val="28"/>
        </w:rPr>
        <w:t xml:space="preserve"> Татарстан</w:t>
      </w:r>
      <w:r>
        <w:rPr>
          <w:rFonts w:ascii="Times New Roman" w:eastAsiaTheme="minorHAnsi" w:hAnsi="Times New Roman"/>
          <w:sz w:val="28"/>
          <w:szCs w:val="28"/>
        </w:rPr>
        <w:t xml:space="preserve"> – 12,1 руб., </w:t>
      </w:r>
    </w:p>
    <w:p w:rsidR="00CA3D19" w:rsidRPr="00A26517" w:rsidRDefault="00CA3D19" w:rsidP="00CE248B">
      <w:pPr>
        <w:pStyle w:val="ab"/>
        <w:spacing w:after="0" w:line="240" w:lineRule="auto"/>
        <w:ind w:left="0" w:right="142" w:firstLine="709"/>
        <w:jc w:val="both"/>
        <w:rPr>
          <w:rFonts w:ascii="Times New Roman" w:eastAsiaTheme="minorHAnsi" w:hAnsi="Times New Roman"/>
          <w:sz w:val="28"/>
          <w:szCs w:val="28"/>
        </w:rPr>
      </w:pPr>
      <w:proofErr w:type="gramStart"/>
      <w:r w:rsidRPr="001F7A42">
        <w:rPr>
          <w:rFonts w:ascii="Times New Roman" w:eastAsiaTheme="minorHAnsi" w:hAnsi="Times New Roman"/>
          <w:sz w:val="28"/>
          <w:szCs w:val="28"/>
        </w:rPr>
        <w:t>Рост цен на</w:t>
      </w:r>
      <w:r>
        <w:rPr>
          <w:rFonts w:ascii="Times New Roman" w:eastAsiaTheme="minorHAnsi" w:hAnsi="Times New Roman"/>
          <w:sz w:val="28"/>
          <w:szCs w:val="28"/>
        </w:rPr>
        <w:t xml:space="preserve"> с</w:t>
      </w:r>
      <w:r w:rsidRPr="00CA3D19">
        <w:rPr>
          <w:rFonts w:ascii="Times New Roman" w:eastAsiaTheme="minorHAnsi" w:hAnsi="Times New Roman"/>
          <w:sz w:val="28"/>
          <w:szCs w:val="28"/>
        </w:rPr>
        <w:t>оль поваренн</w:t>
      </w:r>
      <w:r>
        <w:rPr>
          <w:rFonts w:ascii="Times New Roman" w:eastAsiaTheme="minorHAnsi" w:hAnsi="Times New Roman"/>
          <w:sz w:val="28"/>
          <w:szCs w:val="28"/>
        </w:rPr>
        <w:t>ую</w:t>
      </w:r>
      <w:r w:rsidRPr="00CA3D19">
        <w:rPr>
          <w:rFonts w:ascii="Times New Roman" w:eastAsiaTheme="minorHAnsi" w:hAnsi="Times New Roman"/>
          <w:sz w:val="28"/>
          <w:szCs w:val="28"/>
        </w:rPr>
        <w:t xml:space="preserve"> пищев</w:t>
      </w:r>
      <w:r>
        <w:rPr>
          <w:rFonts w:ascii="Times New Roman" w:eastAsiaTheme="minorHAnsi" w:hAnsi="Times New Roman"/>
          <w:sz w:val="28"/>
          <w:szCs w:val="28"/>
        </w:rPr>
        <w:t xml:space="preserve">ую </w:t>
      </w:r>
      <w:r w:rsidRPr="001F7A42">
        <w:rPr>
          <w:rFonts w:ascii="Times New Roman" w:eastAsiaTheme="minorHAnsi" w:hAnsi="Times New Roman"/>
          <w:sz w:val="28"/>
          <w:szCs w:val="28"/>
        </w:rPr>
        <w:t xml:space="preserve">за последние 3 года составил </w:t>
      </w:r>
      <w:r>
        <w:rPr>
          <w:rFonts w:ascii="Times New Roman" w:eastAsiaTheme="minorHAnsi" w:hAnsi="Times New Roman"/>
          <w:sz w:val="28"/>
          <w:szCs w:val="28"/>
        </w:rPr>
        <w:t>107%. Н</w:t>
      </w:r>
      <w:r w:rsidRPr="001F7A42">
        <w:rPr>
          <w:rFonts w:ascii="Times New Roman" w:eastAsiaTheme="minorHAnsi" w:hAnsi="Times New Roman"/>
          <w:sz w:val="28"/>
          <w:szCs w:val="28"/>
        </w:rPr>
        <w:t>а начало 2022 года по сравнению с аналогичным периодом 2021 года</w:t>
      </w:r>
      <w:r>
        <w:rPr>
          <w:rFonts w:ascii="Times New Roman" w:eastAsiaTheme="minorHAnsi" w:hAnsi="Times New Roman"/>
          <w:sz w:val="28"/>
          <w:szCs w:val="28"/>
        </w:rPr>
        <w:t xml:space="preserve"> рост цен составил</w:t>
      </w:r>
      <w:r w:rsidRPr="001F7A42">
        <w:rPr>
          <w:rFonts w:ascii="Times New Roman" w:eastAsiaTheme="minorHAnsi" w:hAnsi="Times New Roman"/>
          <w:sz w:val="28"/>
          <w:szCs w:val="28"/>
        </w:rPr>
        <w:t xml:space="preserve"> – </w:t>
      </w:r>
      <w:r>
        <w:rPr>
          <w:rFonts w:ascii="Times New Roman" w:eastAsiaTheme="minorHAnsi" w:hAnsi="Times New Roman"/>
          <w:sz w:val="28"/>
          <w:szCs w:val="28"/>
        </w:rPr>
        <w:t>104,7</w:t>
      </w:r>
      <w:r w:rsidRPr="001F7A42">
        <w:rPr>
          <w:rFonts w:ascii="Times New Roman" w:eastAsiaTheme="minorHAnsi" w:hAnsi="Times New Roman"/>
          <w:sz w:val="28"/>
          <w:szCs w:val="28"/>
        </w:rPr>
        <w:t xml:space="preserve">%, что на </w:t>
      </w:r>
      <w:r>
        <w:rPr>
          <w:rFonts w:ascii="Times New Roman" w:eastAsiaTheme="minorHAnsi" w:hAnsi="Times New Roman"/>
          <w:sz w:val="28"/>
          <w:szCs w:val="28"/>
        </w:rPr>
        <w:t>1,8</w:t>
      </w:r>
      <w:r w:rsidRPr="001F7A42">
        <w:rPr>
          <w:rFonts w:ascii="Times New Roman" w:eastAsiaTheme="minorHAnsi" w:hAnsi="Times New Roman"/>
          <w:sz w:val="28"/>
          <w:szCs w:val="28"/>
        </w:rPr>
        <w:t xml:space="preserve">% </w:t>
      </w:r>
      <w:r>
        <w:rPr>
          <w:rFonts w:ascii="Times New Roman" w:eastAsiaTheme="minorHAnsi" w:hAnsi="Times New Roman"/>
          <w:sz w:val="28"/>
          <w:szCs w:val="28"/>
        </w:rPr>
        <w:t>меньше</w:t>
      </w:r>
      <w:r w:rsidRPr="001F7A42">
        <w:rPr>
          <w:rFonts w:ascii="Times New Roman" w:eastAsiaTheme="minorHAnsi" w:hAnsi="Times New Roman"/>
          <w:sz w:val="28"/>
          <w:szCs w:val="28"/>
        </w:rPr>
        <w:t xml:space="preserve">, чем в среднем по России – </w:t>
      </w:r>
      <w:r>
        <w:rPr>
          <w:rFonts w:ascii="Times New Roman" w:eastAsiaTheme="minorHAnsi" w:hAnsi="Times New Roman"/>
          <w:sz w:val="28"/>
          <w:szCs w:val="28"/>
        </w:rPr>
        <w:t>106,5</w:t>
      </w:r>
      <w:r w:rsidRPr="001F7A42">
        <w:rPr>
          <w:rFonts w:ascii="Times New Roman" w:eastAsiaTheme="minorHAnsi" w:hAnsi="Times New Roman"/>
          <w:sz w:val="28"/>
          <w:szCs w:val="28"/>
        </w:rPr>
        <w:t>%</w:t>
      </w:r>
      <w:r>
        <w:rPr>
          <w:rFonts w:ascii="Times New Roman" w:eastAsiaTheme="minorHAnsi" w:hAnsi="Times New Roman"/>
          <w:sz w:val="28"/>
          <w:szCs w:val="28"/>
        </w:rPr>
        <w:t>. Рост цен на соль</w:t>
      </w:r>
      <w:r w:rsidRPr="00A26517">
        <w:rPr>
          <w:rFonts w:ascii="Times New Roman" w:eastAsiaTheme="minorHAnsi" w:hAnsi="Times New Roman"/>
          <w:sz w:val="28"/>
          <w:szCs w:val="28"/>
        </w:rPr>
        <w:t xml:space="preserve"> в регионе </w:t>
      </w:r>
      <w:r>
        <w:rPr>
          <w:rFonts w:ascii="Times New Roman" w:eastAsiaTheme="minorHAnsi" w:hAnsi="Times New Roman"/>
          <w:sz w:val="28"/>
          <w:szCs w:val="28"/>
        </w:rPr>
        <w:t>больше</w:t>
      </w:r>
      <w:r w:rsidRPr="00A26517">
        <w:rPr>
          <w:rFonts w:ascii="Times New Roman" w:eastAsiaTheme="minorHAnsi" w:hAnsi="Times New Roman"/>
          <w:sz w:val="28"/>
          <w:szCs w:val="28"/>
        </w:rPr>
        <w:t>, чем в соседних регионах</w:t>
      </w:r>
      <w:r>
        <w:rPr>
          <w:rFonts w:ascii="Times New Roman" w:eastAsiaTheme="minorHAnsi" w:hAnsi="Times New Roman"/>
          <w:sz w:val="28"/>
          <w:szCs w:val="28"/>
        </w:rPr>
        <w:t xml:space="preserve">, кроме </w:t>
      </w:r>
      <w:r w:rsidRPr="00A26517">
        <w:rPr>
          <w:rFonts w:ascii="Times New Roman" w:eastAsiaTheme="minorHAnsi" w:hAnsi="Times New Roman"/>
          <w:sz w:val="28"/>
          <w:szCs w:val="28"/>
        </w:rPr>
        <w:t>Республик</w:t>
      </w:r>
      <w:r>
        <w:rPr>
          <w:rFonts w:ascii="Times New Roman" w:eastAsiaTheme="minorHAnsi" w:hAnsi="Times New Roman"/>
          <w:sz w:val="28"/>
          <w:szCs w:val="28"/>
        </w:rPr>
        <w:t>и</w:t>
      </w:r>
      <w:r w:rsidRPr="00A26517">
        <w:rPr>
          <w:rFonts w:ascii="Times New Roman" w:eastAsiaTheme="minorHAnsi" w:hAnsi="Times New Roman"/>
          <w:sz w:val="28"/>
          <w:szCs w:val="28"/>
        </w:rPr>
        <w:t xml:space="preserve"> Татарстан – </w:t>
      </w:r>
      <w:r>
        <w:rPr>
          <w:rFonts w:ascii="Times New Roman" w:eastAsiaTheme="minorHAnsi" w:hAnsi="Times New Roman"/>
          <w:sz w:val="28"/>
          <w:szCs w:val="28"/>
        </w:rPr>
        <w:t>110%:</w:t>
      </w:r>
      <w:proofErr w:type="gramEnd"/>
      <w:r>
        <w:rPr>
          <w:rFonts w:ascii="Times New Roman" w:eastAsiaTheme="minorHAnsi" w:hAnsi="Times New Roman"/>
          <w:sz w:val="28"/>
          <w:szCs w:val="28"/>
        </w:rPr>
        <w:t xml:space="preserve"> Челябинская область – 100%,</w:t>
      </w:r>
      <w:r w:rsidRPr="00A26517">
        <w:rPr>
          <w:rFonts w:ascii="Times New Roman" w:eastAsiaTheme="minorHAnsi" w:hAnsi="Times New Roman"/>
          <w:sz w:val="28"/>
          <w:szCs w:val="28"/>
        </w:rPr>
        <w:t xml:space="preserve"> Республика Башкортостан – </w:t>
      </w:r>
      <w:r>
        <w:rPr>
          <w:rFonts w:ascii="Times New Roman" w:eastAsiaTheme="minorHAnsi" w:hAnsi="Times New Roman"/>
          <w:sz w:val="28"/>
          <w:szCs w:val="28"/>
        </w:rPr>
        <w:t>101,9</w:t>
      </w:r>
      <w:r w:rsidRPr="00A26517">
        <w:rPr>
          <w:rFonts w:ascii="Times New Roman" w:eastAsiaTheme="minorHAnsi" w:hAnsi="Times New Roman"/>
          <w:sz w:val="28"/>
          <w:szCs w:val="28"/>
        </w:rPr>
        <w:t xml:space="preserve">%, Самарская область – </w:t>
      </w:r>
      <w:r>
        <w:rPr>
          <w:rFonts w:ascii="Times New Roman" w:eastAsiaTheme="minorHAnsi" w:hAnsi="Times New Roman"/>
          <w:sz w:val="28"/>
          <w:szCs w:val="28"/>
        </w:rPr>
        <w:t>101,7</w:t>
      </w:r>
      <w:r w:rsidRPr="00A26517">
        <w:rPr>
          <w:rFonts w:ascii="Times New Roman" w:eastAsiaTheme="minorHAnsi" w:hAnsi="Times New Roman"/>
          <w:sz w:val="28"/>
          <w:szCs w:val="28"/>
        </w:rPr>
        <w:t>%.</w:t>
      </w:r>
    </w:p>
    <w:p w:rsidR="00CD09A3" w:rsidRDefault="00CD09A3" w:rsidP="00CE248B">
      <w:pPr>
        <w:pStyle w:val="ab"/>
        <w:spacing w:after="0" w:line="240" w:lineRule="auto"/>
        <w:ind w:left="0" w:right="142" w:firstLine="709"/>
        <w:jc w:val="both"/>
        <w:rPr>
          <w:rFonts w:ascii="Times New Roman" w:eastAsiaTheme="minorHAnsi" w:hAnsi="Times New Roman"/>
          <w:sz w:val="28"/>
          <w:szCs w:val="28"/>
        </w:rPr>
      </w:pPr>
      <w:r>
        <w:rPr>
          <w:rFonts w:ascii="Times New Roman" w:eastAsiaTheme="minorHAnsi" w:hAnsi="Times New Roman"/>
          <w:sz w:val="28"/>
          <w:szCs w:val="28"/>
        </w:rPr>
        <w:t>Р</w:t>
      </w:r>
      <w:r w:rsidRPr="00CA77E2">
        <w:rPr>
          <w:rFonts w:ascii="Times New Roman" w:eastAsiaTheme="minorHAnsi" w:hAnsi="Times New Roman"/>
          <w:sz w:val="28"/>
          <w:szCs w:val="28"/>
        </w:rPr>
        <w:t xml:space="preserve">ост цен на сахар </w:t>
      </w:r>
      <w:r>
        <w:rPr>
          <w:rFonts w:ascii="Times New Roman" w:eastAsiaTheme="minorHAnsi" w:hAnsi="Times New Roman"/>
          <w:sz w:val="28"/>
          <w:szCs w:val="28"/>
        </w:rPr>
        <w:t>также как и на подсолнечное масло, связан с</w:t>
      </w:r>
      <w:r w:rsidRPr="00CA77E2">
        <w:rPr>
          <w:rFonts w:ascii="Times New Roman" w:eastAsiaTheme="minorHAnsi" w:hAnsi="Times New Roman"/>
          <w:sz w:val="28"/>
          <w:szCs w:val="28"/>
        </w:rPr>
        <w:t xml:space="preserve"> эффектом высокой сравнительной базы, так как в прошлом году цены на эти товары росли значительно быстрее из-за низкого урожая свеклы и подсолнечника.</w:t>
      </w:r>
      <w:r w:rsidR="009E5778">
        <w:rPr>
          <w:rFonts w:ascii="Times New Roman" w:eastAsiaTheme="minorHAnsi" w:hAnsi="Times New Roman"/>
          <w:sz w:val="28"/>
          <w:szCs w:val="28"/>
        </w:rPr>
        <w:t xml:space="preserve"> </w:t>
      </w:r>
      <w:r w:rsidR="009E5778" w:rsidRPr="007E3A20">
        <w:rPr>
          <w:rFonts w:ascii="Times New Roman" w:hAnsi="Times New Roman"/>
          <w:sz w:val="28"/>
          <w:szCs w:val="28"/>
        </w:rPr>
        <w:t xml:space="preserve">Рост цен </w:t>
      </w:r>
      <w:r w:rsidR="009E5778">
        <w:rPr>
          <w:rFonts w:ascii="Times New Roman" w:hAnsi="Times New Roman"/>
          <w:sz w:val="28"/>
          <w:szCs w:val="28"/>
        </w:rPr>
        <w:t xml:space="preserve">также </w:t>
      </w:r>
      <w:r w:rsidR="009E5778" w:rsidRPr="007E3A20">
        <w:rPr>
          <w:rFonts w:ascii="Times New Roman" w:hAnsi="Times New Roman"/>
          <w:sz w:val="28"/>
          <w:szCs w:val="28"/>
        </w:rPr>
        <w:t>обусловлен ростом издержек и затрат на транспортировку и хранение.</w:t>
      </w:r>
    </w:p>
    <w:p w:rsidR="00F5416E" w:rsidRDefault="00F5416E" w:rsidP="00CE248B">
      <w:pPr>
        <w:pStyle w:val="ab"/>
        <w:spacing w:after="0" w:line="240" w:lineRule="auto"/>
        <w:ind w:left="0" w:right="142" w:firstLine="709"/>
        <w:jc w:val="both"/>
        <w:rPr>
          <w:rFonts w:ascii="Times New Roman" w:eastAsiaTheme="minorHAnsi" w:hAnsi="Times New Roman"/>
          <w:color w:val="FF0000"/>
          <w:sz w:val="28"/>
          <w:szCs w:val="28"/>
        </w:rPr>
      </w:pPr>
    </w:p>
    <w:p w:rsidR="00CD09A3" w:rsidRPr="00620EA7" w:rsidRDefault="00620EA7" w:rsidP="00CE248B">
      <w:pPr>
        <w:pStyle w:val="ab"/>
        <w:spacing w:after="0" w:line="240" w:lineRule="auto"/>
        <w:ind w:left="0" w:right="142" w:firstLine="709"/>
        <w:jc w:val="both"/>
        <w:rPr>
          <w:rFonts w:ascii="Times New Roman" w:eastAsiaTheme="minorHAnsi" w:hAnsi="Times New Roman"/>
          <w:b/>
          <w:sz w:val="28"/>
          <w:szCs w:val="28"/>
        </w:rPr>
      </w:pPr>
      <w:r w:rsidRPr="00620EA7">
        <w:rPr>
          <w:rFonts w:ascii="Times New Roman" w:eastAsiaTheme="minorHAnsi" w:hAnsi="Times New Roman"/>
          <w:b/>
          <w:sz w:val="28"/>
          <w:szCs w:val="28"/>
        </w:rPr>
        <w:t>О ценах на чай черный</w:t>
      </w:r>
    </w:p>
    <w:p w:rsidR="00620EA7" w:rsidRPr="009D51D1" w:rsidRDefault="00620EA7" w:rsidP="00CE248B">
      <w:pPr>
        <w:pStyle w:val="ab"/>
        <w:spacing w:after="0" w:line="240" w:lineRule="auto"/>
        <w:ind w:left="0" w:right="142" w:firstLine="709"/>
        <w:jc w:val="both"/>
        <w:rPr>
          <w:rFonts w:ascii="Times New Roman" w:eastAsiaTheme="minorHAnsi" w:hAnsi="Times New Roman"/>
          <w:sz w:val="28"/>
          <w:szCs w:val="28"/>
        </w:rPr>
      </w:pPr>
      <w:r w:rsidRPr="00E6238B">
        <w:rPr>
          <w:rFonts w:ascii="Times New Roman" w:eastAsiaTheme="minorHAnsi" w:hAnsi="Times New Roman"/>
          <w:sz w:val="28"/>
          <w:szCs w:val="28"/>
        </w:rPr>
        <w:t xml:space="preserve">Цена на </w:t>
      </w:r>
      <w:r>
        <w:rPr>
          <w:rFonts w:ascii="Times New Roman" w:eastAsiaTheme="minorHAnsi" w:hAnsi="Times New Roman"/>
          <w:sz w:val="28"/>
          <w:szCs w:val="28"/>
        </w:rPr>
        <w:t>ч</w:t>
      </w:r>
      <w:r w:rsidRPr="00620EA7">
        <w:rPr>
          <w:rFonts w:ascii="Times New Roman" w:eastAsiaTheme="minorHAnsi" w:hAnsi="Times New Roman"/>
          <w:sz w:val="28"/>
          <w:szCs w:val="28"/>
        </w:rPr>
        <w:t>ай черный байховый</w:t>
      </w:r>
      <w:r>
        <w:rPr>
          <w:rFonts w:ascii="Times New Roman" w:eastAsiaTheme="minorHAnsi" w:hAnsi="Times New Roman"/>
          <w:sz w:val="28"/>
          <w:szCs w:val="28"/>
        </w:rPr>
        <w:t xml:space="preserve"> </w:t>
      </w:r>
      <w:r w:rsidRPr="00E6238B">
        <w:rPr>
          <w:rFonts w:ascii="Times New Roman" w:eastAsiaTheme="minorHAnsi" w:hAnsi="Times New Roman"/>
          <w:sz w:val="28"/>
          <w:szCs w:val="28"/>
        </w:rPr>
        <w:t xml:space="preserve">на начало 2022 года составила </w:t>
      </w:r>
      <w:r>
        <w:rPr>
          <w:rFonts w:ascii="Times New Roman" w:eastAsiaTheme="minorHAnsi" w:hAnsi="Times New Roman"/>
          <w:sz w:val="28"/>
          <w:szCs w:val="28"/>
        </w:rPr>
        <w:t>909,9</w:t>
      </w:r>
      <w:r w:rsidRPr="00E6238B">
        <w:rPr>
          <w:rFonts w:ascii="Times New Roman" w:eastAsiaTheme="minorHAnsi" w:hAnsi="Times New Roman"/>
          <w:sz w:val="28"/>
          <w:szCs w:val="28"/>
        </w:rPr>
        <w:t xml:space="preserve"> руб., что на </w:t>
      </w:r>
      <w:r>
        <w:rPr>
          <w:rFonts w:ascii="Times New Roman" w:eastAsiaTheme="minorHAnsi" w:hAnsi="Times New Roman"/>
          <w:sz w:val="28"/>
          <w:szCs w:val="28"/>
        </w:rPr>
        <w:t xml:space="preserve">69,7 </w:t>
      </w:r>
      <w:r w:rsidRPr="00E6238B">
        <w:rPr>
          <w:rFonts w:ascii="Times New Roman" w:eastAsiaTheme="minorHAnsi" w:hAnsi="Times New Roman"/>
          <w:sz w:val="28"/>
          <w:szCs w:val="28"/>
        </w:rPr>
        <w:t xml:space="preserve">руб. дешевле, чем в среднем по России – </w:t>
      </w:r>
      <w:r>
        <w:rPr>
          <w:rFonts w:ascii="Times New Roman" w:eastAsiaTheme="minorHAnsi" w:hAnsi="Times New Roman"/>
          <w:sz w:val="28"/>
          <w:szCs w:val="28"/>
        </w:rPr>
        <w:t>979,6 руб. Цены на чай дороже в</w:t>
      </w:r>
      <w:r w:rsidRPr="00E6238B">
        <w:rPr>
          <w:rFonts w:ascii="Times New Roman" w:eastAsiaTheme="minorHAnsi" w:hAnsi="Times New Roman"/>
          <w:sz w:val="28"/>
          <w:szCs w:val="28"/>
        </w:rPr>
        <w:t xml:space="preserve"> </w:t>
      </w:r>
      <w:r w:rsidRPr="001F7A42">
        <w:rPr>
          <w:rFonts w:ascii="Times New Roman" w:eastAsiaTheme="minorHAnsi" w:hAnsi="Times New Roman"/>
          <w:sz w:val="28"/>
          <w:szCs w:val="28"/>
        </w:rPr>
        <w:t>Республик</w:t>
      </w:r>
      <w:r>
        <w:rPr>
          <w:rFonts w:ascii="Times New Roman" w:eastAsiaTheme="minorHAnsi" w:hAnsi="Times New Roman"/>
          <w:sz w:val="28"/>
          <w:szCs w:val="28"/>
        </w:rPr>
        <w:t>е</w:t>
      </w:r>
      <w:r w:rsidRPr="001F7A42">
        <w:rPr>
          <w:rFonts w:ascii="Times New Roman" w:eastAsiaTheme="minorHAnsi" w:hAnsi="Times New Roman"/>
          <w:sz w:val="28"/>
          <w:szCs w:val="28"/>
        </w:rPr>
        <w:t xml:space="preserve"> Башкортостан – </w:t>
      </w:r>
      <w:r>
        <w:rPr>
          <w:rFonts w:ascii="Times New Roman" w:eastAsiaTheme="minorHAnsi" w:hAnsi="Times New Roman"/>
          <w:sz w:val="28"/>
          <w:szCs w:val="28"/>
        </w:rPr>
        <w:t>968 руб., Челябинской</w:t>
      </w:r>
      <w:r w:rsidRPr="009D51D1">
        <w:rPr>
          <w:rFonts w:ascii="Times New Roman" w:eastAsiaTheme="minorHAnsi" w:hAnsi="Times New Roman"/>
          <w:sz w:val="28"/>
          <w:szCs w:val="28"/>
        </w:rPr>
        <w:t xml:space="preserve"> област</w:t>
      </w:r>
      <w:r>
        <w:rPr>
          <w:rFonts w:ascii="Times New Roman" w:eastAsiaTheme="minorHAnsi" w:hAnsi="Times New Roman"/>
          <w:sz w:val="28"/>
          <w:szCs w:val="28"/>
        </w:rPr>
        <w:t>и</w:t>
      </w:r>
      <w:r w:rsidRPr="009D51D1">
        <w:rPr>
          <w:rFonts w:ascii="Times New Roman" w:eastAsiaTheme="minorHAnsi" w:hAnsi="Times New Roman"/>
          <w:sz w:val="28"/>
          <w:szCs w:val="28"/>
        </w:rPr>
        <w:t xml:space="preserve"> – </w:t>
      </w:r>
      <w:r>
        <w:rPr>
          <w:rFonts w:ascii="Times New Roman" w:eastAsiaTheme="minorHAnsi" w:hAnsi="Times New Roman"/>
          <w:sz w:val="28"/>
          <w:szCs w:val="28"/>
        </w:rPr>
        <w:t>1034,1</w:t>
      </w:r>
      <w:r w:rsidRPr="009D51D1">
        <w:rPr>
          <w:rFonts w:ascii="Times New Roman" w:eastAsiaTheme="minorHAnsi" w:hAnsi="Times New Roman"/>
          <w:sz w:val="28"/>
          <w:szCs w:val="28"/>
        </w:rPr>
        <w:t xml:space="preserve"> руб.</w:t>
      </w:r>
      <w:r>
        <w:rPr>
          <w:rFonts w:ascii="Times New Roman" w:eastAsiaTheme="minorHAnsi" w:hAnsi="Times New Roman"/>
          <w:sz w:val="28"/>
          <w:szCs w:val="28"/>
        </w:rPr>
        <w:t xml:space="preserve">, дешевле в Самарской области – 814 руб., </w:t>
      </w:r>
      <w:r w:rsidRPr="001F7A42">
        <w:rPr>
          <w:rFonts w:ascii="Times New Roman" w:eastAsiaTheme="minorHAnsi" w:hAnsi="Times New Roman"/>
          <w:sz w:val="28"/>
          <w:szCs w:val="28"/>
        </w:rPr>
        <w:t>Республик</w:t>
      </w:r>
      <w:r>
        <w:rPr>
          <w:rFonts w:ascii="Times New Roman" w:eastAsiaTheme="minorHAnsi" w:hAnsi="Times New Roman"/>
          <w:sz w:val="28"/>
          <w:szCs w:val="28"/>
        </w:rPr>
        <w:t>е</w:t>
      </w:r>
      <w:r w:rsidRPr="001F7A42">
        <w:rPr>
          <w:rFonts w:ascii="Times New Roman" w:eastAsiaTheme="minorHAnsi" w:hAnsi="Times New Roman"/>
          <w:sz w:val="28"/>
          <w:szCs w:val="28"/>
        </w:rPr>
        <w:t xml:space="preserve"> Татарстан</w:t>
      </w:r>
      <w:r>
        <w:rPr>
          <w:rFonts w:ascii="Times New Roman" w:eastAsiaTheme="minorHAnsi" w:hAnsi="Times New Roman"/>
          <w:sz w:val="28"/>
          <w:szCs w:val="28"/>
        </w:rPr>
        <w:t xml:space="preserve"> – 859,2 руб.</w:t>
      </w:r>
    </w:p>
    <w:p w:rsidR="00620EA7" w:rsidRPr="00A26517" w:rsidRDefault="00620EA7" w:rsidP="00CE248B">
      <w:pPr>
        <w:pStyle w:val="ab"/>
        <w:spacing w:after="0" w:line="240" w:lineRule="auto"/>
        <w:ind w:left="0" w:right="142" w:firstLine="709"/>
        <w:jc w:val="both"/>
        <w:rPr>
          <w:rFonts w:ascii="Times New Roman" w:eastAsiaTheme="minorHAnsi" w:hAnsi="Times New Roman"/>
          <w:sz w:val="28"/>
          <w:szCs w:val="28"/>
        </w:rPr>
      </w:pPr>
      <w:proofErr w:type="gramStart"/>
      <w:r w:rsidRPr="001F7A42">
        <w:rPr>
          <w:rFonts w:ascii="Times New Roman" w:eastAsiaTheme="minorHAnsi" w:hAnsi="Times New Roman"/>
          <w:sz w:val="28"/>
          <w:szCs w:val="28"/>
        </w:rPr>
        <w:t>Рост цен на</w:t>
      </w:r>
      <w:r>
        <w:rPr>
          <w:rFonts w:ascii="Times New Roman" w:eastAsiaTheme="minorHAnsi" w:hAnsi="Times New Roman"/>
          <w:sz w:val="28"/>
          <w:szCs w:val="28"/>
        </w:rPr>
        <w:t xml:space="preserve"> ч</w:t>
      </w:r>
      <w:r w:rsidRPr="00620EA7">
        <w:rPr>
          <w:rFonts w:ascii="Times New Roman" w:eastAsiaTheme="minorHAnsi" w:hAnsi="Times New Roman"/>
          <w:sz w:val="28"/>
          <w:szCs w:val="28"/>
        </w:rPr>
        <w:t>ай черный байховый</w:t>
      </w:r>
      <w:r>
        <w:rPr>
          <w:rFonts w:ascii="Times New Roman" w:eastAsiaTheme="minorHAnsi" w:hAnsi="Times New Roman"/>
          <w:sz w:val="28"/>
          <w:szCs w:val="28"/>
        </w:rPr>
        <w:t xml:space="preserve"> </w:t>
      </w:r>
      <w:r w:rsidRPr="001F7A42">
        <w:rPr>
          <w:rFonts w:ascii="Times New Roman" w:eastAsiaTheme="minorHAnsi" w:hAnsi="Times New Roman"/>
          <w:sz w:val="28"/>
          <w:szCs w:val="28"/>
        </w:rPr>
        <w:t xml:space="preserve">за последние 3 года составил </w:t>
      </w:r>
      <w:r>
        <w:rPr>
          <w:rFonts w:ascii="Times New Roman" w:eastAsiaTheme="minorHAnsi" w:hAnsi="Times New Roman"/>
          <w:sz w:val="28"/>
          <w:szCs w:val="28"/>
        </w:rPr>
        <w:t>126,2%. Н</w:t>
      </w:r>
      <w:r w:rsidRPr="001F7A42">
        <w:rPr>
          <w:rFonts w:ascii="Times New Roman" w:eastAsiaTheme="minorHAnsi" w:hAnsi="Times New Roman"/>
          <w:sz w:val="28"/>
          <w:szCs w:val="28"/>
        </w:rPr>
        <w:t>а начало 2022 года по сравнению с аналогичным периодом 2021 года</w:t>
      </w:r>
      <w:r>
        <w:rPr>
          <w:rFonts w:ascii="Times New Roman" w:eastAsiaTheme="minorHAnsi" w:hAnsi="Times New Roman"/>
          <w:sz w:val="28"/>
          <w:szCs w:val="28"/>
        </w:rPr>
        <w:t xml:space="preserve"> рост цен составил</w:t>
      </w:r>
      <w:r w:rsidRPr="001F7A42">
        <w:rPr>
          <w:rFonts w:ascii="Times New Roman" w:eastAsiaTheme="minorHAnsi" w:hAnsi="Times New Roman"/>
          <w:sz w:val="28"/>
          <w:szCs w:val="28"/>
        </w:rPr>
        <w:t xml:space="preserve"> – </w:t>
      </w:r>
      <w:r>
        <w:rPr>
          <w:rFonts w:ascii="Times New Roman" w:eastAsiaTheme="minorHAnsi" w:hAnsi="Times New Roman"/>
          <w:sz w:val="28"/>
          <w:szCs w:val="28"/>
        </w:rPr>
        <w:t>111,4</w:t>
      </w:r>
      <w:r w:rsidRPr="001F7A42">
        <w:rPr>
          <w:rFonts w:ascii="Times New Roman" w:eastAsiaTheme="minorHAnsi" w:hAnsi="Times New Roman"/>
          <w:sz w:val="28"/>
          <w:szCs w:val="28"/>
        </w:rPr>
        <w:t xml:space="preserve">%, что на </w:t>
      </w:r>
      <w:r>
        <w:rPr>
          <w:rFonts w:ascii="Times New Roman" w:eastAsiaTheme="minorHAnsi" w:hAnsi="Times New Roman"/>
          <w:sz w:val="28"/>
          <w:szCs w:val="28"/>
        </w:rPr>
        <w:t>6,3</w:t>
      </w:r>
      <w:r w:rsidRPr="001F7A42">
        <w:rPr>
          <w:rFonts w:ascii="Times New Roman" w:eastAsiaTheme="minorHAnsi" w:hAnsi="Times New Roman"/>
          <w:sz w:val="28"/>
          <w:szCs w:val="28"/>
        </w:rPr>
        <w:t xml:space="preserve">% </w:t>
      </w:r>
      <w:r>
        <w:rPr>
          <w:rFonts w:ascii="Times New Roman" w:eastAsiaTheme="minorHAnsi" w:hAnsi="Times New Roman"/>
          <w:sz w:val="28"/>
          <w:szCs w:val="28"/>
        </w:rPr>
        <w:t>больше</w:t>
      </w:r>
      <w:r w:rsidRPr="001F7A42">
        <w:rPr>
          <w:rFonts w:ascii="Times New Roman" w:eastAsiaTheme="minorHAnsi" w:hAnsi="Times New Roman"/>
          <w:sz w:val="28"/>
          <w:szCs w:val="28"/>
        </w:rPr>
        <w:t xml:space="preserve">, чем в среднем по России – </w:t>
      </w:r>
      <w:r>
        <w:rPr>
          <w:rFonts w:ascii="Times New Roman" w:eastAsiaTheme="minorHAnsi" w:hAnsi="Times New Roman"/>
          <w:sz w:val="28"/>
          <w:szCs w:val="28"/>
        </w:rPr>
        <w:t>105,1</w:t>
      </w:r>
      <w:r w:rsidRPr="001F7A42">
        <w:rPr>
          <w:rFonts w:ascii="Times New Roman" w:eastAsiaTheme="minorHAnsi" w:hAnsi="Times New Roman"/>
          <w:sz w:val="28"/>
          <w:szCs w:val="28"/>
        </w:rPr>
        <w:t>%</w:t>
      </w:r>
      <w:r>
        <w:rPr>
          <w:rFonts w:ascii="Times New Roman" w:eastAsiaTheme="minorHAnsi" w:hAnsi="Times New Roman"/>
          <w:sz w:val="28"/>
          <w:szCs w:val="28"/>
        </w:rPr>
        <w:t>. Рост цен на чай черный</w:t>
      </w:r>
      <w:r w:rsidRPr="00A26517">
        <w:rPr>
          <w:rFonts w:ascii="Times New Roman" w:eastAsiaTheme="minorHAnsi" w:hAnsi="Times New Roman"/>
          <w:sz w:val="28"/>
          <w:szCs w:val="28"/>
        </w:rPr>
        <w:t xml:space="preserve"> в регионе </w:t>
      </w:r>
      <w:r>
        <w:rPr>
          <w:rFonts w:ascii="Times New Roman" w:eastAsiaTheme="minorHAnsi" w:hAnsi="Times New Roman"/>
          <w:sz w:val="28"/>
          <w:szCs w:val="28"/>
        </w:rPr>
        <w:t>больше</w:t>
      </w:r>
      <w:r w:rsidRPr="00A26517">
        <w:rPr>
          <w:rFonts w:ascii="Times New Roman" w:eastAsiaTheme="minorHAnsi" w:hAnsi="Times New Roman"/>
          <w:sz w:val="28"/>
          <w:szCs w:val="28"/>
        </w:rPr>
        <w:t>, чем в соседних регионах</w:t>
      </w:r>
      <w:r>
        <w:rPr>
          <w:rFonts w:ascii="Times New Roman" w:eastAsiaTheme="minorHAnsi" w:hAnsi="Times New Roman"/>
          <w:sz w:val="28"/>
          <w:szCs w:val="28"/>
        </w:rPr>
        <w:t>, кроме Челябинской области – 114,8%:</w:t>
      </w:r>
      <w:proofErr w:type="gramEnd"/>
      <w:r w:rsidRPr="00A26517">
        <w:rPr>
          <w:rFonts w:ascii="Times New Roman" w:eastAsiaTheme="minorHAnsi" w:hAnsi="Times New Roman"/>
          <w:sz w:val="28"/>
          <w:szCs w:val="28"/>
        </w:rPr>
        <w:t xml:space="preserve"> Республик</w:t>
      </w:r>
      <w:r>
        <w:rPr>
          <w:rFonts w:ascii="Times New Roman" w:eastAsiaTheme="minorHAnsi" w:hAnsi="Times New Roman"/>
          <w:sz w:val="28"/>
          <w:szCs w:val="28"/>
        </w:rPr>
        <w:t>а</w:t>
      </w:r>
      <w:r w:rsidRPr="00A26517">
        <w:rPr>
          <w:rFonts w:ascii="Times New Roman" w:eastAsiaTheme="minorHAnsi" w:hAnsi="Times New Roman"/>
          <w:sz w:val="28"/>
          <w:szCs w:val="28"/>
        </w:rPr>
        <w:t xml:space="preserve"> Татарстан – </w:t>
      </w:r>
      <w:r>
        <w:rPr>
          <w:rFonts w:ascii="Times New Roman" w:eastAsiaTheme="minorHAnsi" w:hAnsi="Times New Roman"/>
          <w:sz w:val="28"/>
          <w:szCs w:val="28"/>
        </w:rPr>
        <w:t xml:space="preserve">105,5%: </w:t>
      </w:r>
      <w:r w:rsidRPr="00A26517">
        <w:rPr>
          <w:rFonts w:ascii="Times New Roman" w:eastAsiaTheme="minorHAnsi" w:hAnsi="Times New Roman"/>
          <w:sz w:val="28"/>
          <w:szCs w:val="28"/>
        </w:rPr>
        <w:t xml:space="preserve">Республика Башкортостан – </w:t>
      </w:r>
      <w:r>
        <w:rPr>
          <w:rFonts w:ascii="Times New Roman" w:eastAsiaTheme="minorHAnsi" w:hAnsi="Times New Roman"/>
          <w:sz w:val="28"/>
          <w:szCs w:val="28"/>
        </w:rPr>
        <w:t>104,3</w:t>
      </w:r>
      <w:r w:rsidRPr="00A26517">
        <w:rPr>
          <w:rFonts w:ascii="Times New Roman" w:eastAsiaTheme="minorHAnsi" w:hAnsi="Times New Roman"/>
          <w:sz w:val="28"/>
          <w:szCs w:val="28"/>
        </w:rPr>
        <w:t xml:space="preserve">%, Самарская область – </w:t>
      </w:r>
      <w:r w:rsidR="00A40067">
        <w:rPr>
          <w:rFonts w:ascii="Times New Roman" w:eastAsiaTheme="minorHAnsi" w:hAnsi="Times New Roman"/>
          <w:sz w:val="28"/>
          <w:szCs w:val="28"/>
        </w:rPr>
        <w:t>79,2</w:t>
      </w:r>
      <w:r w:rsidRPr="00A26517">
        <w:rPr>
          <w:rFonts w:ascii="Times New Roman" w:eastAsiaTheme="minorHAnsi" w:hAnsi="Times New Roman"/>
          <w:sz w:val="28"/>
          <w:szCs w:val="28"/>
        </w:rPr>
        <w:t>%.</w:t>
      </w:r>
    </w:p>
    <w:p w:rsidR="00620EA7" w:rsidRPr="008A6517" w:rsidRDefault="008A6517" w:rsidP="00CE248B">
      <w:pPr>
        <w:pStyle w:val="ab"/>
        <w:spacing w:after="0" w:line="240" w:lineRule="auto"/>
        <w:ind w:left="0" w:right="142" w:firstLine="709"/>
        <w:jc w:val="both"/>
        <w:rPr>
          <w:rFonts w:ascii="Times New Roman" w:eastAsiaTheme="minorHAnsi" w:hAnsi="Times New Roman"/>
          <w:sz w:val="28"/>
          <w:szCs w:val="28"/>
        </w:rPr>
      </w:pPr>
      <w:r w:rsidRPr="008A6517">
        <w:rPr>
          <w:rFonts w:ascii="Times New Roman" w:eastAsiaTheme="minorHAnsi" w:hAnsi="Times New Roman"/>
          <w:sz w:val="28"/>
          <w:szCs w:val="28"/>
        </w:rPr>
        <w:t xml:space="preserve">Рост цен на черный </w:t>
      </w:r>
      <w:proofErr w:type="gramStart"/>
      <w:r w:rsidRPr="008A6517">
        <w:rPr>
          <w:rFonts w:ascii="Times New Roman" w:eastAsiaTheme="minorHAnsi" w:hAnsi="Times New Roman"/>
          <w:sz w:val="28"/>
          <w:szCs w:val="28"/>
        </w:rPr>
        <w:t>чай</w:t>
      </w:r>
      <w:proofErr w:type="gramEnd"/>
      <w:r w:rsidRPr="008A6517">
        <w:rPr>
          <w:rFonts w:ascii="Times New Roman" w:eastAsiaTheme="minorHAnsi" w:hAnsi="Times New Roman"/>
          <w:sz w:val="28"/>
          <w:szCs w:val="28"/>
        </w:rPr>
        <w:t xml:space="preserve"> прежде всего связан с засухой и распространением Covid-19 на северо-востоке Индии. </w:t>
      </w:r>
    </w:p>
    <w:p w:rsidR="00620EA7" w:rsidRDefault="00620EA7" w:rsidP="00CE248B">
      <w:pPr>
        <w:pStyle w:val="ab"/>
        <w:spacing w:after="0" w:line="240" w:lineRule="auto"/>
        <w:ind w:left="0" w:right="142" w:firstLine="709"/>
        <w:jc w:val="both"/>
        <w:rPr>
          <w:rFonts w:ascii="Times New Roman" w:eastAsiaTheme="minorHAnsi" w:hAnsi="Times New Roman"/>
          <w:color w:val="FF0000"/>
          <w:sz w:val="28"/>
          <w:szCs w:val="28"/>
        </w:rPr>
      </w:pPr>
    </w:p>
    <w:p w:rsidR="00620EA7" w:rsidRPr="00620EA7" w:rsidRDefault="008A6517" w:rsidP="00CE248B">
      <w:pPr>
        <w:ind w:firstLine="709"/>
        <w:jc w:val="both"/>
        <w:rPr>
          <w:b/>
          <w:sz w:val="28"/>
          <w:szCs w:val="28"/>
        </w:rPr>
      </w:pPr>
      <w:r>
        <w:rPr>
          <w:b/>
          <w:sz w:val="28"/>
          <w:szCs w:val="28"/>
        </w:rPr>
        <w:t>О ц</w:t>
      </w:r>
      <w:r w:rsidR="00620EA7" w:rsidRPr="00620EA7">
        <w:rPr>
          <w:b/>
          <w:sz w:val="28"/>
          <w:szCs w:val="28"/>
        </w:rPr>
        <w:t>ен</w:t>
      </w:r>
      <w:r>
        <w:rPr>
          <w:b/>
          <w:sz w:val="28"/>
          <w:szCs w:val="28"/>
        </w:rPr>
        <w:t>ах</w:t>
      </w:r>
      <w:r w:rsidR="00620EA7" w:rsidRPr="00620EA7">
        <w:rPr>
          <w:b/>
          <w:sz w:val="28"/>
          <w:szCs w:val="28"/>
        </w:rPr>
        <w:t xml:space="preserve"> на муку пшеничную, хлеб ржаной, ржано-пшеничный, хлеб и булочные изделия из пшеничной муки, вермишель</w:t>
      </w:r>
    </w:p>
    <w:p w:rsidR="002378E8" w:rsidRPr="009D51D1" w:rsidRDefault="002378E8" w:rsidP="00CE248B">
      <w:pPr>
        <w:pStyle w:val="ab"/>
        <w:spacing w:after="0" w:line="240" w:lineRule="auto"/>
        <w:ind w:left="0" w:right="142" w:firstLine="709"/>
        <w:jc w:val="both"/>
        <w:rPr>
          <w:rFonts w:ascii="Times New Roman" w:eastAsiaTheme="minorHAnsi" w:hAnsi="Times New Roman"/>
          <w:sz w:val="28"/>
          <w:szCs w:val="28"/>
        </w:rPr>
      </w:pPr>
      <w:proofErr w:type="gramStart"/>
      <w:r w:rsidRPr="00E6238B">
        <w:rPr>
          <w:rFonts w:ascii="Times New Roman" w:eastAsiaTheme="minorHAnsi" w:hAnsi="Times New Roman"/>
          <w:sz w:val="28"/>
          <w:szCs w:val="28"/>
        </w:rPr>
        <w:t xml:space="preserve">Цена на </w:t>
      </w:r>
      <w:r>
        <w:rPr>
          <w:rFonts w:ascii="Times New Roman" w:eastAsiaTheme="minorHAnsi" w:hAnsi="Times New Roman"/>
          <w:sz w:val="28"/>
          <w:szCs w:val="28"/>
        </w:rPr>
        <w:t>м</w:t>
      </w:r>
      <w:r w:rsidRPr="002378E8">
        <w:rPr>
          <w:rFonts w:ascii="Times New Roman" w:eastAsiaTheme="minorHAnsi" w:hAnsi="Times New Roman"/>
          <w:sz w:val="28"/>
          <w:szCs w:val="28"/>
        </w:rPr>
        <w:t>ук</w:t>
      </w:r>
      <w:r>
        <w:rPr>
          <w:rFonts w:ascii="Times New Roman" w:eastAsiaTheme="minorHAnsi" w:hAnsi="Times New Roman"/>
          <w:sz w:val="28"/>
          <w:szCs w:val="28"/>
        </w:rPr>
        <w:t>у</w:t>
      </w:r>
      <w:r w:rsidRPr="002378E8">
        <w:rPr>
          <w:rFonts w:ascii="Times New Roman" w:eastAsiaTheme="minorHAnsi" w:hAnsi="Times New Roman"/>
          <w:sz w:val="28"/>
          <w:szCs w:val="28"/>
        </w:rPr>
        <w:t xml:space="preserve"> пшеничная</w:t>
      </w:r>
      <w:r>
        <w:rPr>
          <w:rFonts w:ascii="Times New Roman" w:eastAsiaTheme="minorHAnsi" w:hAnsi="Times New Roman"/>
          <w:sz w:val="28"/>
          <w:szCs w:val="28"/>
        </w:rPr>
        <w:t xml:space="preserve"> </w:t>
      </w:r>
      <w:r w:rsidRPr="00E6238B">
        <w:rPr>
          <w:rFonts w:ascii="Times New Roman" w:eastAsiaTheme="minorHAnsi" w:hAnsi="Times New Roman"/>
          <w:sz w:val="28"/>
          <w:szCs w:val="28"/>
        </w:rPr>
        <w:t xml:space="preserve">на начало 2022 года составила </w:t>
      </w:r>
      <w:r>
        <w:rPr>
          <w:rFonts w:ascii="Times New Roman" w:eastAsiaTheme="minorHAnsi" w:hAnsi="Times New Roman"/>
          <w:sz w:val="28"/>
          <w:szCs w:val="28"/>
        </w:rPr>
        <w:t>41,4</w:t>
      </w:r>
      <w:r w:rsidRPr="00E6238B">
        <w:rPr>
          <w:rFonts w:ascii="Times New Roman" w:eastAsiaTheme="minorHAnsi" w:hAnsi="Times New Roman"/>
          <w:sz w:val="28"/>
          <w:szCs w:val="28"/>
        </w:rPr>
        <w:t xml:space="preserve"> руб., что на </w:t>
      </w:r>
      <w:r>
        <w:rPr>
          <w:rFonts w:ascii="Times New Roman" w:eastAsiaTheme="minorHAnsi" w:hAnsi="Times New Roman"/>
          <w:sz w:val="28"/>
          <w:szCs w:val="28"/>
        </w:rPr>
        <w:t xml:space="preserve">7 </w:t>
      </w:r>
      <w:r w:rsidRPr="00E6238B">
        <w:rPr>
          <w:rFonts w:ascii="Times New Roman" w:eastAsiaTheme="minorHAnsi" w:hAnsi="Times New Roman"/>
          <w:sz w:val="28"/>
          <w:szCs w:val="28"/>
        </w:rPr>
        <w:t xml:space="preserve">руб. дешевле, чем в среднем по России – </w:t>
      </w:r>
      <w:r>
        <w:rPr>
          <w:rFonts w:ascii="Times New Roman" w:eastAsiaTheme="minorHAnsi" w:hAnsi="Times New Roman"/>
          <w:sz w:val="28"/>
          <w:szCs w:val="28"/>
        </w:rPr>
        <w:t>48,4 руб. Цены на муку в регионе дороже, чем в Самарской области – 41,2 руб., но дешевле, чем в</w:t>
      </w:r>
      <w:r w:rsidRPr="00E6238B">
        <w:rPr>
          <w:rFonts w:ascii="Times New Roman" w:eastAsiaTheme="minorHAnsi" w:hAnsi="Times New Roman"/>
          <w:sz w:val="28"/>
          <w:szCs w:val="28"/>
        </w:rPr>
        <w:t xml:space="preserve"> </w:t>
      </w:r>
      <w:r w:rsidRPr="001F7A42">
        <w:rPr>
          <w:rFonts w:ascii="Times New Roman" w:eastAsiaTheme="minorHAnsi" w:hAnsi="Times New Roman"/>
          <w:sz w:val="28"/>
          <w:szCs w:val="28"/>
        </w:rPr>
        <w:t>Республик</w:t>
      </w:r>
      <w:r>
        <w:rPr>
          <w:rFonts w:ascii="Times New Roman" w:eastAsiaTheme="minorHAnsi" w:hAnsi="Times New Roman"/>
          <w:sz w:val="28"/>
          <w:szCs w:val="28"/>
        </w:rPr>
        <w:t>е</w:t>
      </w:r>
      <w:r w:rsidRPr="001F7A42">
        <w:rPr>
          <w:rFonts w:ascii="Times New Roman" w:eastAsiaTheme="minorHAnsi" w:hAnsi="Times New Roman"/>
          <w:sz w:val="28"/>
          <w:szCs w:val="28"/>
        </w:rPr>
        <w:t xml:space="preserve"> Башкортостан – </w:t>
      </w:r>
      <w:r>
        <w:rPr>
          <w:rFonts w:ascii="Times New Roman" w:eastAsiaTheme="minorHAnsi" w:hAnsi="Times New Roman"/>
          <w:sz w:val="28"/>
          <w:szCs w:val="28"/>
        </w:rPr>
        <w:t>44,9 руб., Челябинской</w:t>
      </w:r>
      <w:r w:rsidRPr="009D51D1">
        <w:rPr>
          <w:rFonts w:ascii="Times New Roman" w:eastAsiaTheme="minorHAnsi" w:hAnsi="Times New Roman"/>
          <w:sz w:val="28"/>
          <w:szCs w:val="28"/>
        </w:rPr>
        <w:t xml:space="preserve"> област</w:t>
      </w:r>
      <w:r>
        <w:rPr>
          <w:rFonts w:ascii="Times New Roman" w:eastAsiaTheme="minorHAnsi" w:hAnsi="Times New Roman"/>
          <w:sz w:val="28"/>
          <w:szCs w:val="28"/>
        </w:rPr>
        <w:t>и</w:t>
      </w:r>
      <w:r w:rsidRPr="009D51D1">
        <w:rPr>
          <w:rFonts w:ascii="Times New Roman" w:eastAsiaTheme="minorHAnsi" w:hAnsi="Times New Roman"/>
          <w:sz w:val="28"/>
          <w:szCs w:val="28"/>
        </w:rPr>
        <w:t xml:space="preserve"> – </w:t>
      </w:r>
      <w:r>
        <w:rPr>
          <w:rFonts w:ascii="Times New Roman" w:eastAsiaTheme="minorHAnsi" w:hAnsi="Times New Roman"/>
          <w:sz w:val="28"/>
          <w:szCs w:val="28"/>
        </w:rPr>
        <w:t>51,6</w:t>
      </w:r>
      <w:r w:rsidRPr="009D51D1">
        <w:rPr>
          <w:rFonts w:ascii="Times New Roman" w:eastAsiaTheme="minorHAnsi" w:hAnsi="Times New Roman"/>
          <w:sz w:val="28"/>
          <w:szCs w:val="28"/>
        </w:rPr>
        <w:t xml:space="preserve"> руб.</w:t>
      </w:r>
      <w:r>
        <w:rPr>
          <w:rFonts w:ascii="Times New Roman" w:eastAsiaTheme="minorHAnsi" w:hAnsi="Times New Roman"/>
          <w:sz w:val="28"/>
          <w:szCs w:val="28"/>
        </w:rPr>
        <w:t xml:space="preserve">, </w:t>
      </w:r>
      <w:r w:rsidRPr="001F7A42">
        <w:rPr>
          <w:rFonts w:ascii="Times New Roman" w:eastAsiaTheme="minorHAnsi" w:hAnsi="Times New Roman"/>
          <w:sz w:val="28"/>
          <w:szCs w:val="28"/>
        </w:rPr>
        <w:t>Республик</w:t>
      </w:r>
      <w:r>
        <w:rPr>
          <w:rFonts w:ascii="Times New Roman" w:eastAsiaTheme="minorHAnsi" w:hAnsi="Times New Roman"/>
          <w:sz w:val="28"/>
          <w:szCs w:val="28"/>
        </w:rPr>
        <w:t>е</w:t>
      </w:r>
      <w:r w:rsidRPr="001F7A42">
        <w:rPr>
          <w:rFonts w:ascii="Times New Roman" w:eastAsiaTheme="minorHAnsi" w:hAnsi="Times New Roman"/>
          <w:sz w:val="28"/>
          <w:szCs w:val="28"/>
        </w:rPr>
        <w:t xml:space="preserve"> Татарстан</w:t>
      </w:r>
      <w:r>
        <w:rPr>
          <w:rFonts w:ascii="Times New Roman" w:eastAsiaTheme="minorHAnsi" w:hAnsi="Times New Roman"/>
          <w:sz w:val="28"/>
          <w:szCs w:val="28"/>
        </w:rPr>
        <w:t xml:space="preserve"> – 41,7 руб.</w:t>
      </w:r>
      <w:proofErr w:type="gramEnd"/>
    </w:p>
    <w:p w:rsidR="002378E8" w:rsidRPr="00A26517" w:rsidRDefault="002378E8" w:rsidP="00CE248B">
      <w:pPr>
        <w:pStyle w:val="ab"/>
        <w:spacing w:after="0" w:line="240" w:lineRule="auto"/>
        <w:ind w:left="0" w:right="142" w:firstLine="709"/>
        <w:jc w:val="both"/>
        <w:rPr>
          <w:rFonts w:ascii="Times New Roman" w:eastAsiaTheme="minorHAnsi" w:hAnsi="Times New Roman"/>
          <w:sz w:val="28"/>
          <w:szCs w:val="28"/>
        </w:rPr>
      </w:pPr>
      <w:proofErr w:type="gramStart"/>
      <w:r w:rsidRPr="001F7A42">
        <w:rPr>
          <w:rFonts w:ascii="Times New Roman" w:eastAsiaTheme="minorHAnsi" w:hAnsi="Times New Roman"/>
          <w:sz w:val="28"/>
          <w:szCs w:val="28"/>
        </w:rPr>
        <w:t>Рост цен на</w:t>
      </w:r>
      <w:r>
        <w:rPr>
          <w:rFonts w:ascii="Times New Roman" w:eastAsiaTheme="minorHAnsi" w:hAnsi="Times New Roman"/>
          <w:sz w:val="28"/>
          <w:szCs w:val="28"/>
        </w:rPr>
        <w:t xml:space="preserve"> муку пшеничную </w:t>
      </w:r>
      <w:r w:rsidRPr="001F7A42">
        <w:rPr>
          <w:rFonts w:ascii="Times New Roman" w:eastAsiaTheme="minorHAnsi" w:hAnsi="Times New Roman"/>
          <w:sz w:val="28"/>
          <w:szCs w:val="28"/>
        </w:rPr>
        <w:t xml:space="preserve">за последние 3 года составил </w:t>
      </w:r>
      <w:r>
        <w:rPr>
          <w:rFonts w:ascii="Times New Roman" w:eastAsiaTheme="minorHAnsi" w:hAnsi="Times New Roman"/>
          <w:sz w:val="28"/>
          <w:szCs w:val="28"/>
        </w:rPr>
        <w:t>151,8%. Н</w:t>
      </w:r>
      <w:r w:rsidRPr="001F7A42">
        <w:rPr>
          <w:rFonts w:ascii="Times New Roman" w:eastAsiaTheme="minorHAnsi" w:hAnsi="Times New Roman"/>
          <w:sz w:val="28"/>
          <w:szCs w:val="28"/>
        </w:rPr>
        <w:t>а начало 2022 года по сравнению с аналогичным периодом 2021 года</w:t>
      </w:r>
      <w:r>
        <w:rPr>
          <w:rFonts w:ascii="Times New Roman" w:eastAsiaTheme="minorHAnsi" w:hAnsi="Times New Roman"/>
          <w:sz w:val="28"/>
          <w:szCs w:val="28"/>
        </w:rPr>
        <w:t xml:space="preserve"> рост цен составил</w:t>
      </w:r>
      <w:r w:rsidRPr="001F7A42">
        <w:rPr>
          <w:rFonts w:ascii="Times New Roman" w:eastAsiaTheme="minorHAnsi" w:hAnsi="Times New Roman"/>
          <w:sz w:val="28"/>
          <w:szCs w:val="28"/>
        </w:rPr>
        <w:t xml:space="preserve"> – </w:t>
      </w:r>
      <w:r>
        <w:rPr>
          <w:rFonts w:ascii="Times New Roman" w:eastAsiaTheme="minorHAnsi" w:hAnsi="Times New Roman"/>
          <w:sz w:val="28"/>
          <w:szCs w:val="28"/>
        </w:rPr>
        <w:t>117</w:t>
      </w:r>
      <w:r w:rsidRPr="001F7A42">
        <w:rPr>
          <w:rFonts w:ascii="Times New Roman" w:eastAsiaTheme="minorHAnsi" w:hAnsi="Times New Roman"/>
          <w:sz w:val="28"/>
          <w:szCs w:val="28"/>
        </w:rPr>
        <w:t xml:space="preserve">%, что на </w:t>
      </w:r>
      <w:r>
        <w:rPr>
          <w:rFonts w:ascii="Times New Roman" w:eastAsiaTheme="minorHAnsi" w:hAnsi="Times New Roman"/>
          <w:sz w:val="28"/>
          <w:szCs w:val="28"/>
        </w:rPr>
        <w:t>2,6</w:t>
      </w:r>
      <w:r w:rsidRPr="001F7A42">
        <w:rPr>
          <w:rFonts w:ascii="Times New Roman" w:eastAsiaTheme="minorHAnsi" w:hAnsi="Times New Roman"/>
          <w:sz w:val="28"/>
          <w:szCs w:val="28"/>
        </w:rPr>
        <w:t xml:space="preserve">% </w:t>
      </w:r>
      <w:r>
        <w:rPr>
          <w:rFonts w:ascii="Times New Roman" w:eastAsiaTheme="minorHAnsi" w:hAnsi="Times New Roman"/>
          <w:sz w:val="28"/>
          <w:szCs w:val="28"/>
        </w:rPr>
        <w:t>больше</w:t>
      </w:r>
      <w:r w:rsidRPr="001F7A42">
        <w:rPr>
          <w:rFonts w:ascii="Times New Roman" w:eastAsiaTheme="minorHAnsi" w:hAnsi="Times New Roman"/>
          <w:sz w:val="28"/>
          <w:szCs w:val="28"/>
        </w:rPr>
        <w:t xml:space="preserve">, чем в среднем по России – </w:t>
      </w:r>
      <w:r>
        <w:rPr>
          <w:rFonts w:ascii="Times New Roman" w:eastAsiaTheme="minorHAnsi" w:hAnsi="Times New Roman"/>
          <w:sz w:val="28"/>
          <w:szCs w:val="28"/>
        </w:rPr>
        <w:t>114,4</w:t>
      </w:r>
      <w:r w:rsidRPr="001F7A42">
        <w:rPr>
          <w:rFonts w:ascii="Times New Roman" w:eastAsiaTheme="minorHAnsi" w:hAnsi="Times New Roman"/>
          <w:sz w:val="28"/>
          <w:szCs w:val="28"/>
        </w:rPr>
        <w:t>%</w:t>
      </w:r>
      <w:r>
        <w:rPr>
          <w:rFonts w:ascii="Times New Roman" w:eastAsiaTheme="minorHAnsi" w:hAnsi="Times New Roman"/>
          <w:sz w:val="28"/>
          <w:szCs w:val="28"/>
        </w:rPr>
        <w:t>. Рост цен на муку</w:t>
      </w:r>
      <w:r w:rsidRPr="00A26517">
        <w:rPr>
          <w:rFonts w:ascii="Times New Roman" w:eastAsiaTheme="minorHAnsi" w:hAnsi="Times New Roman"/>
          <w:sz w:val="28"/>
          <w:szCs w:val="28"/>
        </w:rPr>
        <w:t xml:space="preserve"> в регионе </w:t>
      </w:r>
      <w:r>
        <w:rPr>
          <w:rFonts w:ascii="Times New Roman" w:eastAsiaTheme="minorHAnsi" w:hAnsi="Times New Roman"/>
          <w:sz w:val="28"/>
          <w:szCs w:val="28"/>
        </w:rPr>
        <w:t>больше</w:t>
      </w:r>
      <w:r w:rsidRPr="00A26517">
        <w:rPr>
          <w:rFonts w:ascii="Times New Roman" w:eastAsiaTheme="minorHAnsi" w:hAnsi="Times New Roman"/>
          <w:sz w:val="28"/>
          <w:szCs w:val="28"/>
        </w:rPr>
        <w:t>, чем в соседних регионах</w:t>
      </w:r>
      <w:r>
        <w:rPr>
          <w:rFonts w:ascii="Times New Roman" w:eastAsiaTheme="minorHAnsi" w:hAnsi="Times New Roman"/>
          <w:sz w:val="28"/>
          <w:szCs w:val="28"/>
        </w:rPr>
        <w:t xml:space="preserve">, кроме </w:t>
      </w:r>
      <w:r w:rsidRPr="00A26517">
        <w:rPr>
          <w:rFonts w:ascii="Times New Roman" w:eastAsiaTheme="minorHAnsi" w:hAnsi="Times New Roman"/>
          <w:sz w:val="28"/>
          <w:szCs w:val="28"/>
        </w:rPr>
        <w:t>Республик</w:t>
      </w:r>
      <w:r>
        <w:rPr>
          <w:rFonts w:ascii="Times New Roman" w:eastAsiaTheme="minorHAnsi" w:hAnsi="Times New Roman"/>
          <w:sz w:val="28"/>
          <w:szCs w:val="28"/>
        </w:rPr>
        <w:t>и</w:t>
      </w:r>
      <w:r w:rsidRPr="00A26517">
        <w:rPr>
          <w:rFonts w:ascii="Times New Roman" w:eastAsiaTheme="minorHAnsi" w:hAnsi="Times New Roman"/>
          <w:sz w:val="28"/>
          <w:szCs w:val="28"/>
        </w:rPr>
        <w:t xml:space="preserve"> Башкортостан – </w:t>
      </w:r>
      <w:r>
        <w:rPr>
          <w:rFonts w:ascii="Times New Roman" w:eastAsiaTheme="minorHAnsi" w:hAnsi="Times New Roman"/>
          <w:sz w:val="28"/>
          <w:szCs w:val="28"/>
        </w:rPr>
        <w:t>121,4</w:t>
      </w:r>
      <w:r w:rsidRPr="00A26517">
        <w:rPr>
          <w:rFonts w:ascii="Times New Roman" w:eastAsiaTheme="minorHAnsi" w:hAnsi="Times New Roman"/>
          <w:sz w:val="28"/>
          <w:szCs w:val="28"/>
        </w:rPr>
        <w:t>%</w:t>
      </w:r>
      <w:r>
        <w:rPr>
          <w:rFonts w:ascii="Times New Roman" w:eastAsiaTheme="minorHAnsi" w:hAnsi="Times New Roman"/>
          <w:sz w:val="28"/>
          <w:szCs w:val="28"/>
        </w:rPr>
        <w:t>:</w:t>
      </w:r>
      <w:proofErr w:type="gramEnd"/>
      <w:r>
        <w:rPr>
          <w:rFonts w:ascii="Times New Roman" w:eastAsiaTheme="minorHAnsi" w:hAnsi="Times New Roman"/>
          <w:sz w:val="28"/>
          <w:szCs w:val="28"/>
        </w:rPr>
        <w:t xml:space="preserve"> Челябинская область – 113,4%,</w:t>
      </w:r>
      <w:r w:rsidRPr="00A26517">
        <w:rPr>
          <w:rFonts w:ascii="Times New Roman" w:eastAsiaTheme="minorHAnsi" w:hAnsi="Times New Roman"/>
          <w:sz w:val="28"/>
          <w:szCs w:val="28"/>
        </w:rPr>
        <w:t xml:space="preserve"> Республик</w:t>
      </w:r>
      <w:r>
        <w:rPr>
          <w:rFonts w:ascii="Times New Roman" w:eastAsiaTheme="minorHAnsi" w:hAnsi="Times New Roman"/>
          <w:sz w:val="28"/>
          <w:szCs w:val="28"/>
        </w:rPr>
        <w:t>а</w:t>
      </w:r>
      <w:r w:rsidRPr="00A26517">
        <w:rPr>
          <w:rFonts w:ascii="Times New Roman" w:eastAsiaTheme="minorHAnsi" w:hAnsi="Times New Roman"/>
          <w:sz w:val="28"/>
          <w:szCs w:val="28"/>
        </w:rPr>
        <w:t xml:space="preserve"> Татарстан – </w:t>
      </w:r>
      <w:r>
        <w:rPr>
          <w:rFonts w:ascii="Times New Roman" w:eastAsiaTheme="minorHAnsi" w:hAnsi="Times New Roman"/>
          <w:sz w:val="28"/>
          <w:szCs w:val="28"/>
        </w:rPr>
        <w:t>118,1%</w:t>
      </w:r>
      <w:r w:rsidRPr="00A26517">
        <w:rPr>
          <w:rFonts w:ascii="Times New Roman" w:eastAsiaTheme="minorHAnsi" w:hAnsi="Times New Roman"/>
          <w:sz w:val="28"/>
          <w:szCs w:val="28"/>
        </w:rPr>
        <w:t xml:space="preserve">, Самарская область – </w:t>
      </w:r>
      <w:r>
        <w:rPr>
          <w:rFonts w:ascii="Times New Roman" w:eastAsiaTheme="minorHAnsi" w:hAnsi="Times New Roman"/>
          <w:sz w:val="28"/>
          <w:szCs w:val="28"/>
        </w:rPr>
        <w:t>100,5</w:t>
      </w:r>
      <w:r w:rsidRPr="00A26517">
        <w:rPr>
          <w:rFonts w:ascii="Times New Roman" w:eastAsiaTheme="minorHAnsi" w:hAnsi="Times New Roman"/>
          <w:sz w:val="28"/>
          <w:szCs w:val="28"/>
        </w:rPr>
        <w:t>%.</w:t>
      </w:r>
    </w:p>
    <w:p w:rsidR="00620EA7" w:rsidRDefault="00620EA7" w:rsidP="00CE248B">
      <w:pPr>
        <w:pStyle w:val="ab"/>
        <w:spacing w:after="0" w:line="240" w:lineRule="auto"/>
        <w:ind w:left="0" w:right="142" w:firstLine="709"/>
        <w:jc w:val="both"/>
        <w:rPr>
          <w:rFonts w:ascii="Times New Roman" w:eastAsiaTheme="minorHAnsi" w:hAnsi="Times New Roman"/>
          <w:color w:val="FF0000"/>
          <w:sz w:val="28"/>
          <w:szCs w:val="28"/>
        </w:rPr>
      </w:pPr>
    </w:p>
    <w:p w:rsidR="007E1852" w:rsidRPr="009D51D1" w:rsidRDefault="007E1852" w:rsidP="00CE248B">
      <w:pPr>
        <w:pStyle w:val="ab"/>
        <w:spacing w:after="0" w:line="240" w:lineRule="auto"/>
        <w:ind w:left="0" w:right="142" w:firstLine="709"/>
        <w:jc w:val="both"/>
        <w:rPr>
          <w:rFonts w:ascii="Times New Roman" w:eastAsiaTheme="minorHAnsi" w:hAnsi="Times New Roman"/>
          <w:sz w:val="28"/>
          <w:szCs w:val="28"/>
        </w:rPr>
      </w:pPr>
      <w:proofErr w:type="gramStart"/>
      <w:r w:rsidRPr="007E1852">
        <w:rPr>
          <w:rFonts w:ascii="Times New Roman" w:eastAsiaTheme="minorHAnsi" w:hAnsi="Times New Roman"/>
          <w:sz w:val="28"/>
          <w:szCs w:val="28"/>
        </w:rPr>
        <w:t>Цена на хлеб из ржаной муки и из смеси муки ржаной и пшеничной на начало 2022 года составила</w:t>
      </w:r>
      <w:r w:rsidRPr="00E6238B">
        <w:rPr>
          <w:rFonts w:ascii="Times New Roman" w:eastAsiaTheme="minorHAnsi" w:hAnsi="Times New Roman"/>
          <w:sz w:val="28"/>
          <w:szCs w:val="28"/>
        </w:rPr>
        <w:t xml:space="preserve"> </w:t>
      </w:r>
      <w:r>
        <w:rPr>
          <w:rFonts w:ascii="Times New Roman" w:eastAsiaTheme="minorHAnsi" w:hAnsi="Times New Roman"/>
          <w:sz w:val="28"/>
          <w:szCs w:val="28"/>
        </w:rPr>
        <w:t>59,8</w:t>
      </w:r>
      <w:r w:rsidRPr="00E6238B">
        <w:rPr>
          <w:rFonts w:ascii="Times New Roman" w:eastAsiaTheme="minorHAnsi" w:hAnsi="Times New Roman"/>
          <w:sz w:val="28"/>
          <w:szCs w:val="28"/>
        </w:rPr>
        <w:t xml:space="preserve"> руб., что на </w:t>
      </w:r>
      <w:r>
        <w:rPr>
          <w:rFonts w:ascii="Times New Roman" w:eastAsiaTheme="minorHAnsi" w:hAnsi="Times New Roman"/>
          <w:sz w:val="28"/>
          <w:szCs w:val="28"/>
        </w:rPr>
        <w:t xml:space="preserve">4,1 </w:t>
      </w:r>
      <w:r w:rsidRPr="00E6238B">
        <w:rPr>
          <w:rFonts w:ascii="Times New Roman" w:eastAsiaTheme="minorHAnsi" w:hAnsi="Times New Roman"/>
          <w:sz w:val="28"/>
          <w:szCs w:val="28"/>
        </w:rPr>
        <w:t xml:space="preserve">руб. дешевле, чем в среднем по России – </w:t>
      </w:r>
      <w:r>
        <w:rPr>
          <w:rFonts w:ascii="Times New Roman" w:eastAsiaTheme="minorHAnsi" w:hAnsi="Times New Roman"/>
          <w:sz w:val="28"/>
          <w:szCs w:val="28"/>
        </w:rPr>
        <w:t xml:space="preserve">63,9 руб. Цены на данный хлеб в регионе дешевле, чем в </w:t>
      </w:r>
      <w:r w:rsidR="00C26E35">
        <w:rPr>
          <w:rFonts w:ascii="Times New Roman" w:eastAsiaTheme="minorHAnsi" w:hAnsi="Times New Roman"/>
          <w:sz w:val="28"/>
          <w:szCs w:val="28"/>
        </w:rPr>
        <w:t xml:space="preserve">соседних регионах, кроме </w:t>
      </w:r>
      <w:r w:rsidR="00C26E35" w:rsidRPr="001F7A42">
        <w:rPr>
          <w:rFonts w:ascii="Times New Roman" w:eastAsiaTheme="minorHAnsi" w:hAnsi="Times New Roman"/>
          <w:sz w:val="28"/>
          <w:szCs w:val="28"/>
        </w:rPr>
        <w:t>Республик</w:t>
      </w:r>
      <w:r w:rsidR="00C26E35">
        <w:rPr>
          <w:rFonts w:ascii="Times New Roman" w:eastAsiaTheme="minorHAnsi" w:hAnsi="Times New Roman"/>
          <w:sz w:val="28"/>
          <w:szCs w:val="28"/>
        </w:rPr>
        <w:t>и</w:t>
      </w:r>
      <w:r w:rsidR="00C26E35" w:rsidRPr="001F7A42">
        <w:rPr>
          <w:rFonts w:ascii="Times New Roman" w:eastAsiaTheme="minorHAnsi" w:hAnsi="Times New Roman"/>
          <w:sz w:val="28"/>
          <w:szCs w:val="28"/>
        </w:rPr>
        <w:t xml:space="preserve"> Татарстан</w:t>
      </w:r>
      <w:r w:rsidR="00C26E35">
        <w:rPr>
          <w:rFonts w:ascii="Times New Roman" w:eastAsiaTheme="minorHAnsi" w:hAnsi="Times New Roman"/>
          <w:sz w:val="28"/>
          <w:szCs w:val="28"/>
        </w:rPr>
        <w:t xml:space="preserve"> – 54,8 руб.: </w:t>
      </w:r>
      <w:r>
        <w:rPr>
          <w:rFonts w:ascii="Times New Roman" w:eastAsiaTheme="minorHAnsi" w:hAnsi="Times New Roman"/>
          <w:sz w:val="28"/>
          <w:szCs w:val="28"/>
        </w:rPr>
        <w:t>Самарск</w:t>
      </w:r>
      <w:r w:rsidR="00C26E35">
        <w:rPr>
          <w:rFonts w:ascii="Times New Roman" w:eastAsiaTheme="minorHAnsi" w:hAnsi="Times New Roman"/>
          <w:sz w:val="28"/>
          <w:szCs w:val="28"/>
        </w:rPr>
        <w:t>ая</w:t>
      </w:r>
      <w:r>
        <w:rPr>
          <w:rFonts w:ascii="Times New Roman" w:eastAsiaTheme="minorHAnsi" w:hAnsi="Times New Roman"/>
          <w:sz w:val="28"/>
          <w:szCs w:val="28"/>
        </w:rPr>
        <w:t xml:space="preserve"> област</w:t>
      </w:r>
      <w:r w:rsidR="00C26E35">
        <w:rPr>
          <w:rFonts w:ascii="Times New Roman" w:eastAsiaTheme="minorHAnsi" w:hAnsi="Times New Roman"/>
          <w:sz w:val="28"/>
          <w:szCs w:val="28"/>
        </w:rPr>
        <w:t>ь</w:t>
      </w:r>
      <w:r>
        <w:rPr>
          <w:rFonts w:ascii="Times New Roman" w:eastAsiaTheme="minorHAnsi" w:hAnsi="Times New Roman"/>
          <w:sz w:val="28"/>
          <w:szCs w:val="28"/>
        </w:rPr>
        <w:t xml:space="preserve"> – </w:t>
      </w:r>
      <w:r w:rsidR="00C26E35">
        <w:rPr>
          <w:rFonts w:ascii="Times New Roman" w:eastAsiaTheme="minorHAnsi" w:hAnsi="Times New Roman"/>
          <w:sz w:val="28"/>
          <w:szCs w:val="28"/>
        </w:rPr>
        <w:t>61,1</w:t>
      </w:r>
      <w:r>
        <w:rPr>
          <w:rFonts w:ascii="Times New Roman" w:eastAsiaTheme="minorHAnsi" w:hAnsi="Times New Roman"/>
          <w:sz w:val="28"/>
          <w:szCs w:val="28"/>
        </w:rPr>
        <w:t xml:space="preserve"> руб., </w:t>
      </w:r>
      <w:r w:rsidRPr="001F7A42">
        <w:rPr>
          <w:rFonts w:ascii="Times New Roman" w:eastAsiaTheme="minorHAnsi" w:hAnsi="Times New Roman"/>
          <w:sz w:val="28"/>
          <w:szCs w:val="28"/>
        </w:rPr>
        <w:t>Республик</w:t>
      </w:r>
      <w:r w:rsidR="00C26E35">
        <w:rPr>
          <w:rFonts w:ascii="Times New Roman" w:eastAsiaTheme="minorHAnsi" w:hAnsi="Times New Roman"/>
          <w:sz w:val="28"/>
          <w:szCs w:val="28"/>
        </w:rPr>
        <w:t>а</w:t>
      </w:r>
      <w:r w:rsidRPr="001F7A42">
        <w:rPr>
          <w:rFonts w:ascii="Times New Roman" w:eastAsiaTheme="minorHAnsi" w:hAnsi="Times New Roman"/>
          <w:sz w:val="28"/>
          <w:szCs w:val="28"/>
        </w:rPr>
        <w:t xml:space="preserve"> Башкортостан – </w:t>
      </w:r>
      <w:r w:rsidR="00C26E35">
        <w:rPr>
          <w:rFonts w:ascii="Times New Roman" w:eastAsiaTheme="minorHAnsi" w:hAnsi="Times New Roman"/>
          <w:sz w:val="28"/>
          <w:szCs w:val="28"/>
        </w:rPr>
        <w:t>63,1</w:t>
      </w:r>
      <w:r>
        <w:rPr>
          <w:rFonts w:ascii="Times New Roman" w:eastAsiaTheme="minorHAnsi" w:hAnsi="Times New Roman"/>
          <w:sz w:val="28"/>
          <w:szCs w:val="28"/>
        </w:rPr>
        <w:t xml:space="preserve"> руб., Челябинск</w:t>
      </w:r>
      <w:r w:rsidR="00C26E35">
        <w:rPr>
          <w:rFonts w:ascii="Times New Roman" w:eastAsiaTheme="minorHAnsi" w:hAnsi="Times New Roman"/>
          <w:sz w:val="28"/>
          <w:szCs w:val="28"/>
        </w:rPr>
        <w:t>ая</w:t>
      </w:r>
      <w:r w:rsidRPr="009D51D1">
        <w:rPr>
          <w:rFonts w:ascii="Times New Roman" w:eastAsiaTheme="minorHAnsi" w:hAnsi="Times New Roman"/>
          <w:sz w:val="28"/>
          <w:szCs w:val="28"/>
        </w:rPr>
        <w:t xml:space="preserve"> област</w:t>
      </w:r>
      <w:r w:rsidR="00C26E35">
        <w:rPr>
          <w:rFonts w:ascii="Times New Roman" w:eastAsiaTheme="minorHAnsi" w:hAnsi="Times New Roman"/>
          <w:sz w:val="28"/>
          <w:szCs w:val="28"/>
        </w:rPr>
        <w:t>ь</w:t>
      </w:r>
      <w:r w:rsidRPr="009D51D1">
        <w:rPr>
          <w:rFonts w:ascii="Times New Roman" w:eastAsiaTheme="minorHAnsi" w:hAnsi="Times New Roman"/>
          <w:sz w:val="28"/>
          <w:szCs w:val="28"/>
        </w:rPr>
        <w:t xml:space="preserve"> – </w:t>
      </w:r>
      <w:r w:rsidR="00C26E35">
        <w:rPr>
          <w:rFonts w:ascii="Times New Roman" w:eastAsiaTheme="minorHAnsi" w:hAnsi="Times New Roman"/>
          <w:sz w:val="28"/>
          <w:szCs w:val="28"/>
        </w:rPr>
        <w:t>73,6</w:t>
      </w:r>
      <w:r w:rsidRPr="009D51D1">
        <w:rPr>
          <w:rFonts w:ascii="Times New Roman" w:eastAsiaTheme="minorHAnsi" w:hAnsi="Times New Roman"/>
          <w:sz w:val="28"/>
          <w:szCs w:val="28"/>
        </w:rPr>
        <w:t xml:space="preserve"> руб.</w:t>
      </w:r>
      <w:proofErr w:type="gramEnd"/>
    </w:p>
    <w:p w:rsidR="007E1852" w:rsidRPr="00A26517" w:rsidRDefault="007E1852" w:rsidP="00CE248B">
      <w:pPr>
        <w:pStyle w:val="ab"/>
        <w:spacing w:after="0" w:line="240" w:lineRule="auto"/>
        <w:ind w:left="0" w:right="142" w:firstLine="709"/>
        <w:jc w:val="both"/>
        <w:rPr>
          <w:rFonts w:ascii="Times New Roman" w:eastAsiaTheme="minorHAnsi" w:hAnsi="Times New Roman"/>
          <w:sz w:val="28"/>
          <w:szCs w:val="28"/>
        </w:rPr>
      </w:pPr>
      <w:proofErr w:type="gramStart"/>
      <w:r w:rsidRPr="001F7A42">
        <w:rPr>
          <w:rFonts w:ascii="Times New Roman" w:eastAsiaTheme="minorHAnsi" w:hAnsi="Times New Roman"/>
          <w:sz w:val="28"/>
          <w:szCs w:val="28"/>
        </w:rPr>
        <w:t>Рост цен на</w:t>
      </w:r>
      <w:r>
        <w:rPr>
          <w:rFonts w:ascii="Times New Roman" w:eastAsiaTheme="minorHAnsi" w:hAnsi="Times New Roman"/>
          <w:sz w:val="28"/>
          <w:szCs w:val="28"/>
        </w:rPr>
        <w:t xml:space="preserve"> </w:t>
      </w:r>
      <w:r w:rsidR="00C26E35">
        <w:rPr>
          <w:rFonts w:ascii="Times New Roman" w:eastAsiaTheme="minorHAnsi" w:hAnsi="Times New Roman"/>
          <w:sz w:val="28"/>
          <w:szCs w:val="28"/>
        </w:rPr>
        <w:t>хлеб</w:t>
      </w:r>
      <w:r>
        <w:rPr>
          <w:rFonts w:ascii="Times New Roman" w:eastAsiaTheme="minorHAnsi" w:hAnsi="Times New Roman"/>
          <w:sz w:val="28"/>
          <w:szCs w:val="28"/>
        </w:rPr>
        <w:t xml:space="preserve"> </w:t>
      </w:r>
      <w:r w:rsidRPr="001F7A42">
        <w:rPr>
          <w:rFonts w:ascii="Times New Roman" w:eastAsiaTheme="minorHAnsi" w:hAnsi="Times New Roman"/>
          <w:sz w:val="28"/>
          <w:szCs w:val="28"/>
        </w:rPr>
        <w:t xml:space="preserve">за последние 3 года составил </w:t>
      </w:r>
      <w:r w:rsidR="00C26E35">
        <w:rPr>
          <w:rFonts w:ascii="Times New Roman" w:eastAsiaTheme="minorHAnsi" w:hAnsi="Times New Roman"/>
          <w:sz w:val="28"/>
          <w:szCs w:val="28"/>
        </w:rPr>
        <w:t>137,5</w:t>
      </w:r>
      <w:r>
        <w:rPr>
          <w:rFonts w:ascii="Times New Roman" w:eastAsiaTheme="minorHAnsi" w:hAnsi="Times New Roman"/>
          <w:sz w:val="28"/>
          <w:szCs w:val="28"/>
        </w:rPr>
        <w:t>%. Н</w:t>
      </w:r>
      <w:r w:rsidRPr="001F7A42">
        <w:rPr>
          <w:rFonts w:ascii="Times New Roman" w:eastAsiaTheme="minorHAnsi" w:hAnsi="Times New Roman"/>
          <w:sz w:val="28"/>
          <w:szCs w:val="28"/>
        </w:rPr>
        <w:t>а начало 2022 года по сравнению с аналогичным периодом 2021 года</w:t>
      </w:r>
      <w:r>
        <w:rPr>
          <w:rFonts w:ascii="Times New Roman" w:eastAsiaTheme="minorHAnsi" w:hAnsi="Times New Roman"/>
          <w:sz w:val="28"/>
          <w:szCs w:val="28"/>
        </w:rPr>
        <w:t xml:space="preserve"> рост цен составил</w:t>
      </w:r>
      <w:r w:rsidRPr="001F7A42">
        <w:rPr>
          <w:rFonts w:ascii="Times New Roman" w:eastAsiaTheme="minorHAnsi" w:hAnsi="Times New Roman"/>
          <w:sz w:val="28"/>
          <w:szCs w:val="28"/>
        </w:rPr>
        <w:t xml:space="preserve"> – </w:t>
      </w:r>
      <w:r w:rsidR="00C26E35">
        <w:rPr>
          <w:rFonts w:ascii="Times New Roman" w:eastAsiaTheme="minorHAnsi" w:hAnsi="Times New Roman"/>
          <w:sz w:val="28"/>
          <w:szCs w:val="28"/>
        </w:rPr>
        <w:t>113,7</w:t>
      </w:r>
      <w:r w:rsidRPr="001F7A42">
        <w:rPr>
          <w:rFonts w:ascii="Times New Roman" w:eastAsiaTheme="minorHAnsi" w:hAnsi="Times New Roman"/>
          <w:sz w:val="28"/>
          <w:szCs w:val="28"/>
        </w:rPr>
        <w:t xml:space="preserve">%, что на </w:t>
      </w:r>
      <w:r w:rsidR="00C26E35">
        <w:rPr>
          <w:rFonts w:ascii="Times New Roman" w:eastAsiaTheme="minorHAnsi" w:hAnsi="Times New Roman"/>
          <w:sz w:val="28"/>
          <w:szCs w:val="28"/>
        </w:rPr>
        <w:t>1,2</w:t>
      </w:r>
      <w:r w:rsidRPr="001F7A42">
        <w:rPr>
          <w:rFonts w:ascii="Times New Roman" w:eastAsiaTheme="minorHAnsi" w:hAnsi="Times New Roman"/>
          <w:sz w:val="28"/>
          <w:szCs w:val="28"/>
        </w:rPr>
        <w:t xml:space="preserve">% </w:t>
      </w:r>
      <w:r>
        <w:rPr>
          <w:rFonts w:ascii="Times New Roman" w:eastAsiaTheme="minorHAnsi" w:hAnsi="Times New Roman"/>
          <w:sz w:val="28"/>
          <w:szCs w:val="28"/>
        </w:rPr>
        <w:t>больше</w:t>
      </w:r>
      <w:r w:rsidRPr="001F7A42">
        <w:rPr>
          <w:rFonts w:ascii="Times New Roman" w:eastAsiaTheme="minorHAnsi" w:hAnsi="Times New Roman"/>
          <w:sz w:val="28"/>
          <w:szCs w:val="28"/>
        </w:rPr>
        <w:t xml:space="preserve">, чем в среднем по России – </w:t>
      </w:r>
      <w:r w:rsidR="00C26E35">
        <w:rPr>
          <w:rFonts w:ascii="Times New Roman" w:eastAsiaTheme="minorHAnsi" w:hAnsi="Times New Roman"/>
          <w:sz w:val="28"/>
          <w:szCs w:val="28"/>
        </w:rPr>
        <w:t>112,5</w:t>
      </w:r>
      <w:r w:rsidRPr="001F7A42">
        <w:rPr>
          <w:rFonts w:ascii="Times New Roman" w:eastAsiaTheme="minorHAnsi" w:hAnsi="Times New Roman"/>
          <w:sz w:val="28"/>
          <w:szCs w:val="28"/>
        </w:rPr>
        <w:t>%</w:t>
      </w:r>
      <w:r>
        <w:rPr>
          <w:rFonts w:ascii="Times New Roman" w:eastAsiaTheme="minorHAnsi" w:hAnsi="Times New Roman"/>
          <w:sz w:val="28"/>
          <w:szCs w:val="28"/>
        </w:rPr>
        <w:t>. Рост цен на муку</w:t>
      </w:r>
      <w:r w:rsidRPr="00A26517">
        <w:rPr>
          <w:rFonts w:ascii="Times New Roman" w:eastAsiaTheme="minorHAnsi" w:hAnsi="Times New Roman"/>
          <w:sz w:val="28"/>
          <w:szCs w:val="28"/>
        </w:rPr>
        <w:t xml:space="preserve"> в регионе </w:t>
      </w:r>
      <w:r>
        <w:rPr>
          <w:rFonts w:ascii="Times New Roman" w:eastAsiaTheme="minorHAnsi" w:hAnsi="Times New Roman"/>
          <w:sz w:val="28"/>
          <w:szCs w:val="28"/>
        </w:rPr>
        <w:t>больше</w:t>
      </w:r>
      <w:r w:rsidRPr="00A26517">
        <w:rPr>
          <w:rFonts w:ascii="Times New Roman" w:eastAsiaTheme="minorHAnsi" w:hAnsi="Times New Roman"/>
          <w:sz w:val="28"/>
          <w:szCs w:val="28"/>
        </w:rPr>
        <w:t>, чем в соседних регионах</w:t>
      </w:r>
      <w:r>
        <w:rPr>
          <w:rFonts w:ascii="Times New Roman" w:eastAsiaTheme="minorHAnsi" w:hAnsi="Times New Roman"/>
          <w:sz w:val="28"/>
          <w:szCs w:val="28"/>
        </w:rPr>
        <w:t xml:space="preserve">, кроме </w:t>
      </w:r>
      <w:r w:rsidRPr="00A26517">
        <w:rPr>
          <w:rFonts w:ascii="Times New Roman" w:eastAsiaTheme="minorHAnsi" w:hAnsi="Times New Roman"/>
          <w:sz w:val="28"/>
          <w:szCs w:val="28"/>
        </w:rPr>
        <w:t>Республик</w:t>
      </w:r>
      <w:r>
        <w:rPr>
          <w:rFonts w:ascii="Times New Roman" w:eastAsiaTheme="minorHAnsi" w:hAnsi="Times New Roman"/>
          <w:sz w:val="28"/>
          <w:szCs w:val="28"/>
        </w:rPr>
        <w:t>и</w:t>
      </w:r>
      <w:r w:rsidRPr="00A26517">
        <w:rPr>
          <w:rFonts w:ascii="Times New Roman" w:eastAsiaTheme="minorHAnsi" w:hAnsi="Times New Roman"/>
          <w:sz w:val="28"/>
          <w:szCs w:val="28"/>
        </w:rPr>
        <w:t xml:space="preserve"> Башкортостан – </w:t>
      </w:r>
      <w:r w:rsidR="00C26E35">
        <w:rPr>
          <w:rFonts w:ascii="Times New Roman" w:eastAsiaTheme="minorHAnsi" w:hAnsi="Times New Roman"/>
          <w:sz w:val="28"/>
          <w:szCs w:val="28"/>
        </w:rPr>
        <w:t>120,2</w:t>
      </w:r>
      <w:r w:rsidRPr="00A26517">
        <w:rPr>
          <w:rFonts w:ascii="Times New Roman" w:eastAsiaTheme="minorHAnsi" w:hAnsi="Times New Roman"/>
          <w:sz w:val="28"/>
          <w:szCs w:val="28"/>
        </w:rPr>
        <w:t>%</w:t>
      </w:r>
      <w:r>
        <w:rPr>
          <w:rFonts w:ascii="Times New Roman" w:eastAsiaTheme="minorHAnsi" w:hAnsi="Times New Roman"/>
          <w:sz w:val="28"/>
          <w:szCs w:val="28"/>
        </w:rPr>
        <w:t>:</w:t>
      </w:r>
      <w:proofErr w:type="gramEnd"/>
      <w:r>
        <w:rPr>
          <w:rFonts w:ascii="Times New Roman" w:eastAsiaTheme="minorHAnsi" w:hAnsi="Times New Roman"/>
          <w:sz w:val="28"/>
          <w:szCs w:val="28"/>
        </w:rPr>
        <w:t xml:space="preserve"> Челябинская область – 1</w:t>
      </w:r>
      <w:r w:rsidR="00C26E35">
        <w:rPr>
          <w:rFonts w:ascii="Times New Roman" w:eastAsiaTheme="minorHAnsi" w:hAnsi="Times New Roman"/>
          <w:sz w:val="28"/>
          <w:szCs w:val="28"/>
        </w:rPr>
        <w:t>02</w:t>
      </w:r>
      <w:r>
        <w:rPr>
          <w:rFonts w:ascii="Times New Roman" w:eastAsiaTheme="minorHAnsi" w:hAnsi="Times New Roman"/>
          <w:sz w:val="28"/>
          <w:szCs w:val="28"/>
        </w:rPr>
        <w:t>,4%,</w:t>
      </w:r>
      <w:r w:rsidRPr="00A26517">
        <w:rPr>
          <w:rFonts w:ascii="Times New Roman" w:eastAsiaTheme="minorHAnsi" w:hAnsi="Times New Roman"/>
          <w:sz w:val="28"/>
          <w:szCs w:val="28"/>
        </w:rPr>
        <w:t xml:space="preserve"> Республик</w:t>
      </w:r>
      <w:r>
        <w:rPr>
          <w:rFonts w:ascii="Times New Roman" w:eastAsiaTheme="minorHAnsi" w:hAnsi="Times New Roman"/>
          <w:sz w:val="28"/>
          <w:szCs w:val="28"/>
        </w:rPr>
        <w:t>а</w:t>
      </w:r>
      <w:r w:rsidRPr="00A26517">
        <w:rPr>
          <w:rFonts w:ascii="Times New Roman" w:eastAsiaTheme="minorHAnsi" w:hAnsi="Times New Roman"/>
          <w:sz w:val="28"/>
          <w:szCs w:val="28"/>
        </w:rPr>
        <w:t xml:space="preserve"> Татарстан – </w:t>
      </w:r>
      <w:r w:rsidR="00C26E35">
        <w:rPr>
          <w:rFonts w:ascii="Times New Roman" w:eastAsiaTheme="minorHAnsi" w:hAnsi="Times New Roman"/>
          <w:sz w:val="28"/>
          <w:szCs w:val="28"/>
        </w:rPr>
        <w:t>112,3</w:t>
      </w:r>
      <w:r>
        <w:rPr>
          <w:rFonts w:ascii="Times New Roman" w:eastAsiaTheme="minorHAnsi" w:hAnsi="Times New Roman"/>
          <w:sz w:val="28"/>
          <w:szCs w:val="28"/>
        </w:rPr>
        <w:t>%</w:t>
      </w:r>
      <w:r w:rsidRPr="00A26517">
        <w:rPr>
          <w:rFonts w:ascii="Times New Roman" w:eastAsiaTheme="minorHAnsi" w:hAnsi="Times New Roman"/>
          <w:sz w:val="28"/>
          <w:szCs w:val="28"/>
        </w:rPr>
        <w:t xml:space="preserve">, Самарская область – </w:t>
      </w:r>
      <w:r w:rsidR="00C26E35">
        <w:rPr>
          <w:rFonts w:ascii="Times New Roman" w:eastAsiaTheme="minorHAnsi" w:hAnsi="Times New Roman"/>
          <w:sz w:val="28"/>
          <w:szCs w:val="28"/>
        </w:rPr>
        <w:t>104,8</w:t>
      </w:r>
      <w:r w:rsidRPr="00A26517">
        <w:rPr>
          <w:rFonts w:ascii="Times New Roman" w:eastAsiaTheme="minorHAnsi" w:hAnsi="Times New Roman"/>
          <w:sz w:val="28"/>
          <w:szCs w:val="28"/>
        </w:rPr>
        <w:t>%.</w:t>
      </w:r>
    </w:p>
    <w:p w:rsidR="002378E8" w:rsidRDefault="002378E8" w:rsidP="00CE248B">
      <w:pPr>
        <w:pStyle w:val="ab"/>
        <w:spacing w:after="0" w:line="240" w:lineRule="auto"/>
        <w:ind w:left="0" w:right="142" w:firstLine="709"/>
        <w:jc w:val="both"/>
        <w:rPr>
          <w:rFonts w:ascii="Times New Roman" w:eastAsiaTheme="minorHAnsi" w:hAnsi="Times New Roman"/>
          <w:color w:val="FF0000"/>
          <w:sz w:val="28"/>
          <w:szCs w:val="28"/>
        </w:rPr>
      </w:pPr>
    </w:p>
    <w:p w:rsidR="00C26E35" w:rsidRPr="009D51D1" w:rsidRDefault="00C26E35" w:rsidP="00CE248B">
      <w:pPr>
        <w:pStyle w:val="ab"/>
        <w:spacing w:after="0" w:line="240" w:lineRule="auto"/>
        <w:ind w:left="0" w:right="142" w:firstLine="709"/>
        <w:jc w:val="both"/>
        <w:rPr>
          <w:rFonts w:ascii="Times New Roman" w:eastAsiaTheme="minorHAnsi" w:hAnsi="Times New Roman"/>
          <w:sz w:val="28"/>
          <w:szCs w:val="28"/>
        </w:rPr>
      </w:pPr>
      <w:proofErr w:type="gramStart"/>
      <w:r w:rsidRPr="007E1852">
        <w:rPr>
          <w:rFonts w:ascii="Times New Roman" w:eastAsiaTheme="minorHAnsi" w:hAnsi="Times New Roman"/>
          <w:sz w:val="28"/>
          <w:szCs w:val="28"/>
        </w:rPr>
        <w:t xml:space="preserve">Цена на </w:t>
      </w:r>
      <w:r>
        <w:rPr>
          <w:rFonts w:ascii="Times New Roman" w:eastAsiaTheme="minorHAnsi" w:hAnsi="Times New Roman"/>
          <w:sz w:val="28"/>
          <w:szCs w:val="28"/>
        </w:rPr>
        <w:t>х</w:t>
      </w:r>
      <w:r w:rsidRPr="00C26E35">
        <w:rPr>
          <w:rFonts w:ascii="Times New Roman" w:eastAsiaTheme="minorHAnsi" w:hAnsi="Times New Roman"/>
          <w:sz w:val="28"/>
          <w:szCs w:val="28"/>
        </w:rPr>
        <w:t>леб и булочные изделия из пшеничной муки 1 и 2 сорто</w:t>
      </w:r>
      <w:r>
        <w:rPr>
          <w:rFonts w:ascii="Times New Roman" w:eastAsiaTheme="minorHAnsi" w:hAnsi="Times New Roman"/>
          <w:sz w:val="28"/>
          <w:szCs w:val="28"/>
        </w:rPr>
        <w:t xml:space="preserve">в </w:t>
      </w:r>
      <w:r w:rsidRPr="007E1852">
        <w:rPr>
          <w:rFonts w:ascii="Times New Roman" w:eastAsiaTheme="minorHAnsi" w:hAnsi="Times New Roman"/>
          <w:sz w:val="28"/>
          <w:szCs w:val="28"/>
        </w:rPr>
        <w:t>на начало 2022 года составила</w:t>
      </w:r>
      <w:r w:rsidRPr="00E6238B">
        <w:rPr>
          <w:rFonts w:ascii="Times New Roman" w:eastAsiaTheme="minorHAnsi" w:hAnsi="Times New Roman"/>
          <w:sz w:val="28"/>
          <w:szCs w:val="28"/>
        </w:rPr>
        <w:t xml:space="preserve"> </w:t>
      </w:r>
      <w:r>
        <w:rPr>
          <w:rFonts w:ascii="Times New Roman" w:eastAsiaTheme="minorHAnsi" w:hAnsi="Times New Roman"/>
          <w:sz w:val="28"/>
          <w:szCs w:val="28"/>
        </w:rPr>
        <w:t>64,8</w:t>
      </w:r>
      <w:r w:rsidRPr="00E6238B">
        <w:rPr>
          <w:rFonts w:ascii="Times New Roman" w:eastAsiaTheme="minorHAnsi" w:hAnsi="Times New Roman"/>
          <w:sz w:val="28"/>
          <w:szCs w:val="28"/>
        </w:rPr>
        <w:t xml:space="preserve"> руб., что на </w:t>
      </w:r>
      <w:r>
        <w:rPr>
          <w:rFonts w:ascii="Times New Roman" w:eastAsiaTheme="minorHAnsi" w:hAnsi="Times New Roman"/>
          <w:sz w:val="28"/>
          <w:szCs w:val="28"/>
        </w:rPr>
        <w:t xml:space="preserve">11,8 </w:t>
      </w:r>
      <w:r w:rsidRPr="00E6238B">
        <w:rPr>
          <w:rFonts w:ascii="Times New Roman" w:eastAsiaTheme="minorHAnsi" w:hAnsi="Times New Roman"/>
          <w:sz w:val="28"/>
          <w:szCs w:val="28"/>
        </w:rPr>
        <w:t xml:space="preserve">руб. дешевле, чем в среднем по России – </w:t>
      </w:r>
      <w:r>
        <w:rPr>
          <w:rFonts w:ascii="Times New Roman" w:eastAsiaTheme="minorHAnsi" w:hAnsi="Times New Roman"/>
          <w:sz w:val="28"/>
          <w:szCs w:val="28"/>
        </w:rPr>
        <w:t xml:space="preserve">76,6 руб. Цены на данный хлеб и </w:t>
      </w:r>
      <w:r w:rsidRPr="00C26E35">
        <w:rPr>
          <w:rFonts w:ascii="Times New Roman" w:eastAsiaTheme="minorHAnsi" w:hAnsi="Times New Roman"/>
          <w:sz w:val="28"/>
          <w:szCs w:val="28"/>
        </w:rPr>
        <w:t>булочные изделия</w:t>
      </w:r>
      <w:r>
        <w:rPr>
          <w:rFonts w:ascii="Times New Roman" w:eastAsiaTheme="minorHAnsi" w:hAnsi="Times New Roman"/>
          <w:sz w:val="28"/>
          <w:szCs w:val="28"/>
        </w:rPr>
        <w:t xml:space="preserve"> в регионе дешевле, чем в соседних регионах, кроме Самарской области – 61,2 руб.: </w:t>
      </w:r>
      <w:r w:rsidRPr="001F7A42">
        <w:rPr>
          <w:rFonts w:ascii="Times New Roman" w:eastAsiaTheme="minorHAnsi" w:hAnsi="Times New Roman"/>
          <w:sz w:val="28"/>
          <w:szCs w:val="28"/>
        </w:rPr>
        <w:t>Республик</w:t>
      </w:r>
      <w:r>
        <w:rPr>
          <w:rFonts w:ascii="Times New Roman" w:eastAsiaTheme="minorHAnsi" w:hAnsi="Times New Roman"/>
          <w:sz w:val="28"/>
          <w:szCs w:val="28"/>
        </w:rPr>
        <w:t>а</w:t>
      </w:r>
      <w:r w:rsidRPr="001F7A42">
        <w:rPr>
          <w:rFonts w:ascii="Times New Roman" w:eastAsiaTheme="minorHAnsi" w:hAnsi="Times New Roman"/>
          <w:sz w:val="28"/>
          <w:szCs w:val="28"/>
        </w:rPr>
        <w:t xml:space="preserve"> Татарстан</w:t>
      </w:r>
      <w:r>
        <w:rPr>
          <w:rFonts w:ascii="Times New Roman" w:eastAsiaTheme="minorHAnsi" w:hAnsi="Times New Roman"/>
          <w:sz w:val="28"/>
          <w:szCs w:val="28"/>
        </w:rPr>
        <w:t xml:space="preserve"> – 79,6 руб., </w:t>
      </w:r>
      <w:r w:rsidRPr="001F7A42">
        <w:rPr>
          <w:rFonts w:ascii="Times New Roman" w:eastAsiaTheme="minorHAnsi" w:hAnsi="Times New Roman"/>
          <w:sz w:val="28"/>
          <w:szCs w:val="28"/>
        </w:rPr>
        <w:t>Республик</w:t>
      </w:r>
      <w:r>
        <w:rPr>
          <w:rFonts w:ascii="Times New Roman" w:eastAsiaTheme="minorHAnsi" w:hAnsi="Times New Roman"/>
          <w:sz w:val="28"/>
          <w:szCs w:val="28"/>
        </w:rPr>
        <w:t>а</w:t>
      </w:r>
      <w:r w:rsidRPr="001F7A42">
        <w:rPr>
          <w:rFonts w:ascii="Times New Roman" w:eastAsiaTheme="minorHAnsi" w:hAnsi="Times New Roman"/>
          <w:sz w:val="28"/>
          <w:szCs w:val="28"/>
        </w:rPr>
        <w:t xml:space="preserve"> Башкортостан – </w:t>
      </w:r>
      <w:r>
        <w:rPr>
          <w:rFonts w:ascii="Times New Roman" w:eastAsiaTheme="minorHAnsi" w:hAnsi="Times New Roman"/>
          <w:sz w:val="28"/>
          <w:szCs w:val="28"/>
        </w:rPr>
        <w:t>69,4 руб., Челябинская</w:t>
      </w:r>
      <w:proofErr w:type="gramEnd"/>
      <w:r w:rsidRPr="009D51D1">
        <w:rPr>
          <w:rFonts w:ascii="Times New Roman" w:eastAsiaTheme="minorHAnsi" w:hAnsi="Times New Roman"/>
          <w:sz w:val="28"/>
          <w:szCs w:val="28"/>
        </w:rPr>
        <w:t xml:space="preserve"> област</w:t>
      </w:r>
      <w:r>
        <w:rPr>
          <w:rFonts w:ascii="Times New Roman" w:eastAsiaTheme="minorHAnsi" w:hAnsi="Times New Roman"/>
          <w:sz w:val="28"/>
          <w:szCs w:val="28"/>
        </w:rPr>
        <w:t>ь</w:t>
      </w:r>
      <w:r w:rsidRPr="009D51D1">
        <w:rPr>
          <w:rFonts w:ascii="Times New Roman" w:eastAsiaTheme="minorHAnsi" w:hAnsi="Times New Roman"/>
          <w:sz w:val="28"/>
          <w:szCs w:val="28"/>
        </w:rPr>
        <w:t xml:space="preserve"> – </w:t>
      </w:r>
      <w:r>
        <w:rPr>
          <w:rFonts w:ascii="Times New Roman" w:eastAsiaTheme="minorHAnsi" w:hAnsi="Times New Roman"/>
          <w:sz w:val="28"/>
          <w:szCs w:val="28"/>
        </w:rPr>
        <w:t>84,3</w:t>
      </w:r>
      <w:r w:rsidRPr="009D51D1">
        <w:rPr>
          <w:rFonts w:ascii="Times New Roman" w:eastAsiaTheme="minorHAnsi" w:hAnsi="Times New Roman"/>
          <w:sz w:val="28"/>
          <w:szCs w:val="28"/>
        </w:rPr>
        <w:t xml:space="preserve"> руб.</w:t>
      </w:r>
    </w:p>
    <w:p w:rsidR="00C26E35" w:rsidRPr="00A26517" w:rsidRDefault="00C26E35" w:rsidP="00CE248B">
      <w:pPr>
        <w:pStyle w:val="ab"/>
        <w:spacing w:after="0" w:line="240" w:lineRule="auto"/>
        <w:ind w:left="0" w:right="142" w:firstLine="709"/>
        <w:jc w:val="both"/>
        <w:rPr>
          <w:rFonts w:ascii="Times New Roman" w:eastAsiaTheme="minorHAnsi" w:hAnsi="Times New Roman"/>
          <w:sz w:val="28"/>
          <w:szCs w:val="28"/>
        </w:rPr>
      </w:pPr>
      <w:proofErr w:type="gramStart"/>
      <w:r w:rsidRPr="001F7A42">
        <w:rPr>
          <w:rFonts w:ascii="Times New Roman" w:eastAsiaTheme="minorHAnsi" w:hAnsi="Times New Roman"/>
          <w:sz w:val="28"/>
          <w:szCs w:val="28"/>
        </w:rPr>
        <w:t>Рост цен на</w:t>
      </w:r>
      <w:r>
        <w:rPr>
          <w:rFonts w:ascii="Times New Roman" w:eastAsiaTheme="minorHAnsi" w:hAnsi="Times New Roman"/>
          <w:sz w:val="28"/>
          <w:szCs w:val="28"/>
        </w:rPr>
        <w:t xml:space="preserve"> хлеб и </w:t>
      </w:r>
      <w:r w:rsidRPr="00C26E35">
        <w:rPr>
          <w:rFonts w:ascii="Times New Roman" w:eastAsiaTheme="minorHAnsi" w:hAnsi="Times New Roman"/>
          <w:sz w:val="28"/>
          <w:szCs w:val="28"/>
        </w:rPr>
        <w:t>булочные изделия</w:t>
      </w:r>
      <w:r>
        <w:rPr>
          <w:rFonts w:ascii="Times New Roman" w:eastAsiaTheme="minorHAnsi" w:hAnsi="Times New Roman"/>
          <w:sz w:val="28"/>
          <w:szCs w:val="28"/>
        </w:rPr>
        <w:t xml:space="preserve"> </w:t>
      </w:r>
      <w:r w:rsidRPr="001F7A42">
        <w:rPr>
          <w:rFonts w:ascii="Times New Roman" w:eastAsiaTheme="minorHAnsi" w:hAnsi="Times New Roman"/>
          <w:sz w:val="28"/>
          <w:szCs w:val="28"/>
        </w:rPr>
        <w:t xml:space="preserve">за последние 3 года составил </w:t>
      </w:r>
      <w:r>
        <w:rPr>
          <w:rFonts w:ascii="Times New Roman" w:eastAsiaTheme="minorHAnsi" w:hAnsi="Times New Roman"/>
          <w:sz w:val="28"/>
          <w:szCs w:val="28"/>
        </w:rPr>
        <w:t>156,2%. Н</w:t>
      </w:r>
      <w:r w:rsidRPr="001F7A42">
        <w:rPr>
          <w:rFonts w:ascii="Times New Roman" w:eastAsiaTheme="minorHAnsi" w:hAnsi="Times New Roman"/>
          <w:sz w:val="28"/>
          <w:szCs w:val="28"/>
        </w:rPr>
        <w:t>а начало 2022 года по сравнению с аналогичным периодом 2021 года</w:t>
      </w:r>
      <w:r>
        <w:rPr>
          <w:rFonts w:ascii="Times New Roman" w:eastAsiaTheme="minorHAnsi" w:hAnsi="Times New Roman"/>
          <w:sz w:val="28"/>
          <w:szCs w:val="28"/>
        </w:rPr>
        <w:t xml:space="preserve"> рост цен составил</w:t>
      </w:r>
      <w:r w:rsidRPr="001F7A42">
        <w:rPr>
          <w:rFonts w:ascii="Times New Roman" w:eastAsiaTheme="minorHAnsi" w:hAnsi="Times New Roman"/>
          <w:sz w:val="28"/>
          <w:szCs w:val="28"/>
        </w:rPr>
        <w:t xml:space="preserve"> – </w:t>
      </w:r>
      <w:r>
        <w:rPr>
          <w:rFonts w:ascii="Times New Roman" w:eastAsiaTheme="minorHAnsi" w:hAnsi="Times New Roman"/>
          <w:sz w:val="28"/>
          <w:szCs w:val="28"/>
        </w:rPr>
        <w:t>125,9</w:t>
      </w:r>
      <w:r w:rsidRPr="001F7A42">
        <w:rPr>
          <w:rFonts w:ascii="Times New Roman" w:eastAsiaTheme="minorHAnsi" w:hAnsi="Times New Roman"/>
          <w:sz w:val="28"/>
          <w:szCs w:val="28"/>
        </w:rPr>
        <w:t xml:space="preserve">%, что на </w:t>
      </w:r>
      <w:r>
        <w:rPr>
          <w:rFonts w:ascii="Times New Roman" w:eastAsiaTheme="minorHAnsi" w:hAnsi="Times New Roman"/>
          <w:sz w:val="28"/>
          <w:szCs w:val="28"/>
        </w:rPr>
        <w:t>10,6</w:t>
      </w:r>
      <w:r w:rsidRPr="001F7A42">
        <w:rPr>
          <w:rFonts w:ascii="Times New Roman" w:eastAsiaTheme="minorHAnsi" w:hAnsi="Times New Roman"/>
          <w:sz w:val="28"/>
          <w:szCs w:val="28"/>
        </w:rPr>
        <w:t xml:space="preserve">% </w:t>
      </w:r>
      <w:r>
        <w:rPr>
          <w:rFonts w:ascii="Times New Roman" w:eastAsiaTheme="minorHAnsi" w:hAnsi="Times New Roman"/>
          <w:sz w:val="28"/>
          <w:szCs w:val="28"/>
        </w:rPr>
        <w:t>меньше</w:t>
      </w:r>
      <w:r w:rsidRPr="001F7A42">
        <w:rPr>
          <w:rFonts w:ascii="Times New Roman" w:eastAsiaTheme="minorHAnsi" w:hAnsi="Times New Roman"/>
          <w:sz w:val="28"/>
          <w:szCs w:val="28"/>
        </w:rPr>
        <w:t xml:space="preserve">, чем в среднем по России – </w:t>
      </w:r>
      <w:r>
        <w:rPr>
          <w:rFonts w:ascii="Times New Roman" w:eastAsiaTheme="minorHAnsi" w:hAnsi="Times New Roman"/>
          <w:sz w:val="28"/>
          <w:szCs w:val="28"/>
        </w:rPr>
        <w:t>136,5</w:t>
      </w:r>
      <w:r w:rsidRPr="001F7A42">
        <w:rPr>
          <w:rFonts w:ascii="Times New Roman" w:eastAsiaTheme="minorHAnsi" w:hAnsi="Times New Roman"/>
          <w:sz w:val="28"/>
          <w:szCs w:val="28"/>
        </w:rPr>
        <w:t>%</w:t>
      </w:r>
      <w:r>
        <w:rPr>
          <w:rFonts w:ascii="Times New Roman" w:eastAsiaTheme="minorHAnsi" w:hAnsi="Times New Roman"/>
          <w:sz w:val="28"/>
          <w:szCs w:val="28"/>
        </w:rPr>
        <w:t xml:space="preserve">. Рост цен </w:t>
      </w:r>
      <w:r w:rsidRPr="00A26517">
        <w:rPr>
          <w:rFonts w:ascii="Times New Roman" w:eastAsiaTheme="minorHAnsi" w:hAnsi="Times New Roman"/>
          <w:sz w:val="28"/>
          <w:szCs w:val="28"/>
        </w:rPr>
        <w:t xml:space="preserve">в регионе </w:t>
      </w:r>
      <w:r>
        <w:rPr>
          <w:rFonts w:ascii="Times New Roman" w:eastAsiaTheme="minorHAnsi" w:hAnsi="Times New Roman"/>
          <w:sz w:val="28"/>
          <w:szCs w:val="28"/>
        </w:rPr>
        <w:t>меньше</w:t>
      </w:r>
      <w:r w:rsidRPr="00A26517">
        <w:rPr>
          <w:rFonts w:ascii="Times New Roman" w:eastAsiaTheme="minorHAnsi" w:hAnsi="Times New Roman"/>
          <w:sz w:val="28"/>
          <w:szCs w:val="28"/>
        </w:rPr>
        <w:t>, чем в соседних регионах</w:t>
      </w:r>
      <w:r>
        <w:rPr>
          <w:rFonts w:ascii="Times New Roman" w:eastAsiaTheme="minorHAnsi" w:hAnsi="Times New Roman"/>
          <w:sz w:val="28"/>
          <w:szCs w:val="28"/>
        </w:rPr>
        <w:t>, кроме Самарской</w:t>
      </w:r>
      <w:r w:rsidRPr="00A26517">
        <w:rPr>
          <w:rFonts w:ascii="Times New Roman" w:eastAsiaTheme="minorHAnsi" w:hAnsi="Times New Roman"/>
          <w:sz w:val="28"/>
          <w:szCs w:val="28"/>
        </w:rPr>
        <w:t xml:space="preserve"> област</w:t>
      </w:r>
      <w:r>
        <w:rPr>
          <w:rFonts w:ascii="Times New Roman" w:eastAsiaTheme="minorHAnsi" w:hAnsi="Times New Roman"/>
          <w:sz w:val="28"/>
          <w:szCs w:val="28"/>
        </w:rPr>
        <w:t>и</w:t>
      </w:r>
      <w:r w:rsidRPr="00A26517">
        <w:rPr>
          <w:rFonts w:ascii="Times New Roman" w:eastAsiaTheme="minorHAnsi" w:hAnsi="Times New Roman"/>
          <w:sz w:val="28"/>
          <w:szCs w:val="28"/>
        </w:rPr>
        <w:t xml:space="preserve"> – </w:t>
      </w:r>
      <w:r>
        <w:rPr>
          <w:rFonts w:ascii="Times New Roman" w:eastAsiaTheme="minorHAnsi" w:hAnsi="Times New Roman"/>
          <w:sz w:val="28"/>
          <w:szCs w:val="28"/>
        </w:rPr>
        <w:t>90,5%:</w:t>
      </w:r>
      <w:proofErr w:type="gramEnd"/>
      <w:r>
        <w:rPr>
          <w:rFonts w:ascii="Times New Roman" w:eastAsiaTheme="minorHAnsi" w:hAnsi="Times New Roman"/>
          <w:sz w:val="28"/>
          <w:szCs w:val="28"/>
        </w:rPr>
        <w:t xml:space="preserve"> </w:t>
      </w:r>
      <w:r w:rsidRPr="00A26517">
        <w:rPr>
          <w:rFonts w:ascii="Times New Roman" w:eastAsiaTheme="minorHAnsi" w:hAnsi="Times New Roman"/>
          <w:sz w:val="28"/>
          <w:szCs w:val="28"/>
        </w:rPr>
        <w:t>Республик</w:t>
      </w:r>
      <w:r>
        <w:rPr>
          <w:rFonts w:ascii="Times New Roman" w:eastAsiaTheme="minorHAnsi" w:hAnsi="Times New Roman"/>
          <w:sz w:val="28"/>
          <w:szCs w:val="28"/>
        </w:rPr>
        <w:t>а</w:t>
      </w:r>
      <w:r w:rsidRPr="00A26517">
        <w:rPr>
          <w:rFonts w:ascii="Times New Roman" w:eastAsiaTheme="minorHAnsi" w:hAnsi="Times New Roman"/>
          <w:sz w:val="28"/>
          <w:szCs w:val="28"/>
        </w:rPr>
        <w:t xml:space="preserve"> Башкортостан –</w:t>
      </w:r>
      <w:r>
        <w:rPr>
          <w:rFonts w:ascii="Times New Roman" w:eastAsiaTheme="minorHAnsi" w:hAnsi="Times New Roman"/>
          <w:sz w:val="28"/>
          <w:szCs w:val="28"/>
        </w:rPr>
        <w:t>130,9</w:t>
      </w:r>
      <w:r w:rsidRPr="00A26517">
        <w:rPr>
          <w:rFonts w:ascii="Times New Roman" w:eastAsiaTheme="minorHAnsi" w:hAnsi="Times New Roman"/>
          <w:sz w:val="28"/>
          <w:szCs w:val="28"/>
        </w:rPr>
        <w:t>%</w:t>
      </w:r>
      <w:r>
        <w:rPr>
          <w:rFonts w:ascii="Times New Roman" w:eastAsiaTheme="minorHAnsi" w:hAnsi="Times New Roman"/>
          <w:sz w:val="28"/>
          <w:szCs w:val="28"/>
        </w:rPr>
        <w:t>, Челябинская область – 153,8%,</w:t>
      </w:r>
      <w:r w:rsidRPr="00A26517">
        <w:rPr>
          <w:rFonts w:ascii="Times New Roman" w:eastAsiaTheme="minorHAnsi" w:hAnsi="Times New Roman"/>
          <w:sz w:val="28"/>
          <w:szCs w:val="28"/>
        </w:rPr>
        <w:t xml:space="preserve"> Республик</w:t>
      </w:r>
      <w:r>
        <w:rPr>
          <w:rFonts w:ascii="Times New Roman" w:eastAsiaTheme="minorHAnsi" w:hAnsi="Times New Roman"/>
          <w:sz w:val="28"/>
          <w:szCs w:val="28"/>
        </w:rPr>
        <w:t>а</w:t>
      </w:r>
      <w:r w:rsidRPr="00A26517">
        <w:rPr>
          <w:rFonts w:ascii="Times New Roman" w:eastAsiaTheme="minorHAnsi" w:hAnsi="Times New Roman"/>
          <w:sz w:val="28"/>
          <w:szCs w:val="28"/>
        </w:rPr>
        <w:t xml:space="preserve"> Татарстан – </w:t>
      </w:r>
      <w:r>
        <w:rPr>
          <w:rFonts w:ascii="Times New Roman" w:eastAsiaTheme="minorHAnsi" w:hAnsi="Times New Roman"/>
          <w:sz w:val="28"/>
          <w:szCs w:val="28"/>
        </w:rPr>
        <w:t>141,4%.</w:t>
      </w:r>
      <w:r w:rsidRPr="00A26517">
        <w:rPr>
          <w:rFonts w:ascii="Times New Roman" w:eastAsiaTheme="minorHAnsi" w:hAnsi="Times New Roman"/>
          <w:sz w:val="28"/>
          <w:szCs w:val="28"/>
        </w:rPr>
        <w:t xml:space="preserve"> </w:t>
      </w:r>
    </w:p>
    <w:p w:rsidR="00C26E35" w:rsidRDefault="00C26E35" w:rsidP="00CE248B">
      <w:pPr>
        <w:pStyle w:val="ab"/>
        <w:spacing w:after="0" w:line="240" w:lineRule="auto"/>
        <w:ind w:left="0" w:right="142" w:firstLine="709"/>
        <w:jc w:val="both"/>
        <w:rPr>
          <w:rFonts w:ascii="Times New Roman" w:eastAsiaTheme="minorHAnsi" w:hAnsi="Times New Roman"/>
          <w:color w:val="FF0000"/>
          <w:sz w:val="28"/>
          <w:szCs w:val="28"/>
        </w:rPr>
      </w:pPr>
    </w:p>
    <w:p w:rsidR="004B76DF" w:rsidRPr="009D51D1" w:rsidRDefault="004B76DF" w:rsidP="00CE248B">
      <w:pPr>
        <w:pStyle w:val="ab"/>
        <w:spacing w:after="0" w:line="240" w:lineRule="auto"/>
        <w:ind w:left="0" w:right="142" w:firstLine="709"/>
        <w:jc w:val="both"/>
        <w:rPr>
          <w:rFonts w:ascii="Times New Roman" w:eastAsiaTheme="minorHAnsi" w:hAnsi="Times New Roman"/>
          <w:sz w:val="28"/>
          <w:szCs w:val="28"/>
        </w:rPr>
      </w:pPr>
      <w:r w:rsidRPr="007E1852">
        <w:rPr>
          <w:rFonts w:ascii="Times New Roman" w:eastAsiaTheme="minorHAnsi" w:hAnsi="Times New Roman"/>
          <w:sz w:val="28"/>
          <w:szCs w:val="28"/>
        </w:rPr>
        <w:t xml:space="preserve">Цена на </w:t>
      </w:r>
      <w:r>
        <w:rPr>
          <w:rFonts w:ascii="Times New Roman" w:eastAsiaTheme="minorHAnsi" w:hAnsi="Times New Roman"/>
          <w:sz w:val="28"/>
          <w:szCs w:val="28"/>
        </w:rPr>
        <w:t xml:space="preserve">вермишель </w:t>
      </w:r>
      <w:r w:rsidRPr="007E1852">
        <w:rPr>
          <w:rFonts w:ascii="Times New Roman" w:eastAsiaTheme="minorHAnsi" w:hAnsi="Times New Roman"/>
          <w:sz w:val="28"/>
          <w:szCs w:val="28"/>
        </w:rPr>
        <w:t>на начало 2022 года составила</w:t>
      </w:r>
      <w:r w:rsidRPr="00E6238B">
        <w:rPr>
          <w:rFonts w:ascii="Times New Roman" w:eastAsiaTheme="minorHAnsi" w:hAnsi="Times New Roman"/>
          <w:sz w:val="28"/>
          <w:szCs w:val="28"/>
        </w:rPr>
        <w:t xml:space="preserve"> </w:t>
      </w:r>
      <w:r>
        <w:rPr>
          <w:rFonts w:ascii="Times New Roman" w:eastAsiaTheme="minorHAnsi" w:hAnsi="Times New Roman"/>
          <w:sz w:val="28"/>
          <w:szCs w:val="28"/>
        </w:rPr>
        <w:t>68,3</w:t>
      </w:r>
      <w:r w:rsidRPr="00E6238B">
        <w:rPr>
          <w:rFonts w:ascii="Times New Roman" w:eastAsiaTheme="minorHAnsi" w:hAnsi="Times New Roman"/>
          <w:sz w:val="28"/>
          <w:szCs w:val="28"/>
        </w:rPr>
        <w:t xml:space="preserve"> руб., что на </w:t>
      </w:r>
      <w:r w:rsidR="009A173B">
        <w:rPr>
          <w:rFonts w:ascii="Times New Roman" w:eastAsiaTheme="minorHAnsi" w:hAnsi="Times New Roman"/>
          <w:sz w:val="28"/>
          <w:szCs w:val="28"/>
        </w:rPr>
        <w:t>26,7</w:t>
      </w:r>
      <w:r>
        <w:rPr>
          <w:rFonts w:ascii="Times New Roman" w:eastAsiaTheme="minorHAnsi" w:hAnsi="Times New Roman"/>
          <w:sz w:val="28"/>
          <w:szCs w:val="28"/>
        </w:rPr>
        <w:t xml:space="preserve"> </w:t>
      </w:r>
      <w:r w:rsidRPr="00E6238B">
        <w:rPr>
          <w:rFonts w:ascii="Times New Roman" w:eastAsiaTheme="minorHAnsi" w:hAnsi="Times New Roman"/>
          <w:sz w:val="28"/>
          <w:szCs w:val="28"/>
        </w:rPr>
        <w:t xml:space="preserve">руб. дешевле, чем в среднем по России – </w:t>
      </w:r>
      <w:r w:rsidR="009A173B">
        <w:rPr>
          <w:rFonts w:ascii="Times New Roman" w:eastAsiaTheme="minorHAnsi" w:hAnsi="Times New Roman"/>
          <w:sz w:val="28"/>
          <w:szCs w:val="28"/>
        </w:rPr>
        <w:t>95</w:t>
      </w:r>
      <w:r>
        <w:rPr>
          <w:rFonts w:ascii="Times New Roman" w:eastAsiaTheme="minorHAnsi" w:hAnsi="Times New Roman"/>
          <w:sz w:val="28"/>
          <w:szCs w:val="28"/>
        </w:rPr>
        <w:t xml:space="preserve"> руб. Цены на </w:t>
      </w:r>
      <w:r w:rsidR="009A173B">
        <w:rPr>
          <w:rFonts w:ascii="Times New Roman" w:eastAsiaTheme="minorHAnsi" w:hAnsi="Times New Roman"/>
          <w:sz w:val="28"/>
          <w:szCs w:val="28"/>
        </w:rPr>
        <w:t>вермишель</w:t>
      </w:r>
      <w:r>
        <w:rPr>
          <w:rFonts w:ascii="Times New Roman" w:eastAsiaTheme="minorHAnsi" w:hAnsi="Times New Roman"/>
          <w:sz w:val="28"/>
          <w:szCs w:val="28"/>
        </w:rPr>
        <w:t xml:space="preserve"> в регионе дешевле, чем в соседних регионах, кроме </w:t>
      </w:r>
      <w:r w:rsidR="009A173B" w:rsidRPr="001F7A42">
        <w:rPr>
          <w:rFonts w:ascii="Times New Roman" w:eastAsiaTheme="minorHAnsi" w:hAnsi="Times New Roman"/>
          <w:sz w:val="28"/>
          <w:szCs w:val="28"/>
        </w:rPr>
        <w:t>Республик</w:t>
      </w:r>
      <w:r w:rsidR="009A173B">
        <w:rPr>
          <w:rFonts w:ascii="Times New Roman" w:eastAsiaTheme="minorHAnsi" w:hAnsi="Times New Roman"/>
          <w:sz w:val="28"/>
          <w:szCs w:val="28"/>
        </w:rPr>
        <w:t>и</w:t>
      </w:r>
      <w:r w:rsidR="009A173B" w:rsidRPr="001F7A42">
        <w:rPr>
          <w:rFonts w:ascii="Times New Roman" w:eastAsiaTheme="minorHAnsi" w:hAnsi="Times New Roman"/>
          <w:sz w:val="28"/>
          <w:szCs w:val="28"/>
        </w:rPr>
        <w:t xml:space="preserve"> Татарстан</w:t>
      </w:r>
      <w:r w:rsidR="009A173B">
        <w:rPr>
          <w:rFonts w:ascii="Times New Roman" w:eastAsiaTheme="minorHAnsi" w:hAnsi="Times New Roman"/>
          <w:sz w:val="28"/>
          <w:szCs w:val="28"/>
        </w:rPr>
        <w:t xml:space="preserve"> – 64,6 руб.: </w:t>
      </w:r>
      <w:r>
        <w:rPr>
          <w:rFonts w:ascii="Times New Roman" w:eastAsiaTheme="minorHAnsi" w:hAnsi="Times New Roman"/>
          <w:sz w:val="28"/>
          <w:szCs w:val="28"/>
        </w:rPr>
        <w:t xml:space="preserve">Самарской области – </w:t>
      </w:r>
      <w:r w:rsidR="009A173B">
        <w:rPr>
          <w:rFonts w:ascii="Times New Roman" w:eastAsiaTheme="minorHAnsi" w:hAnsi="Times New Roman"/>
          <w:sz w:val="28"/>
          <w:szCs w:val="28"/>
        </w:rPr>
        <w:t>71,7</w:t>
      </w:r>
      <w:r>
        <w:rPr>
          <w:rFonts w:ascii="Times New Roman" w:eastAsiaTheme="minorHAnsi" w:hAnsi="Times New Roman"/>
          <w:sz w:val="28"/>
          <w:szCs w:val="28"/>
        </w:rPr>
        <w:t xml:space="preserve"> руб</w:t>
      </w:r>
      <w:r w:rsidR="009A173B">
        <w:rPr>
          <w:rFonts w:ascii="Times New Roman" w:eastAsiaTheme="minorHAnsi" w:hAnsi="Times New Roman"/>
          <w:sz w:val="28"/>
          <w:szCs w:val="28"/>
        </w:rPr>
        <w:t>.,</w:t>
      </w:r>
      <w:r>
        <w:rPr>
          <w:rFonts w:ascii="Times New Roman" w:eastAsiaTheme="minorHAnsi" w:hAnsi="Times New Roman"/>
          <w:sz w:val="28"/>
          <w:szCs w:val="28"/>
        </w:rPr>
        <w:t xml:space="preserve"> </w:t>
      </w:r>
      <w:r w:rsidRPr="001F7A42">
        <w:rPr>
          <w:rFonts w:ascii="Times New Roman" w:eastAsiaTheme="minorHAnsi" w:hAnsi="Times New Roman"/>
          <w:sz w:val="28"/>
          <w:szCs w:val="28"/>
        </w:rPr>
        <w:t>Республик</w:t>
      </w:r>
      <w:r>
        <w:rPr>
          <w:rFonts w:ascii="Times New Roman" w:eastAsiaTheme="minorHAnsi" w:hAnsi="Times New Roman"/>
          <w:sz w:val="28"/>
          <w:szCs w:val="28"/>
        </w:rPr>
        <w:t>а</w:t>
      </w:r>
      <w:r w:rsidRPr="001F7A42">
        <w:rPr>
          <w:rFonts w:ascii="Times New Roman" w:eastAsiaTheme="minorHAnsi" w:hAnsi="Times New Roman"/>
          <w:sz w:val="28"/>
          <w:szCs w:val="28"/>
        </w:rPr>
        <w:t xml:space="preserve"> Башкортостан – </w:t>
      </w:r>
      <w:r w:rsidR="009A173B">
        <w:rPr>
          <w:rFonts w:ascii="Times New Roman" w:eastAsiaTheme="minorHAnsi" w:hAnsi="Times New Roman"/>
          <w:sz w:val="28"/>
          <w:szCs w:val="28"/>
        </w:rPr>
        <w:t>76,4</w:t>
      </w:r>
      <w:r>
        <w:rPr>
          <w:rFonts w:ascii="Times New Roman" w:eastAsiaTheme="minorHAnsi" w:hAnsi="Times New Roman"/>
          <w:sz w:val="28"/>
          <w:szCs w:val="28"/>
        </w:rPr>
        <w:t xml:space="preserve"> руб., Челябинская</w:t>
      </w:r>
      <w:r w:rsidRPr="009D51D1">
        <w:rPr>
          <w:rFonts w:ascii="Times New Roman" w:eastAsiaTheme="minorHAnsi" w:hAnsi="Times New Roman"/>
          <w:sz w:val="28"/>
          <w:szCs w:val="28"/>
        </w:rPr>
        <w:t xml:space="preserve"> област</w:t>
      </w:r>
      <w:r>
        <w:rPr>
          <w:rFonts w:ascii="Times New Roman" w:eastAsiaTheme="minorHAnsi" w:hAnsi="Times New Roman"/>
          <w:sz w:val="28"/>
          <w:szCs w:val="28"/>
        </w:rPr>
        <w:t>ь</w:t>
      </w:r>
      <w:r w:rsidRPr="009D51D1">
        <w:rPr>
          <w:rFonts w:ascii="Times New Roman" w:eastAsiaTheme="minorHAnsi" w:hAnsi="Times New Roman"/>
          <w:sz w:val="28"/>
          <w:szCs w:val="28"/>
        </w:rPr>
        <w:t xml:space="preserve"> – </w:t>
      </w:r>
      <w:r w:rsidR="009A173B">
        <w:rPr>
          <w:rFonts w:ascii="Times New Roman" w:eastAsiaTheme="minorHAnsi" w:hAnsi="Times New Roman"/>
          <w:sz w:val="28"/>
          <w:szCs w:val="28"/>
        </w:rPr>
        <w:t>80,8</w:t>
      </w:r>
      <w:r w:rsidRPr="009D51D1">
        <w:rPr>
          <w:rFonts w:ascii="Times New Roman" w:eastAsiaTheme="minorHAnsi" w:hAnsi="Times New Roman"/>
          <w:sz w:val="28"/>
          <w:szCs w:val="28"/>
        </w:rPr>
        <w:t xml:space="preserve"> руб.</w:t>
      </w:r>
    </w:p>
    <w:p w:rsidR="004B76DF" w:rsidRPr="00A26517" w:rsidRDefault="004B76DF" w:rsidP="00CE248B">
      <w:pPr>
        <w:pStyle w:val="ab"/>
        <w:spacing w:after="0" w:line="240" w:lineRule="auto"/>
        <w:ind w:left="0" w:right="142" w:firstLine="709"/>
        <w:jc w:val="both"/>
        <w:rPr>
          <w:rFonts w:ascii="Times New Roman" w:eastAsiaTheme="minorHAnsi" w:hAnsi="Times New Roman"/>
          <w:sz w:val="28"/>
          <w:szCs w:val="28"/>
        </w:rPr>
      </w:pPr>
      <w:r w:rsidRPr="001F7A42">
        <w:rPr>
          <w:rFonts w:ascii="Times New Roman" w:eastAsiaTheme="minorHAnsi" w:hAnsi="Times New Roman"/>
          <w:sz w:val="28"/>
          <w:szCs w:val="28"/>
        </w:rPr>
        <w:lastRenderedPageBreak/>
        <w:t>Рост цен на</w:t>
      </w:r>
      <w:r>
        <w:rPr>
          <w:rFonts w:ascii="Times New Roman" w:eastAsiaTheme="minorHAnsi" w:hAnsi="Times New Roman"/>
          <w:sz w:val="28"/>
          <w:szCs w:val="28"/>
        </w:rPr>
        <w:t xml:space="preserve"> </w:t>
      </w:r>
      <w:r w:rsidR="009A173B">
        <w:rPr>
          <w:rFonts w:ascii="Times New Roman" w:eastAsiaTheme="minorHAnsi" w:hAnsi="Times New Roman"/>
          <w:sz w:val="28"/>
          <w:szCs w:val="28"/>
        </w:rPr>
        <w:t>вермишель</w:t>
      </w:r>
      <w:r>
        <w:rPr>
          <w:rFonts w:ascii="Times New Roman" w:eastAsiaTheme="minorHAnsi" w:hAnsi="Times New Roman"/>
          <w:sz w:val="28"/>
          <w:szCs w:val="28"/>
        </w:rPr>
        <w:t xml:space="preserve"> </w:t>
      </w:r>
      <w:r w:rsidRPr="001F7A42">
        <w:rPr>
          <w:rFonts w:ascii="Times New Roman" w:eastAsiaTheme="minorHAnsi" w:hAnsi="Times New Roman"/>
          <w:sz w:val="28"/>
          <w:szCs w:val="28"/>
        </w:rPr>
        <w:t xml:space="preserve">за </w:t>
      </w:r>
      <w:proofErr w:type="gramStart"/>
      <w:r w:rsidRPr="001F7A42">
        <w:rPr>
          <w:rFonts w:ascii="Times New Roman" w:eastAsiaTheme="minorHAnsi" w:hAnsi="Times New Roman"/>
          <w:sz w:val="28"/>
          <w:szCs w:val="28"/>
        </w:rPr>
        <w:t>последние</w:t>
      </w:r>
      <w:proofErr w:type="gramEnd"/>
      <w:r w:rsidRPr="001F7A42">
        <w:rPr>
          <w:rFonts w:ascii="Times New Roman" w:eastAsiaTheme="minorHAnsi" w:hAnsi="Times New Roman"/>
          <w:sz w:val="28"/>
          <w:szCs w:val="28"/>
        </w:rPr>
        <w:t xml:space="preserve"> 3 года составил </w:t>
      </w:r>
      <w:r w:rsidR="009A173B">
        <w:rPr>
          <w:rFonts w:ascii="Times New Roman" w:eastAsiaTheme="minorHAnsi" w:hAnsi="Times New Roman"/>
          <w:sz w:val="28"/>
          <w:szCs w:val="28"/>
        </w:rPr>
        <w:t>141,6</w:t>
      </w:r>
      <w:r>
        <w:rPr>
          <w:rFonts w:ascii="Times New Roman" w:eastAsiaTheme="minorHAnsi" w:hAnsi="Times New Roman"/>
          <w:sz w:val="28"/>
          <w:szCs w:val="28"/>
        </w:rPr>
        <w:t>%. Н</w:t>
      </w:r>
      <w:r w:rsidRPr="001F7A42">
        <w:rPr>
          <w:rFonts w:ascii="Times New Roman" w:eastAsiaTheme="minorHAnsi" w:hAnsi="Times New Roman"/>
          <w:sz w:val="28"/>
          <w:szCs w:val="28"/>
        </w:rPr>
        <w:t>а начало 2022 года по сравнению с аналогичным периодом 2021 года</w:t>
      </w:r>
      <w:r>
        <w:rPr>
          <w:rFonts w:ascii="Times New Roman" w:eastAsiaTheme="minorHAnsi" w:hAnsi="Times New Roman"/>
          <w:sz w:val="28"/>
          <w:szCs w:val="28"/>
        </w:rPr>
        <w:t xml:space="preserve"> рост цен составил</w:t>
      </w:r>
      <w:r w:rsidRPr="001F7A42">
        <w:rPr>
          <w:rFonts w:ascii="Times New Roman" w:eastAsiaTheme="minorHAnsi" w:hAnsi="Times New Roman"/>
          <w:sz w:val="28"/>
          <w:szCs w:val="28"/>
        </w:rPr>
        <w:t xml:space="preserve"> – </w:t>
      </w:r>
      <w:r w:rsidR="009A173B">
        <w:rPr>
          <w:rFonts w:ascii="Times New Roman" w:eastAsiaTheme="minorHAnsi" w:hAnsi="Times New Roman"/>
          <w:sz w:val="28"/>
          <w:szCs w:val="28"/>
        </w:rPr>
        <w:t>107,1</w:t>
      </w:r>
      <w:r w:rsidRPr="001F7A42">
        <w:rPr>
          <w:rFonts w:ascii="Times New Roman" w:eastAsiaTheme="minorHAnsi" w:hAnsi="Times New Roman"/>
          <w:sz w:val="28"/>
          <w:szCs w:val="28"/>
        </w:rPr>
        <w:t xml:space="preserve">%, что на </w:t>
      </w:r>
      <w:r w:rsidR="009A173B">
        <w:rPr>
          <w:rFonts w:ascii="Times New Roman" w:eastAsiaTheme="minorHAnsi" w:hAnsi="Times New Roman"/>
          <w:sz w:val="28"/>
          <w:szCs w:val="28"/>
        </w:rPr>
        <w:t>9</w:t>
      </w:r>
      <w:r>
        <w:rPr>
          <w:rFonts w:ascii="Times New Roman" w:eastAsiaTheme="minorHAnsi" w:hAnsi="Times New Roman"/>
          <w:sz w:val="28"/>
          <w:szCs w:val="28"/>
        </w:rPr>
        <w:t>,6</w:t>
      </w:r>
      <w:r w:rsidRPr="001F7A42">
        <w:rPr>
          <w:rFonts w:ascii="Times New Roman" w:eastAsiaTheme="minorHAnsi" w:hAnsi="Times New Roman"/>
          <w:sz w:val="28"/>
          <w:szCs w:val="28"/>
        </w:rPr>
        <w:t xml:space="preserve">% </w:t>
      </w:r>
      <w:r>
        <w:rPr>
          <w:rFonts w:ascii="Times New Roman" w:eastAsiaTheme="minorHAnsi" w:hAnsi="Times New Roman"/>
          <w:sz w:val="28"/>
          <w:szCs w:val="28"/>
        </w:rPr>
        <w:t>меньше</w:t>
      </w:r>
      <w:r w:rsidRPr="001F7A42">
        <w:rPr>
          <w:rFonts w:ascii="Times New Roman" w:eastAsiaTheme="minorHAnsi" w:hAnsi="Times New Roman"/>
          <w:sz w:val="28"/>
          <w:szCs w:val="28"/>
        </w:rPr>
        <w:t xml:space="preserve">, чем в среднем по России – </w:t>
      </w:r>
      <w:r w:rsidR="009A173B">
        <w:rPr>
          <w:rFonts w:ascii="Times New Roman" w:eastAsiaTheme="minorHAnsi" w:hAnsi="Times New Roman"/>
          <w:sz w:val="28"/>
          <w:szCs w:val="28"/>
        </w:rPr>
        <w:t>116,7</w:t>
      </w:r>
      <w:r w:rsidRPr="001F7A42">
        <w:rPr>
          <w:rFonts w:ascii="Times New Roman" w:eastAsiaTheme="minorHAnsi" w:hAnsi="Times New Roman"/>
          <w:sz w:val="28"/>
          <w:szCs w:val="28"/>
        </w:rPr>
        <w:t>%</w:t>
      </w:r>
      <w:r>
        <w:rPr>
          <w:rFonts w:ascii="Times New Roman" w:eastAsiaTheme="minorHAnsi" w:hAnsi="Times New Roman"/>
          <w:sz w:val="28"/>
          <w:szCs w:val="28"/>
        </w:rPr>
        <w:t xml:space="preserve">. Рост цен </w:t>
      </w:r>
      <w:r w:rsidRPr="00A26517">
        <w:rPr>
          <w:rFonts w:ascii="Times New Roman" w:eastAsiaTheme="minorHAnsi" w:hAnsi="Times New Roman"/>
          <w:sz w:val="28"/>
          <w:szCs w:val="28"/>
        </w:rPr>
        <w:t xml:space="preserve">в регионе </w:t>
      </w:r>
      <w:r>
        <w:rPr>
          <w:rFonts w:ascii="Times New Roman" w:eastAsiaTheme="minorHAnsi" w:hAnsi="Times New Roman"/>
          <w:sz w:val="28"/>
          <w:szCs w:val="28"/>
        </w:rPr>
        <w:t>меньше</w:t>
      </w:r>
      <w:r w:rsidRPr="00A26517">
        <w:rPr>
          <w:rFonts w:ascii="Times New Roman" w:eastAsiaTheme="minorHAnsi" w:hAnsi="Times New Roman"/>
          <w:sz w:val="28"/>
          <w:szCs w:val="28"/>
        </w:rPr>
        <w:t>, чем в соседних регионах</w:t>
      </w:r>
      <w:r w:rsidR="009A173B">
        <w:rPr>
          <w:rFonts w:ascii="Times New Roman" w:eastAsiaTheme="minorHAnsi" w:hAnsi="Times New Roman"/>
          <w:sz w:val="28"/>
          <w:szCs w:val="28"/>
        </w:rPr>
        <w:t xml:space="preserve">: </w:t>
      </w:r>
      <w:r>
        <w:rPr>
          <w:rFonts w:ascii="Times New Roman" w:eastAsiaTheme="minorHAnsi" w:hAnsi="Times New Roman"/>
          <w:sz w:val="28"/>
          <w:szCs w:val="28"/>
        </w:rPr>
        <w:t>Самарск</w:t>
      </w:r>
      <w:r w:rsidR="009A173B">
        <w:rPr>
          <w:rFonts w:ascii="Times New Roman" w:eastAsiaTheme="minorHAnsi" w:hAnsi="Times New Roman"/>
          <w:sz w:val="28"/>
          <w:szCs w:val="28"/>
        </w:rPr>
        <w:t>ая</w:t>
      </w:r>
      <w:r w:rsidRPr="00A26517">
        <w:rPr>
          <w:rFonts w:ascii="Times New Roman" w:eastAsiaTheme="minorHAnsi" w:hAnsi="Times New Roman"/>
          <w:sz w:val="28"/>
          <w:szCs w:val="28"/>
        </w:rPr>
        <w:t xml:space="preserve"> област</w:t>
      </w:r>
      <w:r w:rsidR="009A173B">
        <w:rPr>
          <w:rFonts w:ascii="Times New Roman" w:eastAsiaTheme="minorHAnsi" w:hAnsi="Times New Roman"/>
          <w:sz w:val="28"/>
          <w:szCs w:val="28"/>
        </w:rPr>
        <w:t>ь</w:t>
      </w:r>
      <w:r w:rsidRPr="00A26517">
        <w:rPr>
          <w:rFonts w:ascii="Times New Roman" w:eastAsiaTheme="minorHAnsi" w:hAnsi="Times New Roman"/>
          <w:sz w:val="28"/>
          <w:szCs w:val="28"/>
        </w:rPr>
        <w:t xml:space="preserve"> – </w:t>
      </w:r>
      <w:r w:rsidR="009A173B">
        <w:rPr>
          <w:rFonts w:ascii="Times New Roman" w:eastAsiaTheme="minorHAnsi" w:hAnsi="Times New Roman"/>
          <w:sz w:val="28"/>
          <w:szCs w:val="28"/>
        </w:rPr>
        <w:t>111,4</w:t>
      </w:r>
      <w:r>
        <w:rPr>
          <w:rFonts w:ascii="Times New Roman" w:eastAsiaTheme="minorHAnsi" w:hAnsi="Times New Roman"/>
          <w:sz w:val="28"/>
          <w:szCs w:val="28"/>
        </w:rPr>
        <w:t>%</w:t>
      </w:r>
      <w:r w:rsidR="009A173B">
        <w:rPr>
          <w:rFonts w:ascii="Times New Roman" w:eastAsiaTheme="minorHAnsi" w:hAnsi="Times New Roman"/>
          <w:sz w:val="28"/>
          <w:szCs w:val="28"/>
        </w:rPr>
        <w:t xml:space="preserve">, </w:t>
      </w:r>
      <w:r w:rsidRPr="00A26517">
        <w:rPr>
          <w:rFonts w:ascii="Times New Roman" w:eastAsiaTheme="minorHAnsi" w:hAnsi="Times New Roman"/>
          <w:sz w:val="28"/>
          <w:szCs w:val="28"/>
        </w:rPr>
        <w:t>Республик</w:t>
      </w:r>
      <w:r>
        <w:rPr>
          <w:rFonts w:ascii="Times New Roman" w:eastAsiaTheme="minorHAnsi" w:hAnsi="Times New Roman"/>
          <w:sz w:val="28"/>
          <w:szCs w:val="28"/>
        </w:rPr>
        <w:t>а</w:t>
      </w:r>
      <w:r w:rsidRPr="00A26517">
        <w:rPr>
          <w:rFonts w:ascii="Times New Roman" w:eastAsiaTheme="minorHAnsi" w:hAnsi="Times New Roman"/>
          <w:sz w:val="28"/>
          <w:szCs w:val="28"/>
        </w:rPr>
        <w:t xml:space="preserve"> Башкортостан –</w:t>
      </w:r>
      <w:r w:rsidR="009A173B">
        <w:rPr>
          <w:rFonts w:ascii="Times New Roman" w:eastAsiaTheme="minorHAnsi" w:hAnsi="Times New Roman"/>
          <w:sz w:val="28"/>
          <w:szCs w:val="28"/>
        </w:rPr>
        <w:t xml:space="preserve"> 121,7</w:t>
      </w:r>
      <w:r w:rsidRPr="00A26517">
        <w:rPr>
          <w:rFonts w:ascii="Times New Roman" w:eastAsiaTheme="minorHAnsi" w:hAnsi="Times New Roman"/>
          <w:sz w:val="28"/>
          <w:szCs w:val="28"/>
        </w:rPr>
        <w:t>%</w:t>
      </w:r>
      <w:r>
        <w:rPr>
          <w:rFonts w:ascii="Times New Roman" w:eastAsiaTheme="minorHAnsi" w:hAnsi="Times New Roman"/>
          <w:sz w:val="28"/>
          <w:szCs w:val="28"/>
        </w:rPr>
        <w:t xml:space="preserve">, Челябинская область – </w:t>
      </w:r>
      <w:r w:rsidR="009A173B">
        <w:rPr>
          <w:rFonts w:ascii="Times New Roman" w:eastAsiaTheme="minorHAnsi" w:hAnsi="Times New Roman"/>
          <w:sz w:val="28"/>
          <w:szCs w:val="28"/>
        </w:rPr>
        <w:t>112,7</w:t>
      </w:r>
      <w:r>
        <w:rPr>
          <w:rFonts w:ascii="Times New Roman" w:eastAsiaTheme="minorHAnsi" w:hAnsi="Times New Roman"/>
          <w:sz w:val="28"/>
          <w:szCs w:val="28"/>
        </w:rPr>
        <w:t>%,</w:t>
      </w:r>
      <w:r w:rsidRPr="00A26517">
        <w:rPr>
          <w:rFonts w:ascii="Times New Roman" w:eastAsiaTheme="minorHAnsi" w:hAnsi="Times New Roman"/>
          <w:sz w:val="28"/>
          <w:szCs w:val="28"/>
        </w:rPr>
        <w:t xml:space="preserve"> Республик</w:t>
      </w:r>
      <w:r>
        <w:rPr>
          <w:rFonts w:ascii="Times New Roman" w:eastAsiaTheme="minorHAnsi" w:hAnsi="Times New Roman"/>
          <w:sz w:val="28"/>
          <w:szCs w:val="28"/>
        </w:rPr>
        <w:t>а</w:t>
      </w:r>
      <w:r w:rsidRPr="00A26517">
        <w:rPr>
          <w:rFonts w:ascii="Times New Roman" w:eastAsiaTheme="minorHAnsi" w:hAnsi="Times New Roman"/>
          <w:sz w:val="28"/>
          <w:szCs w:val="28"/>
        </w:rPr>
        <w:t xml:space="preserve"> Татарстан – </w:t>
      </w:r>
      <w:r w:rsidR="009A173B">
        <w:rPr>
          <w:rFonts w:ascii="Times New Roman" w:eastAsiaTheme="minorHAnsi" w:hAnsi="Times New Roman"/>
          <w:sz w:val="28"/>
          <w:szCs w:val="28"/>
        </w:rPr>
        <w:t>123,5</w:t>
      </w:r>
      <w:r>
        <w:rPr>
          <w:rFonts w:ascii="Times New Roman" w:eastAsiaTheme="minorHAnsi" w:hAnsi="Times New Roman"/>
          <w:sz w:val="28"/>
          <w:szCs w:val="28"/>
        </w:rPr>
        <w:t>%.</w:t>
      </w:r>
      <w:r w:rsidRPr="00A26517">
        <w:rPr>
          <w:rFonts w:ascii="Times New Roman" w:eastAsiaTheme="minorHAnsi" w:hAnsi="Times New Roman"/>
          <w:sz w:val="28"/>
          <w:szCs w:val="28"/>
        </w:rPr>
        <w:t xml:space="preserve"> </w:t>
      </w:r>
    </w:p>
    <w:p w:rsidR="00C26E35" w:rsidRDefault="00C519A6" w:rsidP="00CE248B">
      <w:pPr>
        <w:pStyle w:val="ab"/>
        <w:spacing w:after="0" w:line="240" w:lineRule="auto"/>
        <w:ind w:left="0" w:right="142" w:firstLine="709"/>
        <w:jc w:val="both"/>
        <w:rPr>
          <w:rFonts w:ascii="Times New Roman" w:eastAsiaTheme="minorHAnsi" w:hAnsi="Times New Roman"/>
          <w:color w:val="FF0000"/>
          <w:sz w:val="28"/>
          <w:szCs w:val="28"/>
        </w:rPr>
      </w:pPr>
      <w:r w:rsidRPr="007E3A20">
        <w:rPr>
          <w:rFonts w:ascii="Times New Roman" w:hAnsi="Times New Roman"/>
          <w:sz w:val="28"/>
          <w:szCs w:val="28"/>
        </w:rPr>
        <w:t>Рост цен обусловлен ростом издержек и затрат на транспортировку и хранение.</w:t>
      </w:r>
    </w:p>
    <w:p w:rsidR="004B76DF" w:rsidRDefault="004B76DF" w:rsidP="00CE248B">
      <w:pPr>
        <w:pStyle w:val="ab"/>
        <w:spacing w:after="0" w:line="240" w:lineRule="auto"/>
        <w:ind w:left="0" w:right="142" w:firstLine="709"/>
        <w:jc w:val="both"/>
        <w:rPr>
          <w:rFonts w:ascii="Times New Roman" w:eastAsiaTheme="minorHAnsi" w:hAnsi="Times New Roman"/>
          <w:color w:val="FF0000"/>
          <w:sz w:val="28"/>
          <w:szCs w:val="28"/>
        </w:rPr>
      </w:pPr>
    </w:p>
    <w:p w:rsidR="00C519A6" w:rsidRPr="00C519A6" w:rsidRDefault="00C519A6" w:rsidP="00CE248B">
      <w:pPr>
        <w:ind w:firstLine="709"/>
        <w:jc w:val="both"/>
        <w:rPr>
          <w:b/>
          <w:sz w:val="28"/>
          <w:szCs w:val="28"/>
        </w:rPr>
      </w:pPr>
      <w:r w:rsidRPr="00C519A6">
        <w:rPr>
          <w:b/>
          <w:sz w:val="28"/>
          <w:szCs w:val="28"/>
        </w:rPr>
        <w:t>Цены на плодовоовощную продукцию</w:t>
      </w:r>
    </w:p>
    <w:p w:rsidR="00C519A6" w:rsidRPr="009D51D1" w:rsidRDefault="00C519A6" w:rsidP="00CE248B">
      <w:pPr>
        <w:pStyle w:val="ab"/>
        <w:spacing w:after="0" w:line="240" w:lineRule="auto"/>
        <w:ind w:left="0" w:right="142" w:firstLine="709"/>
        <w:jc w:val="both"/>
        <w:rPr>
          <w:rFonts w:ascii="Times New Roman" w:eastAsiaTheme="minorHAnsi" w:hAnsi="Times New Roman"/>
          <w:sz w:val="28"/>
          <w:szCs w:val="28"/>
        </w:rPr>
      </w:pPr>
      <w:r w:rsidRPr="007E1852">
        <w:rPr>
          <w:rFonts w:ascii="Times New Roman" w:eastAsiaTheme="minorHAnsi" w:hAnsi="Times New Roman"/>
          <w:sz w:val="28"/>
          <w:szCs w:val="28"/>
        </w:rPr>
        <w:t xml:space="preserve">Цена на </w:t>
      </w:r>
      <w:r>
        <w:rPr>
          <w:rFonts w:ascii="Times New Roman" w:eastAsiaTheme="minorHAnsi" w:hAnsi="Times New Roman"/>
          <w:sz w:val="28"/>
          <w:szCs w:val="28"/>
        </w:rPr>
        <w:t xml:space="preserve">картофель </w:t>
      </w:r>
      <w:r w:rsidRPr="007E1852">
        <w:rPr>
          <w:rFonts w:ascii="Times New Roman" w:eastAsiaTheme="minorHAnsi" w:hAnsi="Times New Roman"/>
          <w:sz w:val="28"/>
          <w:szCs w:val="28"/>
        </w:rPr>
        <w:t>на начало 2022 года составила</w:t>
      </w:r>
      <w:r w:rsidRPr="00E6238B">
        <w:rPr>
          <w:rFonts w:ascii="Times New Roman" w:eastAsiaTheme="minorHAnsi" w:hAnsi="Times New Roman"/>
          <w:sz w:val="28"/>
          <w:szCs w:val="28"/>
        </w:rPr>
        <w:t xml:space="preserve"> </w:t>
      </w:r>
      <w:r>
        <w:rPr>
          <w:rFonts w:ascii="Times New Roman" w:eastAsiaTheme="minorHAnsi" w:hAnsi="Times New Roman"/>
          <w:sz w:val="28"/>
          <w:szCs w:val="28"/>
        </w:rPr>
        <w:t>42,6</w:t>
      </w:r>
      <w:r w:rsidRPr="00E6238B">
        <w:rPr>
          <w:rFonts w:ascii="Times New Roman" w:eastAsiaTheme="minorHAnsi" w:hAnsi="Times New Roman"/>
          <w:sz w:val="28"/>
          <w:szCs w:val="28"/>
        </w:rPr>
        <w:t xml:space="preserve"> руб., что на </w:t>
      </w:r>
      <w:r>
        <w:rPr>
          <w:rFonts w:ascii="Times New Roman" w:eastAsiaTheme="minorHAnsi" w:hAnsi="Times New Roman"/>
          <w:sz w:val="28"/>
          <w:szCs w:val="28"/>
        </w:rPr>
        <w:t xml:space="preserve">5,6 </w:t>
      </w:r>
      <w:r w:rsidRPr="00E6238B">
        <w:rPr>
          <w:rFonts w:ascii="Times New Roman" w:eastAsiaTheme="minorHAnsi" w:hAnsi="Times New Roman"/>
          <w:sz w:val="28"/>
          <w:szCs w:val="28"/>
        </w:rPr>
        <w:t xml:space="preserve">руб. дешевле, чем в среднем по России – </w:t>
      </w:r>
      <w:r>
        <w:rPr>
          <w:rFonts w:ascii="Times New Roman" w:eastAsiaTheme="minorHAnsi" w:hAnsi="Times New Roman"/>
          <w:sz w:val="28"/>
          <w:szCs w:val="28"/>
        </w:rPr>
        <w:t>48,2 руб. Цены на картофель в регионе деш</w:t>
      </w:r>
      <w:r w:rsidR="00883A26">
        <w:rPr>
          <w:rFonts w:ascii="Times New Roman" w:eastAsiaTheme="minorHAnsi" w:hAnsi="Times New Roman"/>
          <w:sz w:val="28"/>
          <w:szCs w:val="28"/>
        </w:rPr>
        <w:t>евле, чем в соседних регионах:</w:t>
      </w:r>
      <w:r>
        <w:rPr>
          <w:rFonts w:ascii="Times New Roman" w:eastAsiaTheme="minorHAnsi" w:hAnsi="Times New Roman"/>
          <w:sz w:val="28"/>
          <w:szCs w:val="28"/>
        </w:rPr>
        <w:t xml:space="preserve"> </w:t>
      </w:r>
      <w:r w:rsidRPr="001F7A42">
        <w:rPr>
          <w:rFonts w:ascii="Times New Roman" w:eastAsiaTheme="minorHAnsi" w:hAnsi="Times New Roman"/>
          <w:sz w:val="28"/>
          <w:szCs w:val="28"/>
        </w:rPr>
        <w:t>Республик</w:t>
      </w:r>
      <w:r>
        <w:rPr>
          <w:rFonts w:ascii="Times New Roman" w:eastAsiaTheme="minorHAnsi" w:hAnsi="Times New Roman"/>
          <w:sz w:val="28"/>
          <w:szCs w:val="28"/>
        </w:rPr>
        <w:t>и</w:t>
      </w:r>
      <w:r w:rsidRPr="001F7A42">
        <w:rPr>
          <w:rFonts w:ascii="Times New Roman" w:eastAsiaTheme="minorHAnsi" w:hAnsi="Times New Roman"/>
          <w:sz w:val="28"/>
          <w:szCs w:val="28"/>
        </w:rPr>
        <w:t xml:space="preserve"> Татарстан</w:t>
      </w:r>
      <w:r>
        <w:rPr>
          <w:rFonts w:ascii="Times New Roman" w:eastAsiaTheme="minorHAnsi" w:hAnsi="Times New Roman"/>
          <w:sz w:val="28"/>
          <w:szCs w:val="28"/>
        </w:rPr>
        <w:t xml:space="preserve"> – </w:t>
      </w:r>
      <w:r w:rsidR="00883A26">
        <w:rPr>
          <w:rFonts w:ascii="Times New Roman" w:eastAsiaTheme="minorHAnsi" w:hAnsi="Times New Roman"/>
          <w:sz w:val="28"/>
          <w:szCs w:val="28"/>
        </w:rPr>
        <w:t>44,4 руб.,</w:t>
      </w:r>
      <w:r>
        <w:rPr>
          <w:rFonts w:ascii="Times New Roman" w:eastAsiaTheme="minorHAnsi" w:hAnsi="Times New Roman"/>
          <w:sz w:val="28"/>
          <w:szCs w:val="28"/>
        </w:rPr>
        <w:t xml:space="preserve"> Самарск</w:t>
      </w:r>
      <w:r w:rsidR="00883A26">
        <w:rPr>
          <w:rFonts w:ascii="Times New Roman" w:eastAsiaTheme="minorHAnsi" w:hAnsi="Times New Roman"/>
          <w:sz w:val="28"/>
          <w:szCs w:val="28"/>
        </w:rPr>
        <w:t>ая</w:t>
      </w:r>
      <w:r>
        <w:rPr>
          <w:rFonts w:ascii="Times New Roman" w:eastAsiaTheme="minorHAnsi" w:hAnsi="Times New Roman"/>
          <w:sz w:val="28"/>
          <w:szCs w:val="28"/>
        </w:rPr>
        <w:t xml:space="preserve"> област</w:t>
      </w:r>
      <w:r w:rsidR="00883A26">
        <w:rPr>
          <w:rFonts w:ascii="Times New Roman" w:eastAsiaTheme="minorHAnsi" w:hAnsi="Times New Roman"/>
          <w:sz w:val="28"/>
          <w:szCs w:val="28"/>
        </w:rPr>
        <w:t>ь</w:t>
      </w:r>
      <w:r>
        <w:rPr>
          <w:rFonts w:ascii="Times New Roman" w:eastAsiaTheme="minorHAnsi" w:hAnsi="Times New Roman"/>
          <w:sz w:val="28"/>
          <w:szCs w:val="28"/>
        </w:rPr>
        <w:t xml:space="preserve"> – </w:t>
      </w:r>
      <w:r w:rsidR="00883A26">
        <w:rPr>
          <w:rFonts w:ascii="Times New Roman" w:eastAsiaTheme="minorHAnsi" w:hAnsi="Times New Roman"/>
          <w:sz w:val="28"/>
          <w:szCs w:val="28"/>
        </w:rPr>
        <w:t>45,8</w:t>
      </w:r>
      <w:r>
        <w:rPr>
          <w:rFonts w:ascii="Times New Roman" w:eastAsiaTheme="minorHAnsi" w:hAnsi="Times New Roman"/>
          <w:sz w:val="28"/>
          <w:szCs w:val="28"/>
        </w:rPr>
        <w:t xml:space="preserve"> руб., </w:t>
      </w:r>
      <w:r w:rsidRPr="001F7A42">
        <w:rPr>
          <w:rFonts w:ascii="Times New Roman" w:eastAsiaTheme="minorHAnsi" w:hAnsi="Times New Roman"/>
          <w:sz w:val="28"/>
          <w:szCs w:val="28"/>
        </w:rPr>
        <w:t>Республик</w:t>
      </w:r>
      <w:r>
        <w:rPr>
          <w:rFonts w:ascii="Times New Roman" w:eastAsiaTheme="minorHAnsi" w:hAnsi="Times New Roman"/>
          <w:sz w:val="28"/>
          <w:szCs w:val="28"/>
        </w:rPr>
        <w:t>а</w:t>
      </w:r>
      <w:r w:rsidRPr="001F7A42">
        <w:rPr>
          <w:rFonts w:ascii="Times New Roman" w:eastAsiaTheme="minorHAnsi" w:hAnsi="Times New Roman"/>
          <w:sz w:val="28"/>
          <w:szCs w:val="28"/>
        </w:rPr>
        <w:t xml:space="preserve"> Башкортостан – </w:t>
      </w:r>
      <w:r w:rsidR="00883A26">
        <w:rPr>
          <w:rFonts w:ascii="Times New Roman" w:eastAsiaTheme="minorHAnsi" w:hAnsi="Times New Roman"/>
          <w:sz w:val="28"/>
          <w:szCs w:val="28"/>
        </w:rPr>
        <w:t>44,7</w:t>
      </w:r>
      <w:r>
        <w:rPr>
          <w:rFonts w:ascii="Times New Roman" w:eastAsiaTheme="minorHAnsi" w:hAnsi="Times New Roman"/>
          <w:sz w:val="28"/>
          <w:szCs w:val="28"/>
        </w:rPr>
        <w:t xml:space="preserve"> руб., Челябинская</w:t>
      </w:r>
      <w:r w:rsidRPr="009D51D1">
        <w:rPr>
          <w:rFonts w:ascii="Times New Roman" w:eastAsiaTheme="minorHAnsi" w:hAnsi="Times New Roman"/>
          <w:sz w:val="28"/>
          <w:szCs w:val="28"/>
        </w:rPr>
        <w:t xml:space="preserve"> област</w:t>
      </w:r>
      <w:r>
        <w:rPr>
          <w:rFonts w:ascii="Times New Roman" w:eastAsiaTheme="minorHAnsi" w:hAnsi="Times New Roman"/>
          <w:sz w:val="28"/>
          <w:szCs w:val="28"/>
        </w:rPr>
        <w:t>ь</w:t>
      </w:r>
      <w:r w:rsidRPr="009D51D1">
        <w:rPr>
          <w:rFonts w:ascii="Times New Roman" w:eastAsiaTheme="minorHAnsi" w:hAnsi="Times New Roman"/>
          <w:sz w:val="28"/>
          <w:szCs w:val="28"/>
        </w:rPr>
        <w:t xml:space="preserve"> – </w:t>
      </w:r>
      <w:r w:rsidR="00883A26">
        <w:rPr>
          <w:rFonts w:ascii="Times New Roman" w:eastAsiaTheme="minorHAnsi" w:hAnsi="Times New Roman"/>
          <w:sz w:val="28"/>
          <w:szCs w:val="28"/>
        </w:rPr>
        <w:t>42,9</w:t>
      </w:r>
      <w:r w:rsidRPr="009D51D1">
        <w:rPr>
          <w:rFonts w:ascii="Times New Roman" w:eastAsiaTheme="minorHAnsi" w:hAnsi="Times New Roman"/>
          <w:sz w:val="28"/>
          <w:szCs w:val="28"/>
        </w:rPr>
        <w:t xml:space="preserve"> руб.</w:t>
      </w:r>
    </w:p>
    <w:p w:rsidR="00C519A6" w:rsidRPr="00A26517" w:rsidRDefault="00C519A6" w:rsidP="00CE248B">
      <w:pPr>
        <w:pStyle w:val="ab"/>
        <w:spacing w:after="0" w:line="240" w:lineRule="auto"/>
        <w:ind w:left="0" w:right="142" w:firstLine="709"/>
        <w:jc w:val="both"/>
        <w:rPr>
          <w:rFonts w:ascii="Times New Roman" w:eastAsiaTheme="minorHAnsi" w:hAnsi="Times New Roman"/>
          <w:sz w:val="28"/>
          <w:szCs w:val="28"/>
        </w:rPr>
      </w:pPr>
      <w:proofErr w:type="gramStart"/>
      <w:r w:rsidRPr="001F7A42">
        <w:rPr>
          <w:rFonts w:ascii="Times New Roman" w:eastAsiaTheme="minorHAnsi" w:hAnsi="Times New Roman"/>
          <w:sz w:val="28"/>
          <w:szCs w:val="28"/>
        </w:rPr>
        <w:t>Рост цен на</w:t>
      </w:r>
      <w:r>
        <w:rPr>
          <w:rFonts w:ascii="Times New Roman" w:eastAsiaTheme="minorHAnsi" w:hAnsi="Times New Roman"/>
          <w:sz w:val="28"/>
          <w:szCs w:val="28"/>
        </w:rPr>
        <w:t xml:space="preserve"> </w:t>
      </w:r>
      <w:r w:rsidR="00883A26">
        <w:rPr>
          <w:rFonts w:ascii="Times New Roman" w:eastAsiaTheme="minorHAnsi" w:hAnsi="Times New Roman"/>
          <w:sz w:val="28"/>
          <w:szCs w:val="28"/>
        </w:rPr>
        <w:t>картофель</w:t>
      </w:r>
      <w:r>
        <w:rPr>
          <w:rFonts w:ascii="Times New Roman" w:eastAsiaTheme="minorHAnsi" w:hAnsi="Times New Roman"/>
          <w:sz w:val="28"/>
          <w:szCs w:val="28"/>
        </w:rPr>
        <w:t xml:space="preserve"> </w:t>
      </w:r>
      <w:r w:rsidRPr="001F7A42">
        <w:rPr>
          <w:rFonts w:ascii="Times New Roman" w:eastAsiaTheme="minorHAnsi" w:hAnsi="Times New Roman"/>
          <w:sz w:val="28"/>
          <w:szCs w:val="28"/>
        </w:rPr>
        <w:t xml:space="preserve">за последние 3 года составил </w:t>
      </w:r>
      <w:r w:rsidR="00883A26">
        <w:rPr>
          <w:rFonts w:ascii="Times New Roman" w:eastAsiaTheme="minorHAnsi" w:hAnsi="Times New Roman"/>
          <w:sz w:val="28"/>
          <w:szCs w:val="28"/>
        </w:rPr>
        <w:t>187,9</w:t>
      </w:r>
      <w:r>
        <w:rPr>
          <w:rFonts w:ascii="Times New Roman" w:eastAsiaTheme="minorHAnsi" w:hAnsi="Times New Roman"/>
          <w:sz w:val="28"/>
          <w:szCs w:val="28"/>
        </w:rPr>
        <w:t>%. Н</w:t>
      </w:r>
      <w:r w:rsidRPr="001F7A42">
        <w:rPr>
          <w:rFonts w:ascii="Times New Roman" w:eastAsiaTheme="minorHAnsi" w:hAnsi="Times New Roman"/>
          <w:sz w:val="28"/>
          <w:szCs w:val="28"/>
        </w:rPr>
        <w:t>а начало 2022 года по сравнению с аналогичным периодом 2021 года</w:t>
      </w:r>
      <w:r>
        <w:rPr>
          <w:rFonts w:ascii="Times New Roman" w:eastAsiaTheme="minorHAnsi" w:hAnsi="Times New Roman"/>
          <w:sz w:val="28"/>
          <w:szCs w:val="28"/>
        </w:rPr>
        <w:t xml:space="preserve"> рост цен составил</w:t>
      </w:r>
      <w:r w:rsidRPr="001F7A42">
        <w:rPr>
          <w:rFonts w:ascii="Times New Roman" w:eastAsiaTheme="minorHAnsi" w:hAnsi="Times New Roman"/>
          <w:sz w:val="28"/>
          <w:szCs w:val="28"/>
        </w:rPr>
        <w:t xml:space="preserve"> – </w:t>
      </w:r>
      <w:r w:rsidR="00883A26">
        <w:rPr>
          <w:rFonts w:ascii="Times New Roman" w:eastAsiaTheme="minorHAnsi" w:hAnsi="Times New Roman"/>
          <w:sz w:val="28"/>
          <w:szCs w:val="28"/>
        </w:rPr>
        <w:t>166</w:t>
      </w:r>
      <w:r>
        <w:rPr>
          <w:rFonts w:ascii="Times New Roman" w:eastAsiaTheme="minorHAnsi" w:hAnsi="Times New Roman"/>
          <w:sz w:val="28"/>
          <w:szCs w:val="28"/>
        </w:rPr>
        <w:t>,1</w:t>
      </w:r>
      <w:r w:rsidRPr="001F7A42">
        <w:rPr>
          <w:rFonts w:ascii="Times New Roman" w:eastAsiaTheme="minorHAnsi" w:hAnsi="Times New Roman"/>
          <w:sz w:val="28"/>
          <w:szCs w:val="28"/>
        </w:rPr>
        <w:t xml:space="preserve">%, что на </w:t>
      </w:r>
      <w:r>
        <w:rPr>
          <w:rFonts w:ascii="Times New Roman" w:eastAsiaTheme="minorHAnsi" w:hAnsi="Times New Roman"/>
          <w:sz w:val="28"/>
          <w:szCs w:val="28"/>
        </w:rPr>
        <w:t>9,6</w:t>
      </w:r>
      <w:r w:rsidRPr="001F7A42">
        <w:rPr>
          <w:rFonts w:ascii="Times New Roman" w:eastAsiaTheme="minorHAnsi" w:hAnsi="Times New Roman"/>
          <w:sz w:val="28"/>
          <w:szCs w:val="28"/>
        </w:rPr>
        <w:t xml:space="preserve">% </w:t>
      </w:r>
      <w:r>
        <w:rPr>
          <w:rFonts w:ascii="Times New Roman" w:eastAsiaTheme="minorHAnsi" w:hAnsi="Times New Roman"/>
          <w:sz w:val="28"/>
          <w:szCs w:val="28"/>
        </w:rPr>
        <w:t>меньше</w:t>
      </w:r>
      <w:r w:rsidRPr="001F7A42">
        <w:rPr>
          <w:rFonts w:ascii="Times New Roman" w:eastAsiaTheme="minorHAnsi" w:hAnsi="Times New Roman"/>
          <w:sz w:val="28"/>
          <w:szCs w:val="28"/>
        </w:rPr>
        <w:t xml:space="preserve">, чем в среднем по России – </w:t>
      </w:r>
      <w:r w:rsidR="00883A26">
        <w:rPr>
          <w:rFonts w:ascii="Times New Roman" w:eastAsiaTheme="minorHAnsi" w:hAnsi="Times New Roman"/>
          <w:sz w:val="28"/>
          <w:szCs w:val="28"/>
        </w:rPr>
        <w:t>156,5</w:t>
      </w:r>
      <w:r w:rsidRPr="001F7A42">
        <w:rPr>
          <w:rFonts w:ascii="Times New Roman" w:eastAsiaTheme="minorHAnsi" w:hAnsi="Times New Roman"/>
          <w:sz w:val="28"/>
          <w:szCs w:val="28"/>
        </w:rPr>
        <w:t>%</w:t>
      </w:r>
      <w:r>
        <w:rPr>
          <w:rFonts w:ascii="Times New Roman" w:eastAsiaTheme="minorHAnsi" w:hAnsi="Times New Roman"/>
          <w:sz w:val="28"/>
          <w:szCs w:val="28"/>
        </w:rPr>
        <w:t xml:space="preserve">. Рост цен </w:t>
      </w:r>
      <w:r w:rsidRPr="00A26517">
        <w:rPr>
          <w:rFonts w:ascii="Times New Roman" w:eastAsiaTheme="minorHAnsi" w:hAnsi="Times New Roman"/>
          <w:sz w:val="28"/>
          <w:szCs w:val="28"/>
        </w:rPr>
        <w:t xml:space="preserve">в регионе </w:t>
      </w:r>
      <w:r>
        <w:rPr>
          <w:rFonts w:ascii="Times New Roman" w:eastAsiaTheme="minorHAnsi" w:hAnsi="Times New Roman"/>
          <w:sz w:val="28"/>
          <w:szCs w:val="28"/>
        </w:rPr>
        <w:t>меньше</w:t>
      </w:r>
      <w:r w:rsidRPr="00A26517">
        <w:rPr>
          <w:rFonts w:ascii="Times New Roman" w:eastAsiaTheme="minorHAnsi" w:hAnsi="Times New Roman"/>
          <w:sz w:val="28"/>
          <w:szCs w:val="28"/>
        </w:rPr>
        <w:t>, чем в соседних регионах</w:t>
      </w:r>
      <w:r w:rsidR="00883A26">
        <w:rPr>
          <w:rFonts w:ascii="Times New Roman" w:eastAsiaTheme="minorHAnsi" w:hAnsi="Times New Roman"/>
          <w:sz w:val="28"/>
          <w:szCs w:val="28"/>
        </w:rPr>
        <w:t xml:space="preserve">, кроме </w:t>
      </w:r>
      <w:r w:rsidR="00883A26" w:rsidRPr="00A26517">
        <w:rPr>
          <w:rFonts w:ascii="Times New Roman" w:eastAsiaTheme="minorHAnsi" w:hAnsi="Times New Roman"/>
          <w:sz w:val="28"/>
          <w:szCs w:val="28"/>
        </w:rPr>
        <w:t>Республик</w:t>
      </w:r>
      <w:r w:rsidR="00883A26">
        <w:rPr>
          <w:rFonts w:ascii="Times New Roman" w:eastAsiaTheme="minorHAnsi" w:hAnsi="Times New Roman"/>
          <w:sz w:val="28"/>
          <w:szCs w:val="28"/>
        </w:rPr>
        <w:t>и</w:t>
      </w:r>
      <w:r w:rsidR="00883A26" w:rsidRPr="00A26517">
        <w:rPr>
          <w:rFonts w:ascii="Times New Roman" w:eastAsiaTheme="minorHAnsi" w:hAnsi="Times New Roman"/>
          <w:sz w:val="28"/>
          <w:szCs w:val="28"/>
        </w:rPr>
        <w:t xml:space="preserve"> Татарстан – </w:t>
      </w:r>
      <w:r w:rsidR="00883A26">
        <w:rPr>
          <w:rFonts w:ascii="Times New Roman" w:eastAsiaTheme="minorHAnsi" w:hAnsi="Times New Roman"/>
          <w:sz w:val="28"/>
          <w:szCs w:val="28"/>
        </w:rPr>
        <w:t>158% и</w:t>
      </w:r>
      <w:r>
        <w:rPr>
          <w:rFonts w:ascii="Times New Roman" w:eastAsiaTheme="minorHAnsi" w:hAnsi="Times New Roman"/>
          <w:sz w:val="28"/>
          <w:szCs w:val="28"/>
        </w:rPr>
        <w:t xml:space="preserve"> Самарск</w:t>
      </w:r>
      <w:r w:rsidR="00883A26">
        <w:rPr>
          <w:rFonts w:ascii="Times New Roman" w:eastAsiaTheme="minorHAnsi" w:hAnsi="Times New Roman"/>
          <w:sz w:val="28"/>
          <w:szCs w:val="28"/>
        </w:rPr>
        <w:t>ой</w:t>
      </w:r>
      <w:r w:rsidRPr="00A26517">
        <w:rPr>
          <w:rFonts w:ascii="Times New Roman" w:eastAsiaTheme="minorHAnsi" w:hAnsi="Times New Roman"/>
          <w:sz w:val="28"/>
          <w:szCs w:val="28"/>
        </w:rPr>
        <w:t xml:space="preserve"> област</w:t>
      </w:r>
      <w:r w:rsidR="00883A26">
        <w:rPr>
          <w:rFonts w:ascii="Times New Roman" w:eastAsiaTheme="minorHAnsi" w:hAnsi="Times New Roman"/>
          <w:sz w:val="28"/>
          <w:szCs w:val="28"/>
        </w:rPr>
        <w:t>и</w:t>
      </w:r>
      <w:r w:rsidRPr="00A26517">
        <w:rPr>
          <w:rFonts w:ascii="Times New Roman" w:eastAsiaTheme="minorHAnsi" w:hAnsi="Times New Roman"/>
          <w:sz w:val="28"/>
          <w:szCs w:val="28"/>
        </w:rPr>
        <w:t xml:space="preserve"> – </w:t>
      </w:r>
      <w:r w:rsidR="00883A26">
        <w:rPr>
          <w:rFonts w:ascii="Times New Roman" w:eastAsiaTheme="minorHAnsi" w:hAnsi="Times New Roman"/>
          <w:sz w:val="28"/>
          <w:szCs w:val="28"/>
        </w:rPr>
        <w:t>146,3%:</w:t>
      </w:r>
      <w:proofErr w:type="gramEnd"/>
      <w:r>
        <w:rPr>
          <w:rFonts w:ascii="Times New Roman" w:eastAsiaTheme="minorHAnsi" w:hAnsi="Times New Roman"/>
          <w:sz w:val="28"/>
          <w:szCs w:val="28"/>
        </w:rPr>
        <w:t xml:space="preserve"> </w:t>
      </w:r>
      <w:r w:rsidRPr="00A26517">
        <w:rPr>
          <w:rFonts w:ascii="Times New Roman" w:eastAsiaTheme="minorHAnsi" w:hAnsi="Times New Roman"/>
          <w:sz w:val="28"/>
          <w:szCs w:val="28"/>
        </w:rPr>
        <w:t>Республик</w:t>
      </w:r>
      <w:r>
        <w:rPr>
          <w:rFonts w:ascii="Times New Roman" w:eastAsiaTheme="minorHAnsi" w:hAnsi="Times New Roman"/>
          <w:sz w:val="28"/>
          <w:szCs w:val="28"/>
        </w:rPr>
        <w:t>а</w:t>
      </w:r>
      <w:r w:rsidRPr="00A26517">
        <w:rPr>
          <w:rFonts w:ascii="Times New Roman" w:eastAsiaTheme="minorHAnsi" w:hAnsi="Times New Roman"/>
          <w:sz w:val="28"/>
          <w:szCs w:val="28"/>
        </w:rPr>
        <w:t xml:space="preserve"> Башкортостан –</w:t>
      </w:r>
      <w:r>
        <w:rPr>
          <w:rFonts w:ascii="Times New Roman" w:eastAsiaTheme="minorHAnsi" w:hAnsi="Times New Roman"/>
          <w:sz w:val="28"/>
          <w:szCs w:val="28"/>
        </w:rPr>
        <w:t xml:space="preserve"> </w:t>
      </w:r>
      <w:r w:rsidR="00883A26">
        <w:rPr>
          <w:rFonts w:ascii="Times New Roman" w:eastAsiaTheme="minorHAnsi" w:hAnsi="Times New Roman"/>
          <w:sz w:val="28"/>
          <w:szCs w:val="28"/>
        </w:rPr>
        <w:t>166,8</w:t>
      </w:r>
      <w:r w:rsidRPr="00A26517">
        <w:rPr>
          <w:rFonts w:ascii="Times New Roman" w:eastAsiaTheme="minorHAnsi" w:hAnsi="Times New Roman"/>
          <w:sz w:val="28"/>
          <w:szCs w:val="28"/>
        </w:rPr>
        <w:t>%</w:t>
      </w:r>
      <w:r>
        <w:rPr>
          <w:rFonts w:ascii="Times New Roman" w:eastAsiaTheme="minorHAnsi" w:hAnsi="Times New Roman"/>
          <w:sz w:val="28"/>
          <w:szCs w:val="28"/>
        </w:rPr>
        <w:t xml:space="preserve">, Челябинская область – </w:t>
      </w:r>
      <w:r w:rsidR="00883A26">
        <w:rPr>
          <w:rFonts w:ascii="Times New Roman" w:eastAsiaTheme="minorHAnsi" w:hAnsi="Times New Roman"/>
          <w:sz w:val="28"/>
          <w:szCs w:val="28"/>
        </w:rPr>
        <w:t>171,6%.</w:t>
      </w:r>
    </w:p>
    <w:p w:rsidR="004B76DF" w:rsidRDefault="004B76DF" w:rsidP="00CE248B">
      <w:pPr>
        <w:pStyle w:val="ab"/>
        <w:spacing w:after="0" w:line="240" w:lineRule="auto"/>
        <w:ind w:left="0" w:right="142" w:firstLine="709"/>
        <w:jc w:val="both"/>
        <w:rPr>
          <w:rFonts w:ascii="Times New Roman" w:eastAsiaTheme="minorHAnsi" w:hAnsi="Times New Roman"/>
          <w:color w:val="FF0000"/>
          <w:sz w:val="28"/>
          <w:szCs w:val="28"/>
        </w:rPr>
      </w:pPr>
    </w:p>
    <w:p w:rsidR="00BA690E" w:rsidRPr="009D51D1" w:rsidRDefault="00BA690E" w:rsidP="00CE248B">
      <w:pPr>
        <w:pStyle w:val="ab"/>
        <w:spacing w:after="0" w:line="240" w:lineRule="auto"/>
        <w:ind w:left="0" w:right="142" w:firstLine="709"/>
        <w:jc w:val="both"/>
        <w:rPr>
          <w:rFonts w:ascii="Times New Roman" w:eastAsiaTheme="minorHAnsi" w:hAnsi="Times New Roman"/>
          <w:sz w:val="28"/>
          <w:szCs w:val="28"/>
        </w:rPr>
      </w:pPr>
      <w:proofErr w:type="gramStart"/>
      <w:r w:rsidRPr="007E1852">
        <w:rPr>
          <w:rFonts w:ascii="Times New Roman" w:eastAsiaTheme="minorHAnsi" w:hAnsi="Times New Roman"/>
          <w:sz w:val="28"/>
          <w:szCs w:val="28"/>
        </w:rPr>
        <w:t xml:space="preserve">Цена на </w:t>
      </w:r>
      <w:r>
        <w:rPr>
          <w:rFonts w:ascii="Times New Roman" w:eastAsiaTheme="minorHAnsi" w:hAnsi="Times New Roman"/>
          <w:sz w:val="28"/>
          <w:szCs w:val="28"/>
        </w:rPr>
        <w:t>к</w:t>
      </w:r>
      <w:r w:rsidRPr="00BA690E">
        <w:rPr>
          <w:rFonts w:ascii="Times New Roman" w:eastAsiaTheme="minorHAnsi" w:hAnsi="Times New Roman"/>
          <w:sz w:val="28"/>
          <w:szCs w:val="28"/>
        </w:rPr>
        <w:t>апуст</w:t>
      </w:r>
      <w:r>
        <w:rPr>
          <w:rFonts w:ascii="Times New Roman" w:eastAsiaTheme="minorHAnsi" w:hAnsi="Times New Roman"/>
          <w:sz w:val="28"/>
          <w:szCs w:val="28"/>
        </w:rPr>
        <w:t>у</w:t>
      </w:r>
      <w:r w:rsidRPr="00BA690E">
        <w:rPr>
          <w:rFonts w:ascii="Times New Roman" w:eastAsiaTheme="minorHAnsi" w:hAnsi="Times New Roman"/>
          <w:sz w:val="28"/>
          <w:szCs w:val="28"/>
        </w:rPr>
        <w:t xml:space="preserve"> белокочанн</w:t>
      </w:r>
      <w:r>
        <w:rPr>
          <w:rFonts w:ascii="Times New Roman" w:eastAsiaTheme="minorHAnsi" w:hAnsi="Times New Roman"/>
          <w:sz w:val="28"/>
          <w:szCs w:val="28"/>
        </w:rPr>
        <w:t xml:space="preserve">ую свежую </w:t>
      </w:r>
      <w:r w:rsidRPr="007E1852">
        <w:rPr>
          <w:rFonts w:ascii="Times New Roman" w:eastAsiaTheme="minorHAnsi" w:hAnsi="Times New Roman"/>
          <w:sz w:val="28"/>
          <w:szCs w:val="28"/>
        </w:rPr>
        <w:t>на начало 2022 года составила</w:t>
      </w:r>
      <w:r w:rsidRPr="00E6238B">
        <w:rPr>
          <w:rFonts w:ascii="Times New Roman" w:eastAsiaTheme="minorHAnsi" w:hAnsi="Times New Roman"/>
          <w:sz w:val="28"/>
          <w:szCs w:val="28"/>
        </w:rPr>
        <w:t xml:space="preserve"> </w:t>
      </w:r>
      <w:r>
        <w:rPr>
          <w:rFonts w:ascii="Times New Roman" w:eastAsiaTheme="minorHAnsi" w:hAnsi="Times New Roman"/>
          <w:sz w:val="28"/>
          <w:szCs w:val="28"/>
        </w:rPr>
        <w:t>54,7</w:t>
      </w:r>
      <w:r w:rsidRPr="00E6238B">
        <w:rPr>
          <w:rFonts w:ascii="Times New Roman" w:eastAsiaTheme="minorHAnsi" w:hAnsi="Times New Roman"/>
          <w:sz w:val="28"/>
          <w:szCs w:val="28"/>
        </w:rPr>
        <w:t xml:space="preserve"> руб., что на </w:t>
      </w:r>
      <w:r>
        <w:rPr>
          <w:rFonts w:ascii="Times New Roman" w:eastAsiaTheme="minorHAnsi" w:hAnsi="Times New Roman"/>
          <w:sz w:val="28"/>
          <w:szCs w:val="28"/>
        </w:rPr>
        <w:t xml:space="preserve">5,3 </w:t>
      </w:r>
      <w:r w:rsidRPr="00E6238B">
        <w:rPr>
          <w:rFonts w:ascii="Times New Roman" w:eastAsiaTheme="minorHAnsi" w:hAnsi="Times New Roman"/>
          <w:sz w:val="28"/>
          <w:szCs w:val="28"/>
        </w:rPr>
        <w:t xml:space="preserve">руб. дешевле, чем в среднем по России – </w:t>
      </w:r>
      <w:r>
        <w:rPr>
          <w:rFonts w:ascii="Times New Roman" w:eastAsiaTheme="minorHAnsi" w:hAnsi="Times New Roman"/>
          <w:sz w:val="28"/>
          <w:szCs w:val="28"/>
        </w:rPr>
        <w:t>60 руб. Цены на капусту в регионе дешевле, чем в соседних регионах, кроме Челябинской</w:t>
      </w:r>
      <w:r w:rsidRPr="009D51D1">
        <w:rPr>
          <w:rFonts w:ascii="Times New Roman" w:eastAsiaTheme="minorHAnsi" w:hAnsi="Times New Roman"/>
          <w:sz w:val="28"/>
          <w:szCs w:val="28"/>
        </w:rPr>
        <w:t xml:space="preserve"> област</w:t>
      </w:r>
      <w:r>
        <w:rPr>
          <w:rFonts w:ascii="Times New Roman" w:eastAsiaTheme="minorHAnsi" w:hAnsi="Times New Roman"/>
          <w:sz w:val="28"/>
          <w:szCs w:val="28"/>
        </w:rPr>
        <w:t>и</w:t>
      </w:r>
      <w:r w:rsidRPr="009D51D1">
        <w:rPr>
          <w:rFonts w:ascii="Times New Roman" w:eastAsiaTheme="minorHAnsi" w:hAnsi="Times New Roman"/>
          <w:sz w:val="28"/>
          <w:szCs w:val="28"/>
        </w:rPr>
        <w:t xml:space="preserve"> – </w:t>
      </w:r>
      <w:r>
        <w:rPr>
          <w:rFonts w:ascii="Times New Roman" w:eastAsiaTheme="minorHAnsi" w:hAnsi="Times New Roman"/>
          <w:sz w:val="28"/>
          <w:szCs w:val="28"/>
        </w:rPr>
        <w:t>53,5</w:t>
      </w:r>
      <w:r w:rsidRPr="009D51D1">
        <w:rPr>
          <w:rFonts w:ascii="Times New Roman" w:eastAsiaTheme="minorHAnsi" w:hAnsi="Times New Roman"/>
          <w:sz w:val="28"/>
          <w:szCs w:val="28"/>
        </w:rPr>
        <w:t xml:space="preserve"> руб.</w:t>
      </w:r>
      <w:r>
        <w:rPr>
          <w:rFonts w:ascii="Times New Roman" w:eastAsiaTheme="minorHAnsi" w:hAnsi="Times New Roman"/>
          <w:sz w:val="28"/>
          <w:szCs w:val="28"/>
        </w:rPr>
        <w:t xml:space="preserve">: </w:t>
      </w:r>
      <w:r w:rsidRPr="001F7A42">
        <w:rPr>
          <w:rFonts w:ascii="Times New Roman" w:eastAsiaTheme="minorHAnsi" w:hAnsi="Times New Roman"/>
          <w:sz w:val="28"/>
          <w:szCs w:val="28"/>
        </w:rPr>
        <w:t>Республик</w:t>
      </w:r>
      <w:r>
        <w:rPr>
          <w:rFonts w:ascii="Times New Roman" w:eastAsiaTheme="minorHAnsi" w:hAnsi="Times New Roman"/>
          <w:sz w:val="28"/>
          <w:szCs w:val="28"/>
        </w:rPr>
        <w:t>и</w:t>
      </w:r>
      <w:r w:rsidRPr="001F7A42">
        <w:rPr>
          <w:rFonts w:ascii="Times New Roman" w:eastAsiaTheme="minorHAnsi" w:hAnsi="Times New Roman"/>
          <w:sz w:val="28"/>
          <w:szCs w:val="28"/>
        </w:rPr>
        <w:t xml:space="preserve"> Татарстан</w:t>
      </w:r>
      <w:r>
        <w:rPr>
          <w:rFonts w:ascii="Times New Roman" w:eastAsiaTheme="minorHAnsi" w:hAnsi="Times New Roman"/>
          <w:sz w:val="28"/>
          <w:szCs w:val="28"/>
        </w:rPr>
        <w:t xml:space="preserve"> – 59 руб., Самарская область – 55,9 руб., </w:t>
      </w:r>
      <w:r w:rsidRPr="001F7A42">
        <w:rPr>
          <w:rFonts w:ascii="Times New Roman" w:eastAsiaTheme="minorHAnsi" w:hAnsi="Times New Roman"/>
          <w:sz w:val="28"/>
          <w:szCs w:val="28"/>
        </w:rPr>
        <w:t>Республик</w:t>
      </w:r>
      <w:r>
        <w:rPr>
          <w:rFonts w:ascii="Times New Roman" w:eastAsiaTheme="minorHAnsi" w:hAnsi="Times New Roman"/>
          <w:sz w:val="28"/>
          <w:szCs w:val="28"/>
        </w:rPr>
        <w:t>а</w:t>
      </w:r>
      <w:r w:rsidRPr="001F7A42">
        <w:rPr>
          <w:rFonts w:ascii="Times New Roman" w:eastAsiaTheme="minorHAnsi" w:hAnsi="Times New Roman"/>
          <w:sz w:val="28"/>
          <w:szCs w:val="28"/>
        </w:rPr>
        <w:t xml:space="preserve"> Башкортостан – </w:t>
      </w:r>
      <w:r>
        <w:rPr>
          <w:rFonts w:ascii="Times New Roman" w:eastAsiaTheme="minorHAnsi" w:hAnsi="Times New Roman"/>
          <w:sz w:val="28"/>
          <w:szCs w:val="28"/>
        </w:rPr>
        <w:t xml:space="preserve">56,1 руб. </w:t>
      </w:r>
      <w:proofErr w:type="gramEnd"/>
    </w:p>
    <w:p w:rsidR="00BA690E" w:rsidRPr="00A26517" w:rsidRDefault="00BA690E" w:rsidP="00CE248B">
      <w:pPr>
        <w:pStyle w:val="ab"/>
        <w:spacing w:after="0" w:line="240" w:lineRule="auto"/>
        <w:ind w:left="0" w:right="142" w:firstLine="709"/>
        <w:jc w:val="both"/>
        <w:rPr>
          <w:rFonts w:ascii="Times New Roman" w:eastAsiaTheme="minorHAnsi" w:hAnsi="Times New Roman"/>
          <w:sz w:val="28"/>
          <w:szCs w:val="28"/>
        </w:rPr>
      </w:pPr>
      <w:r w:rsidRPr="001F7A42">
        <w:rPr>
          <w:rFonts w:ascii="Times New Roman" w:eastAsiaTheme="minorHAnsi" w:hAnsi="Times New Roman"/>
          <w:sz w:val="28"/>
          <w:szCs w:val="28"/>
        </w:rPr>
        <w:t>Рост цен на</w:t>
      </w:r>
      <w:r>
        <w:rPr>
          <w:rFonts w:ascii="Times New Roman" w:eastAsiaTheme="minorHAnsi" w:hAnsi="Times New Roman"/>
          <w:sz w:val="28"/>
          <w:szCs w:val="28"/>
        </w:rPr>
        <w:t xml:space="preserve"> к</w:t>
      </w:r>
      <w:r w:rsidRPr="00BA690E">
        <w:rPr>
          <w:rFonts w:ascii="Times New Roman" w:eastAsiaTheme="minorHAnsi" w:hAnsi="Times New Roman"/>
          <w:sz w:val="28"/>
          <w:szCs w:val="28"/>
        </w:rPr>
        <w:t>апуст</w:t>
      </w:r>
      <w:r>
        <w:rPr>
          <w:rFonts w:ascii="Times New Roman" w:eastAsiaTheme="minorHAnsi" w:hAnsi="Times New Roman"/>
          <w:sz w:val="28"/>
          <w:szCs w:val="28"/>
        </w:rPr>
        <w:t xml:space="preserve">у </w:t>
      </w:r>
      <w:r w:rsidRPr="001F7A42">
        <w:rPr>
          <w:rFonts w:ascii="Times New Roman" w:eastAsiaTheme="minorHAnsi" w:hAnsi="Times New Roman"/>
          <w:sz w:val="28"/>
          <w:szCs w:val="28"/>
        </w:rPr>
        <w:t xml:space="preserve">за </w:t>
      </w:r>
      <w:proofErr w:type="gramStart"/>
      <w:r w:rsidRPr="001F7A42">
        <w:rPr>
          <w:rFonts w:ascii="Times New Roman" w:eastAsiaTheme="minorHAnsi" w:hAnsi="Times New Roman"/>
          <w:sz w:val="28"/>
          <w:szCs w:val="28"/>
        </w:rPr>
        <w:t>последние</w:t>
      </w:r>
      <w:proofErr w:type="gramEnd"/>
      <w:r w:rsidRPr="001F7A42">
        <w:rPr>
          <w:rFonts w:ascii="Times New Roman" w:eastAsiaTheme="minorHAnsi" w:hAnsi="Times New Roman"/>
          <w:sz w:val="28"/>
          <w:szCs w:val="28"/>
        </w:rPr>
        <w:t xml:space="preserve"> 3 года составил </w:t>
      </w:r>
      <w:r>
        <w:rPr>
          <w:rFonts w:ascii="Times New Roman" w:eastAsiaTheme="minorHAnsi" w:hAnsi="Times New Roman"/>
          <w:sz w:val="28"/>
          <w:szCs w:val="28"/>
        </w:rPr>
        <w:t>185,9%. Н</w:t>
      </w:r>
      <w:r w:rsidRPr="001F7A42">
        <w:rPr>
          <w:rFonts w:ascii="Times New Roman" w:eastAsiaTheme="minorHAnsi" w:hAnsi="Times New Roman"/>
          <w:sz w:val="28"/>
          <w:szCs w:val="28"/>
        </w:rPr>
        <w:t>а начало 2022 года по сравнению с аналогичным периодом 2021 года</w:t>
      </w:r>
      <w:r>
        <w:rPr>
          <w:rFonts w:ascii="Times New Roman" w:eastAsiaTheme="minorHAnsi" w:hAnsi="Times New Roman"/>
          <w:sz w:val="28"/>
          <w:szCs w:val="28"/>
        </w:rPr>
        <w:t xml:space="preserve"> рост цен составил</w:t>
      </w:r>
      <w:r w:rsidRPr="001F7A42">
        <w:rPr>
          <w:rFonts w:ascii="Times New Roman" w:eastAsiaTheme="minorHAnsi" w:hAnsi="Times New Roman"/>
          <w:sz w:val="28"/>
          <w:szCs w:val="28"/>
        </w:rPr>
        <w:t xml:space="preserve"> – </w:t>
      </w:r>
      <w:r>
        <w:rPr>
          <w:rFonts w:ascii="Times New Roman" w:eastAsiaTheme="minorHAnsi" w:hAnsi="Times New Roman"/>
          <w:sz w:val="28"/>
          <w:szCs w:val="28"/>
        </w:rPr>
        <w:t>277,8</w:t>
      </w:r>
      <w:r w:rsidRPr="001F7A42">
        <w:rPr>
          <w:rFonts w:ascii="Times New Roman" w:eastAsiaTheme="minorHAnsi" w:hAnsi="Times New Roman"/>
          <w:sz w:val="28"/>
          <w:szCs w:val="28"/>
        </w:rPr>
        <w:t xml:space="preserve">%, что на </w:t>
      </w:r>
      <w:r>
        <w:rPr>
          <w:rFonts w:ascii="Times New Roman" w:eastAsiaTheme="minorHAnsi" w:hAnsi="Times New Roman"/>
          <w:sz w:val="28"/>
          <w:szCs w:val="28"/>
        </w:rPr>
        <w:t>2,6</w:t>
      </w:r>
      <w:r w:rsidRPr="001F7A42">
        <w:rPr>
          <w:rFonts w:ascii="Times New Roman" w:eastAsiaTheme="minorHAnsi" w:hAnsi="Times New Roman"/>
          <w:sz w:val="28"/>
          <w:szCs w:val="28"/>
        </w:rPr>
        <w:t xml:space="preserve">% </w:t>
      </w:r>
      <w:r>
        <w:rPr>
          <w:rFonts w:ascii="Times New Roman" w:eastAsiaTheme="minorHAnsi" w:hAnsi="Times New Roman"/>
          <w:sz w:val="28"/>
          <w:szCs w:val="28"/>
        </w:rPr>
        <w:t>меньше</w:t>
      </w:r>
      <w:r w:rsidRPr="001F7A42">
        <w:rPr>
          <w:rFonts w:ascii="Times New Roman" w:eastAsiaTheme="minorHAnsi" w:hAnsi="Times New Roman"/>
          <w:sz w:val="28"/>
          <w:szCs w:val="28"/>
        </w:rPr>
        <w:t xml:space="preserve">, чем в среднем по России – </w:t>
      </w:r>
      <w:r>
        <w:rPr>
          <w:rFonts w:ascii="Times New Roman" w:eastAsiaTheme="minorHAnsi" w:hAnsi="Times New Roman"/>
          <w:sz w:val="28"/>
          <w:szCs w:val="28"/>
        </w:rPr>
        <w:t>280,4</w:t>
      </w:r>
      <w:r w:rsidRPr="001F7A42">
        <w:rPr>
          <w:rFonts w:ascii="Times New Roman" w:eastAsiaTheme="minorHAnsi" w:hAnsi="Times New Roman"/>
          <w:sz w:val="28"/>
          <w:szCs w:val="28"/>
        </w:rPr>
        <w:t>%</w:t>
      </w:r>
      <w:r>
        <w:rPr>
          <w:rFonts w:ascii="Times New Roman" w:eastAsiaTheme="minorHAnsi" w:hAnsi="Times New Roman"/>
          <w:sz w:val="28"/>
          <w:szCs w:val="28"/>
        </w:rPr>
        <w:t xml:space="preserve">. Рост цен </w:t>
      </w:r>
      <w:r w:rsidRPr="00A26517">
        <w:rPr>
          <w:rFonts w:ascii="Times New Roman" w:eastAsiaTheme="minorHAnsi" w:hAnsi="Times New Roman"/>
          <w:sz w:val="28"/>
          <w:szCs w:val="28"/>
        </w:rPr>
        <w:t xml:space="preserve">в регионе </w:t>
      </w:r>
      <w:r>
        <w:rPr>
          <w:rFonts w:ascii="Times New Roman" w:eastAsiaTheme="minorHAnsi" w:hAnsi="Times New Roman"/>
          <w:sz w:val="28"/>
          <w:szCs w:val="28"/>
        </w:rPr>
        <w:t>меньше</w:t>
      </w:r>
      <w:r w:rsidRPr="00A26517">
        <w:rPr>
          <w:rFonts w:ascii="Times New Roman" w:eastAsiaTheme="minorHAnsi" w:hAnsi="Times New Roman"/>
          <w:sz w:val="28"/>
          <w:szCs w:val="28"/>
        </w:rPr>
        <w:t>, чем в соседних регионах</w:t>
      </w:r>
      <w:r>
        <w:rPr>
          <w:rFonts w:ascii="Times New Roman" w:eastAsiaTheme="minorHAnsi" w:hAnsi="Times New Roman"/>
          <w:sz w:val="28"/>
          <w:szCs w:val="28"/>
        </w:rPr>
        <w:t xml:space="preserve">: </w:t>
      </w:r>
      <w:r w:rsidRPr="00A26517">
        <w:rPr>
          <w:rFonts w:ascii="Times New Roman" w:eastAsiaTheme="minorHAnsi" w:hAnsi="Times New Roman"/>
          <w:sz w:val="28"/>
          <w:szCs w:val="28"/>
        </w:rPr>
        <w:t>Республик</w:t>
      </w:r>
      <w:r>
        <w:rPr>
          <w:rFonts w:ascii="Times New Roman" w:eastAsiaTheme="minorHAnsi" w:hAnsi="Times New Roman"/>
          <w:sz w:val="28"/>
          <w:szCs w:val="28"/>
        </w:rPr>
        <w:t>а</w:t>
      </w:r>
      <w:r w:rsidRPr="00A26517">
        <w:rPr>
          <w:rFonts w:ascii="Times New Roman" w:eastAsiaTheme="minorHAnsi" w:hAnsi="Times New Roman"/>
          <w:sz w:val="28"/>
          <w:szCs w:val="28"/>
        </w:rPr>
        <w:t xml:space="preserve"> Татарстан – </w:t>
      </w:r>
      <w:r>
        <w:rPr>
          <w:rFonts w:ascii="Times New Roman" w:eastAsiaTheme="minorHAnsi" w:hAnsi="Times New Roman"/>
          <w:sz w:val="28"/>
          <w:szCs w:val="28"/>
        </w:rPr>
        <w:t>349,1%, Самарская</w:t>
      </w:r>
      <w:r w:rsidRPr="00A26517">
        <w:rPr>
          <w:rFonts w:ascii="Times New Roman" w:eastAsiaTheme="minorHAnsi" w:hAnsi="Times New Roman"/>
          <w:sz w:val="28"/>
          <w:szCs w:val="28"/>
        </w:rPr>
        <w:t xml:space="preserve"> област</w:t>
      </w:r>
      <w:r>
        <w:rPr>
          <w:rFonts w:ascii="Times New Roman" w:eastAsiaTheme="minorHAnsi" w:hAnsi="Times New Roman"/>
          <w:sz w:val="28"/>
          <w:szCs w:val="28"/>
        </w:rPr>
        <w:t>ь</w:t>
      </w:r>
      <w:r w:rsidRPr="00A26517">
        <w:rPr>
          <w:rFonts w:ascii="Times New Roman" w:eastAsiaTheme="minorHAnsi" w:hAnsi="Times New Roman"/>
          <w:sz w:val="28"/>
          <w:szCs w:val="28"/>
        </w:rPr>
        <w:t xml:space="preserve"> – </w:t>
      </w:r>
      <w:r>
        <w:rPr>
          <w:rFonts w:ascii="Times New Roman" w:eastAsiaTheme="minorHAnsi" w:hAnsi="Times New Roman"/>
          <w:sz w:val="28"/>
          <w:szCs w:val="28"/>
        </w:rPr>
        <w:t xml:space="preserve">303,8%, </w:t>
      </w:r>
      <w:r w:rsidRPr="00A26517">
        <w:rPr>
          <w:rFonts w:ascii="Times New Roman" w:eastAsiaTheme="minorHAnsi" w:hAnsi="Times New Roman"/>
          <w:sz w:val="28"/>
          <w:szCs w:val="28"/>
        </w:rPr>
        <w:t>Республик</w:t>
      </w:r>
      <w:r>
        <w:rPr>
          <w:rFonts w:ascii="Times New Roman" w:eastAsiaTheme="minorHAnsi" w:hAnsi="Times New Roman"/>
          <w:sz w:val="28"/>
          <w:szCs w:val="28"/>
        </w:rPr>
        <w:t>а</w:t>
      </w:r>
      <w:r w:rsidRPr="00A26517">
        <w:rPr>
          <w:rFonts w:ascii="Times New Roman" w:eastAsiaTheme="minorHAnsi" w:hAnsi="Times New Roman"/>
          <w:sz w:val="28"/>
          <w:szCs w:val="28"/>
        </w:rPr>
        <w:t xml:space="preserve"> Башкортостан –</w:t>
      </w:r>
      <w:r>
        <w:rPr>
          <w:rFonts w:ascii="Times New Roman" w:eastAsiaTheme="minorHAnsi" w:hAnsi="Times New Roman"/>
          <w:sz w:val="28"/>
          <w:szCs w:val="28"/>
        </w:rPr>
        <w:t xml:space="preserve"> 349,1</w:t>
      </w:r>
      <w:r w:rsidRPr="00A26517">
        <w:rPr>
          <w:rFonts w:ascii="Times New Roman" w:eastAsiaTheme="minorHAnsi" w:hAnsi="Times New Roman"/>
          <w:sz w:val="28"/>
          <w:szCs w:val="28"/>
        </w:rPr>
        <w:t>%</w:t>
      </w:r>
      <w:r>
        <w:rPr>
          <w:rFonts w:ascii="Times New Roman" w:eastAsiaTheme="minorHAnsi" w:hAnsi="Times New Roman"/>
          <w:sz w:val="28"/>
          <w:szCs w:val="28"/>
        </w:rPr>
        <w:t>, Челябинская область – 309,2%.</w:t>
      </w:r>
    </w:p>
    <w:p w:rsidR="00BA690E" w:rsidRDefault="00BA690E" w:rsidP="00CE248B">
      <w:pPr>
        <w:pStyle w:val="ab"/>
        <w:spacing w:after="0" w:line="240" w:lineRule="auto"/>
        <w:ind w:left="0" w:right="142" w:firstLine="709"/>
        <w:jc w:val="both"/>
        <w:rPr>
          <w:rFonts w:ascii="Times New Roman" w:eastAsiaTheme="minorHAnsi" w:hAnsi="Times New Roman"/>
          <w:color w:val="FF0000"/>
          <w:sz w:val="28"/>
          <w:szCs w:val="28"/>
        </w:rPr>
      </w:pPr>
    </w:p>
    <w:p w:rsidR="001D1884" w:rsidRPr="009D51D1" w:rsidRDefault="001D1884" w:rsidP="00CE248B">
      <w:pPr>
        <w:pStyle w:val="ab"/>
        <w:spacing w:after="0" w:line="240" w:lineRule="auto"/>
        <w:ind w:left="0" w:right="142" w:firstLine="709"/>
        <w:jc w:val="both"/>
        <w:rPr>
          <w:rFonts w:ascii="Times New Roman" w:eastAsiaTheme="minorHAnsi" w:hAnsi="Times New Roman"/>
          <w:sz w:val="28"/>
          <w:szCs w:val="28"/>
        </w:rPr>
      </w:pPr>
      <w:proofErr w:type="gramStart"/>
      <w:r w:rsidRPr="007E1852">
        <w:rPr>
          <w:rFonts w:ascii="Times New Roman" w:eastAsiaTheme="minorHAnsi" w:hAnsi="Times New Roman"/>
          <w:sz w:val="28"/>
          <w:szCs w:val="28"/>
        </w:rPr>
        <w:t xml:space="preserve">Цена на </w:t>
      </w:r>
      <w:r>
        <w:rPr>
          <w:rFonts w:ascii="Times New Roman" w:eastAsiaTheme="minorHAnsi" w:hAnsi="Times New Roman"/>
          <w:sz w:val="28"/>
          <w:szCs w:val="28"/>
        </w:rPr>
        <w:t xml:space="preserve">лук репчатый (за 1 </w:t>
      </w:r>
      <w:r w:rsidRPr="001D1884">
        <w:rPr>
          <w:rFonts w:ascii="Times New Roman" w:eastAsiaTheme="minorHAnsi" w:hAnsi="Times New Roman"/>
          <w:sz w:val="28"/>
          <w:szCs w:val="28"/>
        </w:rPr>
        <w:t>кг</w:t>
      </w:r>
      <w:r>
        <w:rPr>
          <w:rFonts w:ascii="Times New Roman" w:eastAsiaTheme="minorHAnsi" w:hAnsi="Times New Roman"/>
          <w:sz w:val="28"/>
          <w:szCs w:val="28"/>
        </w:rPr>
        <w:t xml:space="preserve">) </w:t>
      </w:r>
      <w:r w:rsidRPr="007E1852">
        <w:rPr>
          <w:rFonts w:ascii="Times New Roman" w:eastAsiaTheme="minorHAnsi" w:hAnsi="Times New Roman"/>
          <w:sz w:val="28"/>
          <w:szCs w:val="28"/>
        </w:rPr>
        <w:t>на начало 2022 года составила</w:t>
      </w:r>
      <w:r w:rsidRPr="00E6238B">
        <w:rPr>
          <w:rFonts w:ascii="Times New Roman" w:eastAsiaTheme="minorHAnsi" w:hAnsi="Times New Roman"/>
          <w:sz w:val="28"/>
          <w:szCs w:val="28"/>
        </w:rPr>
        <w:t xml:space="preserve"> </w:t>
      </w:r>
      <w:r>
        <w:rPr>
          <w:rFonts w:ascii="Times New Roman" w:eastAsiaTheme="minorHAnsi" w:hAnsi="Times New Roman"/>
          <w:sz w:val="28"/>
          <w:szCs w:val="28"/>
        </w:rPr>
        <w:t>29</w:t>
      </w:r>
      <w:r w:rsidRPr="00E6238B">
        <w:rPr>
          <w:rFonts w:ascii="Times New Roman" w:eastAsiaTheme="minorHAnsi" w:hAnsi="Times New Roman"/>
          <w:sz w:val="28"/>
          <w:szCs w:val="28"/>
        </w:rPr>
        <w:t xml:space="preserve"> руб., что на </w:t>
      </w:r>
      <w:r>
        <w:rPr>
          <w:rFonts w:ascii="Times New Roman" w:eastAsiaTheme="minorHAnsi" w:hAnsi="Times New Roman"/>
          <w:sz w:val="28"/>
          <w:szCs w:val="28"/>
        </w:rPr>
        <w:t xml:space="preserve">2,4 </w:t>
      </w:r>
      <w:r w:rsidRPr="00E6238B">
        <w:rPr>
          <w:rFonts w:ascii="Times New Roman" w:eastAsiaTheme="minorHAnsi" w:hAnsi="Times New Roman"/>
          <w:sz w:val="28"/>
          <w:szCs w:val="28"/>
        </w:rPr>
        <w:t xml:space="preserve">руб. дешевле, чем в среднем по России – </w:t>
      </w:r>
      <w:r>
        <w:rPr>
          <w:rFonts w:ascii="Times New Roman" w:eastAsiaTheme="minorHAnsi" w:hAnsi="Times New Roman"/>
          <w:sz w:val="28"/>
          <w:szCs w:val="28"/>
        </w:rPr>
        <w:t xml:space="preserve">31,4 руб. Цены на лук репчатый в регионе </w:t>
      </w:r>
      <w:r w:rsidR="00991B49">
        <w:rPr>
          <w:rFonts w:ascii="Times New Roman" w:eastAsiaTheme="minorHAnsi" w:hAnsi="Times New Roman"/>
          <w:sz w:val="28"/>
          <w:szCs w:val="28"/>
        </w:rPr>
        <w:t>дороже</w:t>
      </w:r>
      <w:r>
        <w:rPr>
          <w:rFonts w:ascii="Times New Roman" w:eastAsiaTheme="minorHAnsi" w:hAnsi="Times New Roman"/>
          <w:sz w:val="28"/>
          <w:szCs w:val="28"/>
        </w:rPr>
        <w:t xml:space="preserve">, чем в соседних регионах, кроме </w:t>
      </w:r>
      <w:r w:rsidR="00991B49" w:rsidRPr="001F7A42">
        <w:rPr>
          <w:rFonts w:ascii="Times New Roman" w:eastAsiaTheme="minorHAnsi" w:hAnsi="Times New Roman"/>
          <w:sz w:val="28"/>
          <w:szCs w:val="28"/>
        </w:rPr>
        <w:t>Республик</w:t>
      </w:r>
      <w:r w:rsidR="00991B49">
        <w:rPr>
          <w:rFonts w:ascii="Times New Roman" w:eastAsiaTheme="minorHAnsi" w:hAnsi="Times New Roman"/>
          <w:sz w:val="28"/>
          <w:szCs w:val="28"/>
        </w:rPr>
        <w:t>и</w:t>
      </w:r>
      <w:r w:rsidR="00991B49" w:rsidRPr="001F7A42">
        <w:rPr>
          <w:rFonts w:ascii="Times New Roman" w:eastAsiaTheme="minorHAnsi" w:hAnsi="Times New Roman"/>
          <w:sz w:val="28"/>
          <w:szCs w:val="28"/>
        </w:rPr>
        <w:t xml:space="preserve"> Татарстан</w:t>
      </w:r>
      <w:r w:rsidR="00991B49">
        <w:rPr>
          <w:rFonts w:ascii="Times New Roman" w:eastAsiaTheme="minorHAnsi" w:hAnsi="Times New Roman"/>
          <w:sz w:val="28"/>
          <w:szCs w:val="28"/>
        </w:rPr>
        <w:t xml:space="preserve"> – 29,9 руб.: </w:t>
      </w:r>
      <w:r>
        <w:rPr>
          <w:rFonts w:ascii="Times New Roman" w:eastAsiaTheme="minorHAnsi" w:hAnsi="Times New Roman"/>
          <w:sz w:val="28"/>
          <w:szCs w:val="28"/>
        </w:rPr>
        <w:t>Челябинск</w:t>
      </w:r>
      <w:r w:rsidR="00991B49">
        <w:rPr>
          <w:rFonts w:ascii="Times New Roman" w:eastAsiaTheme="minorHAnsi" w:hAnsi="Times New Roman"/>
          <w:sz w:val="28"/>
          <w:szCs w:val="28"/>
        </w:rPr>
        <w:t>ая</w:t>
      </w:r>
      <w:r w:rsidRPr="009D51D1">
        <w:rPr>
          <w:rFonts w:ascii="Times New Roman" w:eastAsiaTheme="minorHAnsi" w:hAnsi="Times New Roman"/>
          <w:sz w:val="28"/>
          <w:szCs w:val="28"/>
        </w:rPr>
        <w:t xml:space="preserve"> област</w:t>
      </w:r>
      <w:r w:rsidR="00991B49">
        <w:rPr>
          <w:rFonts w:ascii="Times New Roman" w:eastAsiaTheme="minorHAnsi" w:hAnsi="Times New Roman"/>
          <w:sz w:val="28"/>
          <w:szCs w:val="28"/>
        </w:rPr>
        <w:t>ь</w:t>
      </w:r>
      <w:r w:rsidRPr="009D51D1">
        <w:rPr>
          <w:rFonts w:ascii="Times New Roman" w:eastAsiaTheme="minorHAnsi" w:hAnsi="Times New Roman"/>
          <w:sz w:val="28"/>
          <w:szCs w:val="28"/>
        </w:rPr>
        <w:t xml:space="preserve"> – </w:t>
      </w:r>
      <w:r w:rsidR="00991B49">
        <w:rPr>
          <w:rFonts w:ascii="Times New Roman" w:eastAsiaTheme="minorHAnsi" w:hAnsi="Times New Roman"/>
          <w:sz w:val="28"/>
          <w:szCs w:val="28"/>
        </w:rPr>
        <w:t>26</w:t>
      </w:r>
      <w:r w:rsidRPr="009D51D1">
        <w:rPr>
          <w:rFonts w:ascii="Times New Roman" w:eastAsiaTheme="minorHAnsi" w:hAnsi="Times New Roman"/>
          <w:sz w:val="28"/>
          <w:szCs w:val="28"/>
        </w:rPr>
        <w:t xml:space="preserve"> руб.</w:t>
      </w:r>
      <w:r w:rsidR="00991B49">
        <w:rPr>
          <w:rFonts w:ascii="Times New Roman" w:eastAsiaTheme="minorHAnsi" w:hAnsi="Times New Roman"/>
          <w:sz w:val="28"/>
          <w:szCs w:val="28"/>
        </w:rPr>
        <w:t>,</w:t>
      </w:r>
      <w:r>
        <w:rPr>
          <w:rFonts w:ascii="Times New Roman" w:eastAsiaTheme="minorHAnsi" w:hAnsi="Times New Roman"/>
          <w:sz w:val="28"/>
          <w:szCs w:val="28"/>
        </w:rPr>
        <w:t xml:space="preserve"> Самарская область – </w:t>
      </w:r>
      <w:r w:rsidR="00991B49">
        <w:rPr>
          <w:rFonts w:ascii="Times New Roman" w:eastAsiaTheme="minorHAnsi" w:hAnsi="Times New Roman"/>
          <w:sz w:val="28"/>
          <w:szCs w:val="28"/>
        </w:rPr>
        <w:t>28,5</w:t>
      </w:r>
      <w:r>
        <w:rPr>
          <w:rFonts w:ascii="Times New Roman" w:eastAsiaTheme="minorHAnsi" w:hAnsi="Times New Roman"/>
          <w:sz w:val="28"/>
          <w:szCs w:val="28"/>
        </w:rPr>
        <w:t xml:space="preserve"> руб., </w:t>
      </w:r>
      <w:r w:rsidRPr="001F7A42">
        <w:rPr>
          <w:rFonts w:ascii="Times New Roman" w:eastAsiaTheme="minorHAnsi" w:hAnsi="Times New Roman"/>
          <w:sz w:val="28"/>
          <w:szCs w:val="28"/>
        </w:rPr>
        <w:t>Республик</w:t>
      </w:r>
      <w:r>
        <w:rPr>
          <w:rFonts w:ascii="Times New Roman" w:eastAsiaTheme="minorHAnsi" w:hAnsi="Times New Roman"/>
          <w:sz w:val="28"/>
          <w:szCs w:val="28"/>
        </w:rPr>
        <w:t>а</w:t>
      </w:r>
      <w:r w:rsidRPr="001F7A42">
        <w:rPr>
          <w:rFonts w:ascii="Times New Roman" w:eastAsiaTheme="minorHAnsi" w:hAnsi="Times New Roman"/>
          <w:sz w:val="28"/>
          <w:szCs w:val="28"/>
        </w:rPr>
        <w:t xml:space="preserve"> Башкортостан – </w:t>
      </w:r>
      <w:r w:rsidR="00991B49">
        <w:rPr>
          <w:rFonts w:ascii="Times New Roman" w:eastAsiaTheme="minorHAnsi" w:hAnsi="Times New Roman"/>
          <w:sz w:val="28"/>
          <w:szCs w:val="28"/>
        </w:rPr>
        <w:t>27,3</w:t>
      </w:r>
      <w:r>
        <w:rPr>
          <w:rFonts w:ascii="Times New Roman" w:eastAsiaTheme="minorHAnsi" w:hAnsi="Times New Roman"/>
          <w:sz w:val="28"/>
          <w:szCs w:val="28"/>
        </w:rPr>
        <w:t xml:space="preserve"> руб. </w:t>
      </w:r>
      <w:proofErr w:type="gramEnd"/>
    </w:p>
    <w:p w:rsidR="001D1884" w:rsidRPr="00A26517" w:rsidRDefault="001D1884" w:rsidP="00CE248B">
      <w:pPr>
        <w:pStyle w:val="ab"/>
        <w:spacing w:after="0" w:line="240" w:lineRule="auto"/>
        <w:ind w:left="0" w:right="142" w:firstLine="709"/>
        <w:jc w:val="both"/>
        <w:rPr>
          <w:rFonts w:ascii="Times New Roman" w:eastAsiaTheme="minorHAnsi" w:hAnsi="Times New Roman"/>
          <w:sz w:val="28"/>
          <w:szCs w:val="28"/>
        </w:rPr>
      </w:pPr>
      <w:proofErr w:type="gramStart"/>
      <w:r w:rsidRPr="001F7A42">
        <w:rPr>
          <w:rFonts w:ascii="Times New Roman" w:eastAsiaTheme="minorHAnsi" w:hAnsi="Times New Roman"/>
          <w:sz w:val="28"/>
          <w:szCs w:val="28"/>
        </w:rPr>
        <w:t>Рост цен на</w:t>
      </w:r>
      <w:r>
        <w:rPr>
          <w:rFonts w:ascii="Times New Roman" w:eastAsiaTheme="minorHAnsi" w:hAnsi="Times New Roman"/>
          <w:sz w:val="28"/>
          <w:szCs w:val="28"/>
        </w:rPr>
        <w:t xml:space="preserve"> </w:t>
      </w:r>
      <w:r w:rsidR="00991B49">
        <w:rPr>
          <w:rFonts w:ascii="Times New Roman" w:eastAsiaTheme="minorHAnsi" w:hAnsi="Times New Roman"/>
          <w:sz w:val="28"/>
          <w:szCs w:val="28"/>
        </w:rPr>
        <w:t>лук репчатый</w:t>
      </w:r>
      <w:r>
        <w:rPr>
          <w:rFonts w:ascii="Times New Roman" w:eastAsiaTheme="minorHAnsi" w:hAnsi="Times New Roman"/>
          <w:sz w:val="28"/>
          <w:szCs w:val="28"/>
        </w:rPr>
        <w:t xml:space="preserve"> </w:t>
      </w:r>
      <w:r w:rsidRPr="001F7A42">
        <w:rPr>
          <w:rFonts w:ascii="Times New Roman" w:eastAsiaTheme="minorHAnsi" w:hAnsi="Times New Roman"/>
          <w:sz w:val="28"/>
          <w:szCs w:val="28"/>
        </w:rPr>
        <w:t xml:space="preserve">за последние 3 года составил </w:t>
      </w:r>
      <w:r w:rsidR="00991B49">
        <w:rPr>
          <w:rFonts w:ascii="Times New Roman" w:eastAsiaTheme="minorHAnsi" w:hAnsi="Times New Roman"/>
          <w:sz w:val="28"/>
          <w:szCs w:val="28"/>
        </w:rPr>
        <w:t>121,7</w:t>
      </w:r>
      <w:r>
        <w:rPr>
          <w:rFonts w:ascii="Times New Roman" w:eastAsiaTheme="minorHAnsi" w:hAnsi="Times New Roman"/>
          <w:sz w:val="28"/>
          <w:szCs w:val="28"/>
        </w:rPr>
        <w:t>%. Н</w:t>
      </w:r>
      <w:r w:rsidRPr="001F7A42">
        <w:rPr>
          <w:rFonts w:ascii="Times New Roman" w:eastAsiaTheme="minorHAnsi" w:hAnsi="Times New Roman"/>
          <w:sz w:val="28"/>
          <w:szCs w:val="28"/>
        </w:rPr>
        <w:t>а начало 2022 года по сравнению с аналогичным периодом 2021 года</w:t>
      </w:r>
      <w:r>
        <w:rPr>
          <w:rFonts w:ascii="Times New Roman" w:eastAsiaTheme="minorHAnsi" w:hAnsi="Times New Roman"/>
          <w:sz w:val="28"/>
          <w:szCs w:val="28"/>
        </w:rPr>
        <w:t xml:space="preserve"> рост цен составил</w:t>
      </w:r>
      <w:r w:rsidRPr="001F7A42">
        <w:rPr>
          <w:rFonts w:ascii="Times New Roman" w:eastAsiaTheme="minorHAnsi" w:hAnsi="Times New Roman"/>
          <w:sz w:val="28"/>
          <w:szCs w:val="28"/>
        </w:rPr>
        <w:t xml:space="preserve"> – </w:t>
      </w:r>
      <w:r w:rsidR="00991B49">
        <w:rPr>
          <w:rFonts w:ascii="Times New Roman" w:eastAsiaTheme="minorHAnsi" w:hAnsi="Times New Roman"/>
          <w:sz w:val="28"/>
          <w:szCs w:val="28"/>
        </w:rPr>
        <w:t>118,1</w:t>
      </w:r>
      <w:r w:rsidRPr="001F7A42">
        <w:rPr>
          <w:rFonts w:ascii="Times New Roman" w:eastAsiaTheme="minorHAnsi" w:hAnsi="Times New Roman"/>
          <w:sz w:val="28"/>
          <w:szCs w:val="28"/>
        </w:rPr>
        <w:t xml:space="preserve">%, что на </w:t>
      </w:r>
      <w:r w:rsidR="00991B49">
        <w:rPr>
          <w:rFonts w:ascii="Times New Roman" w:eastAsiaTheme="minorHAnsi" w:hAnsi="Times New Roman"/>
          <w:sz w:val="28"/>
          <w:szCs w:val="28"/>
        </w:rPr>
        <w:t>5</w:t>
      </w:r>
      <w:r>
        <w:rPr>
          <w:rFonts w:ascii="Times New Roman" w:eastAsiaTheme="minorHAnsi" w:hAnsi="Times New Roman"/>
          <w:sz w:val="28"/>
          <w:szCs w:val="28"/>
        </w:rPr>
        <w:t>,6</w:t>
      </w:r>
      <w:r w:rsidRPr="001F7A42">
        <w:rPr>
          <w:rFonts w:ascii="Times New Roman" w:eastAsiaTheme="minorHAnsi" w:hAnsi="Times New Roman"/>
          <w:sz w:val="28"/>
          <w:szCs w:val="28"/>
        </w:rPr>
        <w:t xml:space="preserve">% </w:t>
      </w:r>
      <w:r w:rsidR="00991B49">
        <w:rPr>
          <w:rFonts w:ascii="Times New Roman" w:eastAsiaTheme="minorHAnsi" w:hAnsi="Times New Roman"/>
          <w:sz w:val="28"/>
          <w:szCs w:val="28"/>
        </w:rPr>
        <w:t>больше</w:t>
      </w:r>
      <w:r w:rsidRPr="001F7A42">
        <w:rPr>
          <w:rFonts w:ascii="Times New Roman" w:eastAsiaTheme="minorHAnsi" w:hAnsi="Times New Roman"/>
          <w:sz w:val="28"/>
          <w:szCs w:val="28"/>
        </w:rPr>
        <w:t xml:space="preserve">, чем в среднем по России – </w:t>
      </w:r>
      <w:r w:rsidR="00991B49">
        <w:rPr>
          <w:rFonts w:ascii="Times New Roman" w:eastAsiaTheme="minorHAnsi" w:hAnsi="Times New Roman"/>
          <w:sz w:val="28"/>
          <w:szCs w:val="28"/>
        </w:rPr>
        <w:t>112,5</w:t>
      </w:r>
      <w:r w:rsidRPr="001F7A42">
        <w:rPr>
          <w:rFonts w:ascii="Times New Roman" w:eastAsiaTheme="minorHAnsi" w:hAnsi="Times New Roman"/>
          <w:sz w:val="28"/>
          <w:szCs w:val="28"/>
        </w:rPr>
        <w:t>%</w:t>
      </w:r>
      <w:r>
        <w:rPr>
          <w:rFonts w:ascii="Times New Roman" w:eastAsiaTheme="minorHAnsi" w:hAnsi="Times New Roman"/>
          <w:sz w:val="28"/>
          <w:szCs w:val="28"/>
        </w:rPr>
        <w:t xml:space="preserve">. Рост цен </w:t>
      </w:r>
      <w:r w:rsidRPr="00A26517">
        <w:rPr>
          <w:rFonts w:ascii="Times New Roman" w:eastAsiaTheme="minorHAnsi" w:hAnsi="Times New Roman"/>
          <w:sz w:val="28"/>
          <w:szCs w:val="28"/>
        </w:rPr>
        <w:t xml:space="preserve">в регионе </w:t>
      </w:r>
      <w:r w:rsidR="00991B49">
        <w:rPr>
          <w:rFonts w:ascii="Times New Roman" w:eastAsiaTheme="minorHAnsi" w:hAnsi="Times New Roman"/>
          <w:sz w:val="28"/>
          <w:szCs w:val="28"/>
        </w:rPr>
        <w:t>больше</w:t>
      </w:r>
      <w:r w:rsidRPr="00A26517">
        <w:rPr>
          <w:rFonts w:ascii="Times New Roman" w:eastAsiaTheme="minorHAnsi" w:hAnsi="Times New Roman"/>
          <w:sz w:val="28"/>
          <w:szCs w:val="28"/>
        </w:rPr>
        <w:t>, чем в соседних регионах</w:t>
      </w:r>
      <w:r w:rsidR="00991B49">
        <w:rPr>
          <w:rFonts w:ascii="Times New Roman" w:eastAsiaTheme="minorHAnsi" w:hAnsi="Times New Roman"/>
          <w:sz w:val="28"/>
          <w:szCs w:val="28"/>
        </w:rPr>
        <w:t>, кроме Самарской</w:t>
      </w:r>
      <w:r w:rsidR="00991B49" w:rsidRPr="00A26517">
        <w:rPr>
          <w:rFonts w:ascii="Times New Roman" w:eastAsiaTheme="minorHAnsi" w:hAnsi="Times New Roman"/>
          <w:sz w:val="28"/>
          <w:szCs w:val="28"/>
        </w:rPr>
        <w:t xml:space="preserve"> област</w:t>
      </w:r>
      <w:r w:rsidR="00991B49">
        <w:rPr>
          <w:rFonts w:ascii="Times New Roman" w:eastAsiaTheme="minorHAnsi" w:hAnsi="Times New Roman"/>
          <w:sz w:val="28"/>
          <w:szCs w:val="28"/>
        </w:rPr>
        <w:t>и</w:t>
      </w:r>
      <w:r w:rsidR="00991B49" w:rsidRPr="00A26517">
        <w:rPr>
          <w:rFonts w:ascii="Times New Roman" w:eastAsiaTheme="minorHAnsi" w:hAnsi="Times New Roman"/>
          <w:sz w:val="28"/>
          <w:szCs w:val="28"/>
        </w:rPr>
        <w:t xml:space="preserve"> – </w:t>
      </w:r>
      <w:r w:rsidR="00991B49">
        <w:rPr>
          <w:rFonts w:ascii="Times New Roman" w:eastAsiaTheme="minorHAnsi" w:hAnsi="Times New Roman"/>
          <w:sz w:val="28"/>
          <w:szCs w:val="28"/>
        </w:rPr>
        <w:t>122,8%,</w:t>
      </w:r>
      <w:r>
        <w:rPr>
          <w:rFonts w:ascii="Times New Roman" w:eastAsiaTheme="minorHAnsi" w:hAnsi="Times New Roman"/>
          <w:sz w:val="28"/>
          <w:szCs w:val="28"/>
        </w:rPr>
        <w:t xml:space="preserve">: </w:t>
      </w:r>
      <w:r w:rsidRPr="00A26517">
        <w:rPr>
          <w:rFonts w:ascii="Times New Roman" w:eastAsiaTheme="minorHAnsi" w:hAnsi="Times New Roman"/>
          <w:sz w:val="28"/>
          <w:szCs w:val="28"/>
        </w:rPr>
        <w:t>Республик</w:t>
      </w:r>
      <w:r>
        <w:rPr>
          <w:rFonts w:ascii="Times New Roman" w:eastAsiaTheme="minorHAnsi" w:hAnsi="Times New Roman"/>
          <w:sz w:val="28"/>
          <w:szCs w:val="28"/>
        </w:rPr>
        <w:t>а</w:t>
      </w:r>
      <w:r w:rsidRPr="00A26517">
        <w:rPr>
          <w:rFonts w:ascii="Times New Roman" w:eastAsiaTheme="minorHAnsi" w:hAnsi="Times New Roman"/>
          <w:sz w:val="28"/>
          <w:szCs w:val="28"/>
        </w:rPr>
        <w:t xml:space="preserve"> Татарстан – </w:t>
      </w:r>
      <w:r w:rsidR="00991B49">
        <w:rPr>
          <w:rFonts w:ascii="Times New Roman" w:eastAsiaTheme="minorHAnsi" w:hAnsi="Times New Roman"/>
          <w:sz w:val="28"/>
          <w:szCs w:val="28"/>
        </w:rPr>
        <w:t>115</w:t>
      </w:r>
      <w:r>
        <w:rPr>
          <w:rFonts w:ascii="Times New Roman" w:eastAsiaTheme="minorHAnsi" w:hAnsi="Times New Roman"/>
          <w:sz w:val="28"/>
          <w:szCs w:val="28"/>
        </w:rPr>
        <w:t xml:space="preserve">%, </w:t>
      </w:r>
      <w:r w:rsidRPr="00A26517">
        <w:rPr>
          <w:rFonts w:ascii="Times New Roman" w:eastAsiaTheme="minorHAnsi" w:hAnsi="Times New Roman"/>
          <w:sz w:val="28"/>
          <w:szCs w:val="28"/>
        </w:rPr>
        <w:t>Республик</w:t>
      </w:r>
      <w:r>
        <w:rPr>
          <w:rFonts w:ascii="Times New Roman" w:eastAsiaTheme="minorHAnsi" w:hAnsi="Times New Roman"/>
          <w:sz w:val="28"/>
          <w:szCs w:val="28"/>
        </w:rPr>
        <w:t>а</w:t>
      </w:r>
      <w:r w:rsidRPr="00A26517">
        <w:rPr>
          <w:rFonts w:ascii="Times New Roman" w:eastAsiaTheme="minorHAnsi" w:hAnsi="Times New Roman"/>
          <w:sz w:val="28"/>
          <w:szCs w:val="28"/>
        </w:rPr>
        <w:t xml:space="preserve"> Башкортостан –</w:t>
      </w:r>
      <w:r>
        <w:rPr>
          <w:rFonts w:ascii="Times New Roman" w:eastAsiaTheme="minorHAnsi" w:hAnsi="Times New Roman"/>
          <w:sz w:val="28"/>
          <w:szCs w:val="28"/>
        </w:rPr>
        <w:t xml:space="preserve"> </w:t>
      </w:r>
      <w:r w:rsidR="00991B49">
        <w:rPr>
          <w:rFonts w:ascii="Times New Roman" w:eastAsiaTheme="minorHAnsi" w:hAnsi="Times New Roman"/>
          <w:sz w:val="28"/>
          <w:szCs w:val="28"/>
        </w:rPr>
        <w:t>112,8</w:t>
      </w:r>
      <w:r w:rsidRPr="00A26517">
        <w:rPr>
          <w:rFonts w:ascii="Times New Roman" w:eastAsiaTheme="minorHAnsi" w:hAnsi="Times New Roman"/>
          <w:sz w:val="28"/>
          <w:szCs w:val="28"/>
        </w:rPr>
        <w:t>%</w:t>
      </w:r>
      <w:r>
        <w:rPr>
          <w:rFonts w:ascii="Times New Roman" w:eastAsiaTheme="minorHAnsi" w:hAnsi="Times New Roman"/>
          <w:sz w:val="28"/>
          <w:szCs w:val="28"/>
        </w:rPr>
        <w:t xml:space="preserve">, Челябинская область – </w:t>
      </w:r>
      <w:r w:rsidR="00991B49">
        <w:rPr>
          <w:rFonts w:ascii="Times New Roman" w:eastAsiaTheme="minorHAnsi" w:hAnsi="Times New Roman"/>
          <w:sz w:val="28"/>
          <w:szCs w:val="28"/>
        </w:rPr>
        <w:t>102,8</w:t>
      </w:r>
      <w:r>
        <w:rPr>
          <w:rFonts w:ascii="Times New Roman" w:eastAsiaTheme="minorHAnsi" w:hAnsi="Times New Roman"/>
          <w:sz w:val="28"/>
          <w:szCs w:val="28"/>
        </w:rPr>
        <w:t>%.</w:t>
      </w:r>
      <w:proofErr w:type="gramEnd"/>
    </w:p>
    <w:p w:rsidR="00BA690E" w:rsidRDefault="00BA690E" w:rsidP="00CE248B">
      <w:pPr>
        <w:pStyle w:val="ab"/>
        <w:spacing w:after="0" w:line="240" w:lineRule="auto"/>
        <w:ind w:left="0" w:right="142" w:firstLine="709"/>
        <w:jc w:val="both"/>
        <w:rPr>
          <w:rFonts w:ascii="Times New Roman" w:eastAsiaTheme="minorHAnsi" w:hAnsi="Times New Roman"/>
          <w:color w:val="FF0000"/>
          <w:sz w:val="28"/>
          <w:szCs w:val="28"/>
        </w:rPr>
      </w:pPr>
    </w:p>
    <w:p w:rsidR="00E21BAC" w:rsidRPr="009D51D1" w:rsidRDefault="00E21BAC" w:rsidP="00CE248B">
      <w:pPr>
        <w:pStyle w:val="ab"/>
        <w:spacing w:after="0" w:line="240" w:lineRule="auto"/>
        <w:ind w:left="0" w:right="142" w:firstLine="709"/>
        <w:jc w:val="both"/>
        <w:rPr>
          <w:rFonts w:ascii="Times New Roman" w:eastAsiaTheme="minorHAnsi" w:hAnsi="Times New Roman"/>
          <w:sz w:val="28"/>
          <w:szCs w:val="28"/>
        </w:rPr>
      </w:pPr>
      <w:proofErr w:type="gramStart"/>
      <w:r w:rsidRPr="007E1852">
        <w:rPr>
          <w:rFonts w:ascii="Times New Roman" w:eastAsiaTheme="minorHAnsi" w:hAnsi="Times New Roman"/>
          <w:sz w:val="28"/>
          <w:szCs w:val="28"/>
        </w:rPr>
        <w:t xml:space="preserve">Цена на </w:t>
      </w:r>
      <w:r>
        <w:rPr>
          <w:rFonts w:ascii="Times New Roman" w:eastAsiaTheme="minorHAnsi" w:hAnsi="Times New Roman"/>
          <w:sz w:val="28"/>
          <w:szCs w:val="28"/>
        </w:rPr>
        <w:t>морковь</w:t>
      </w:r>
      <w:r w:rsidRPr="00E21BAC">
        <w:rPr>
          <w:rFonts w:ascii="Times New Roman" w:eastAsiaTheme="minorHAnsi" w:hAnsi="Times New Roman"/>
          <w:sz w:val="28"/>
          <w:szCs w:val="28"/>
        </w:rPr>
        <w:t xml:space="preserve"> </w:t>
      </w:r>
      <w:r>
        <w:rPr>
          <w:rFonts w:ascii="Times New Roman" w:eastAsiaTheme="minorHAnsi" w:hAnsi="Times New Roman"/>
          <w:sz w:val="28"/>
          <w:szCs w:val="28"/>
        </w:rPr>
        <w:t xml:space="preserve">(1 </w:t>
      </w:r>
      <w:r w:rsidRPr="00E21BAC">
        <w:rPr>
          <w:rFonts w:ascii="Times New Roman" w:eastAsiaTheme="minorHAnsi" w:hAnsi="Times New Roman"/>
          <w:sz w:val="28"/>
          <w:szCs w:val="28"/>
        </w:rPr>
        <w:t>кг</w:t>
      </w:r>
      <w:r>
        <w:rPr>
          <w:rFonts w:ascii="Times New Roman" w:eastAsiaTheme="minorHAnsi" w:hAnsi="Times New Roman"/>
          <w:sz w:val="28"/>
          <w:szCs w:val="28"/>
        </w:rPr>
        <w:t xml:space="preserve">) </w:t>
      </w:r>
      <w:r w:rsidRPr="007E1852">
        <w:rPr>
          <w:rFonts w:ascii="Times New Roman" w:eastAsiaTheme="minorHAnsi" w:hAnsi="Times New Roman"/>
          <w:sz w:val="28"/>
          <w:szCs w:val="28"/>
        </w:rPr>
        <w:t>на начало 2022 года составила</w:t>
      </w:r>
      <w:r w:rsidRPr="00E6238B">
        <w:rPr>
          <w:rFonts w:ascii="Times New Roman" w:eastAsiaTheme="minorHAnsi" w:hAnsi="Times New Roman"/>
          <w:sz w:val="28"/>
          <w:szCs w:val="28"/>
        </w:rPr>
        <w:t xml:space="preserve"> </w:t>
      </w:r>
      <w:r>
        <w:rPr>
          <w:rFonts w:ascii="Times New Roman" w:eastAsiaTheme="minorHAnsi" w:hAnsi="Times New Roman"/>
          <w:sz w:val="28"/>
          <w:szCs w:val="28"/>
        </w:rPr>
        <w:t>39,5</w:t>
      </w:r>
      <w:r w:rsidRPr="00E6238B">
        <w:rPr>
          <w:rFonts w:ascii="Times New Roman" w:eastAsiaTheme="minorHAnsi" w:hAnsi="Times New Roman"/>
          <w:sz w:val="28"/>
          <w:szCs w:val="28"/>
        </w:rPr>
        <w:t xml:space="preserve"> руб., что на </w:t>
      </w:r>
      <w:r>
        <w:rPr>
          <w:rFonts w:ascii="Times New Roman" w:eastAsiaTheme="minorHAnsi" w:hAnsi="Times New Roman"/>
          <w:sz w:val="28"/>
          <w:szCs w:val="28"/>
        </w:rPr>
        <w:t xml:space="preserve">8,9 </w:t>
      </w:r>
      <w:r w:rsidRPr="00E6238B">
        <w:rPr>
          <w:rFonts w:ascii="Times New Roman" w:eastAsiaTheme="minorHAnsi" w:hAnsi="Times New Roman"/>
          <w:sz w:val="28"/>
          <w:szCs w:val="28"/>
        </w:rPr>
        <w:t xml:space="preserve">руб. дешевле, чем в среднем по России – </w:t>
      </w:r>
      <w:r>
        <w:rPr>
          <w:rFonts w:ascii="Times New Roman" w:eastAsiaTheme="minorHAnsi" w:hAnsi="Times New Roman"/>
          <w:sz w:val="28"/>
          <w:szCs w:val="28"/>
        </w:rPr>
        <w:t xml:space="preserve">48,4 руб. Цены на морковь в регионе дешевле, чем в соседних регионах, кроме </w:t>
      </w:r>
      <w:r w:rsidRPr="001F7A42">
        <w:rPr>
          <w:rFonts w:ascii="Times New Roman" w:eastAsiaTheme="minorHAnsi" w:hAnsi="Times New Roman"/>
          <w:sz w:val="28"/>
          <w:szCs w:val="28"/>
        </w:rPr>
        <w:t>Республик</w:t>
      </w:r>
      <w:r>
        <w:rPr>
          <w:rFonts w:ascii="Times New Roman" w:eastAsiaTheme="minorHAnsi" w:hAnsi="Times New Roman"/>
          <w:sz w:val="28"/>
          <w:szCs w:val="28"/>
        </w:rPr>
        <w:t>и</w:t>
      </w:r>
      <w:r w:rsidRPr="001F7A42">
        <w:rPr>
          <w:rFonts w:ascii="Times New Roman" w:eastAsiaTheme="minorHAnsi" w:hAnsi="Times New Roman"/>
          <w:sz w:val="28"/>
          <w:szCs w:val="28"/>
        </w:rPr>
        <w:t xml:space="preserve"> Татарстан</w:t>
      </w:r>
      <w:r>
        <w:rPr>
          <w:rFonts w:ascii="Times New Roman" w:eastAsiaTheme="minorHAnsi" w:hAnsi="Times New Roman"/>
          <w:sz w:val="28"/>
          <w:szCs w:val="28"/>
        </w:rPr>
        <w:t xml:space="preserve"> – 37,9 руб.: Челябинская</w:t>
      </w:r>
      <w:r w:rsidRPr="009D51D1">
        <w:rPr>
          <w:rFonts w:ascii="Times New Roman" w:eastAsiaTheme="minorHAnsi" w:hAnsi="Times New Roman"/>
          <w:sz w:val="28"/>
          <w:szCs w:val="28"/>
        </w:rPr>
        <w:t xml:space="preserve"> област</w:t>
      </w:r>
      <w:r>
        <w:rPr>
          <w:rFonts w:ascii="Times New Roman" w:eastAsiaTheme="minorHAnsi" w:hAnsi="Times New Roman"/>
          <w:sz w:val="28"/>
          <w:szCs w:val="28"/>
        </w:rPr>
        <w:t>ь</w:t>
      </w:r>
      <w:r w:rsidRPr="009D51D1">
        <w:rPr>
          <w:rFonts w:ascii="Times New Roman" w:eastAsiaTheme="minorHAnsi" w:hAnsi="Times New Roman"/>
          <w:sz w:val="28"/>
          <w:szCs w:val="28"/>
        </w:rPr>
        <w:t xml:space="preserve"> – </w:t>
      </w:r>
      <w:r w:rsidR="00911ACB">
        <w:rPr>
          <w:rFonts w:ascii="Times New Roman" w:eastAsiaTheme="minorHAnsi" w:hAnsi="Times New Roman"/>
          <w:sz w:val="28"/>
          <w:szCs w:val="28"/>
        </w:rPr>
        <w:t>39,9</w:t>
      </w:r>
      <w:r w:rsidRPr="009D51D1">
        <w:rPr>
          <w:rFonts w:ascii="Times New Roman" w:eastAsiaTheme="minorHAnsi" w:hAnsi="Times New Roman"/>
          <w:sz w:val="28"/>
          <w:szCs w:val="28"/>
        </w:rPr>
        <w:t xml:space="preserve"> руб.</w:t>
      </w:r>
      <w:r>
        <w:rPr>
          <w:rFonts w:ascii="Times New Roman" w:eastAsiaTheme="minorHAnsi" w:hAnsi="Times New Roman"/>
          <w:sz w:val="28"/>
          <w:szCs w:val="28"/>
        </w:rPr>
        <w:t xml:space="preserve">, Самарская область – </w:t>
      </w:r>
      <w:r w:rsidR="00911ACB">
        <w:rPr>
          <w:rFonts w:ascii="Times New Roman" w:eastAsiaTheme="minorHAnsi" w:hAnsi="Times New Roman"/>
          <w:sz w:val="28"/>
          <w:szCs w:val="28"/>
        </w:rPr>
        <w:t>39,7</w:t>
      </w:r>
      <w:r>
        <w:rPr>
          <w:rFonts w:ascii="Times New Roman" w:eastAsiaTheme="minorHAnsi" w:hAnsi="Times New Roman"/>
          <w:sz w:val="28"/>
          <w:szCs w:val="28"/>
        </w:rPr>
        <w:t xml:space="preserve"> руб., </w:t>
      </w:r>
      <w:r w:rsidRPr="001F7A42">
        <w:rPr>
          <w:rFonts w:ascii="Times New Roman" w:eastAsiaTheme="minorHAnsi" w:hAnsi="Times New Roman"/>
          <w:sz w:val="28"/>
          <w:szCs w:val="28"/>
        </w:rPr>
        <w:t>Республик</w:t>
      </w:r>
      <w:r>
        <w:rPr>
          <w:rFonts w:ascii="Times New Roman" w:eastAsiaTheme="minorHAnsi" w:hAnsi="Times New Roman"/>
          <w:sz w:val="28"/>
          <w:szCs w:val="28"/>
        </w:rPr>
        <w:t>а</w:t>
      </w:r>
      <w:r w:rsidRPr="001F7A42">
        <w:rPr>
          <w:rFonts w:ascii="Times New Roman" w:eastAsiaTheme="minorHAnsi" w:hAnsi="Times New Roman"/>
          <w:sz w:val="28"/>
          <w:szCs w:val="28"/>
        </w:rPr>
        <w:t xml:space="preserve"> Башкортостан – </w:t>
      </w:r>
      <w:r w:rsidR="00911ACB">
        <w:rPr>
          <w:rFonts w:ascii="Times New Roman" w:eastAsiaTheme="minorHAnsi" w:hAnsi="Times New Roman"/>
          <w:sz w:val="28"/>
          <w:szCs w:val="28"/>
        </w:rPr>
        <w:t>39,9</w:t>
      </w:r>
      <w:r>
        <w:rPr>
          <w:rFonts w:ascii="Times New Roman" w:eastAsiaTheme="minorHAnsi" w:hAnsi="Times New Roman"/>
          <w:sz w:val="28"/>
          <w:szCs w:val="28"/>
        </w:rPr>
        <w:t xml:space="preserve"> руб. </w:t>
      </w:r>
      <w:proofErr w:type="gramEnd"/>
    </w:p>
    <w:p w:rsidR="00400F1C" w:rsidRDefault="00E21BAC" w:rsidP="00CE248B">
      <w:pPr>
        <w:pStyle w:val="ab"/>
        <w:spacing w:after="0" w:line="240" w:lineRule="auto"/>
        <w:ind w:left="0" w:right="142" w:firstLine="709"/>
        <w:jc w:val="both"/>
        <w:rPr>
          <w:rFonts w:ascii="Times New Roman" w:eastAsiaTheme="minorHAnsi" w:hAnsi="Times New Roman"/>
          <w:sz w:val="28"/>
          <w:szCs w:val="28"/>
        </w:rPr>
      </w:pPr>
      <w:proofErr w:type="gramStart"/>
      <w:r w:rsidRPr="001F7A42">
        <w:rPr>
          <w:rFonts w:ascii="Times New Roman" w:eastAsiaTheme="minorHAnsi" w:hAnsi="Times New Roman"/>
          <w:sz w:val="28"/>
          <w:szCs w:val="28"/>
        </w:rPr>
        <w:t>Рост цен на</w:t>
      </w:r>
      <w:r>
        <w:rPr>
          <w:rFonts w:ascii="Times New Roman" w:eastAsiaTheme="minorHAnsi" w:hAnsi="Times New Roman"/>
          <w:sz w:val="28"/>
          <w:szCs w:val="28"/>
        </w:rPr>
        <w:t xml:space="preserve"> </w:t>
      </w:r>
      <w:r w:rsidR="00911ACB">
        <w:rPr>
          <w:rFonts w:ascii="Times New Roman" w:eastAsiaTheme="minorHAnsi" w:hAnsi="Times New Roman"/>
          <w:sz w:val="28"/>
          <w:szCs w:val="28"/>
        </w:rPr>
        <w:t>морковь</w:t>
      </w:r>
      <w:r w:rsidR="00911ACB" w:rsidRPr="001F7A42">
        <w:rPr>
          <w:rFonts w:ascii="Times New Roman" w:eastAsiaTheme="minorHAnsi" w:hAnsi="Times New Roman"/>
          <w:sz w:val="28"/>
          <w:szCs w:val="28"/>
        </w:rPr>
        <w:t xml:space="preserve"> </w:t>
      </w:r>
      <w:r w:rsidRPr="001F7A42">
        <w:rPr>
          <w:rFonts w:ascii="Times New Roman" w:eastAsiaTheme="minorHAnsi" w:hAnsi="Times New Roman"/>
          <w:sz w:val="28"/>
          <w:szCs w:val="28"/>
        </w:rPr>
        <w:t xml:space="preserve">за последние 3 года составил </w:t>
      </w:r>
      <w:r w:rsidR="00911ACB">
        <w:rPr>
          <w:rFonts w:ascii="Times New Roman" w:eastAsiaTheme="minorHAnsi" w:hAnsi="Times New Roman"/>
          <w:sz w:val="28"/>
          <w:szCs w:val="28"/>
        </w:rPr>
        <w:t>163,1</w:t>
      </w:r>
      <w:r>
        <w:rPr>
          <w:rFonts w:ascii="Times New Roman" w:eastAsiaTheme="minorHAnsi" w:hAnsi="Times New Roman"/>
          <w:sz w:val="28"/>
          <w:szCs w:val="28"/>
        </w:rPr>
        <w:t>%. Н</w:t>
      </w:r>
      <w:r w:rsidRPr="001F7A42">
        <w:rPr>
          <w:rFonts w:ascii="Times New Roman" w:eastAsiaTheme="minorHAnsi" w:hAnsi="Times New Roman"/>
          <w:sz w:val="28"/>
          <w:szCs w:val="28"/>
        </w:rPr>
        <w:t>а начало 2022 года по сравнению с аналогичным периодом 2021 года</w:t>
      </w:r>
      <w:r>
        <w:rPr>
          <w:rFonts w:ascii="Times New Roman" w:eastAsiaTheme="minorHAnsi" w:hAnsi="Times New Roman"/>
          <w:sz w:val="28"/>
          <w:szCs w:val="28"/>
        </w:rPr>
        <w:t xml:space="preserve"> рост цен составил</w:t>
      </w:r>
      <w:r w:rsidRPr="001F7A42">
        <w:rPr>
          <w:rFonts w:ascii="Times New Roman" w:eastAsiaTheme="minorHAnsi" w:hAnsi="Times New Roman"/>
          <w:sz w:val="28"/>
          <w:szCs w:val="28"/>
        </w:rPr>
        <w:t xml:space="preserve"> – </w:t>
      </w:r>
      <w:r w:rsidR="00911ACB">
        <w:rPr>
          <w:rFonts w:ascii="Times New Roman" w:eastAsiaTheme="minorHAnsi" w:hAnsi="Times New Roman"/>
          <w:sz w:val="28"/>
          <w:szCs w:val="28"/>
        </w:rPr>
        <w:t>142,7</w:t>
      </w:r>
      <w:r w:rsidRPr="001F7A42">
        <w:rPr>
          <w:rFonts w:ascii="Times New Roman" w:eastAsiaTheme="minorHAnsi" w:hAnsi="Times New Roman"/>
          <w:sz w:val="28"/>
          <w:szCs w:val="28"/>
        </w:rPr>
        <w:t xml:space="preserve">%, что на </w:t>
      </w:r>
      <w:r w:rsidR="00911ACB">
        <w:rPr>
          <w:rFonts w:ascii="Times New Roman" w:eastAsiaTheme="minorHAnsi" w:hAnsi="Times New Roman"/>
          <w:sz w:val="28"/>
          <w:szCs w:val="28"/>
        </w:rPr>
        <w:t>12,9</w:t>
      </w:r>
      <w:r w:rsidRPr="001F7A42">
        <w:rPr>
          <w:rFonts w:ascii="Times New Roman" w:eastAsiaTheme="minorHAnsi" w:hAnsi="Times New Roman"/>
          <w:sz w:val="28"/>
          <w:szCs w:val="28"/>
        </w:rPr>
        <w:t xml:space="preserve">% </w:t>
      </w:r>
      <w:r>
        <w:rPr>
          <w:rFonts w:ascii="Times New Roman" w:eastAsiaTheme="minorHAnsi" w:hAnsi="Times New Roman"/>
          <w:sz w:val="28"/>
          <w:szCs w:val="28"/>
        </w:rPr>
        <w:t>больше</w:t>
      </w:r>
      <w:r w:rsidRPr="001F7A42">
        <w:rPr>
          <w:rFonts w:ascii="Times New Roman" w:eastAsiaTheme="minorHAnsi" w:hAnsi="Times New Roman"/>
          <w:sz w:val="28"/>
          <w:szCs w:val="28"/>
        </w:rPr>
        <w:t xml:space="preserve">, чем в среднем по России – </w:t>
      </w:r>
      <w:r w:rsidR="00911ACB">
        <w:rPr>
          <w:rFonts w:ascii="Times New Roman" w:eastAsiaTheme="minorHAnsi" w:hAnsi="Times New Roman"/>
          <w:sz w:val="28"/>
          <w:szCs w:val="28"/>
        </w:rPr>
        <w:t>129,8</w:t>
      </w:r>
      <w:r w:rsidRPr="001F7A42">
        <w:rPr>
          <w:rFonts w:ascii="Times New Roman" w:eastAsiaTheme="minorHAnsi" w:hAnsi="Times New Roman"/>
          <w:sz w:val="28"/>
          <w:szCs w:val="28"/>
        </w:rPr>
        <w:t>%</w:t>
      </w:r>
      <w:r>
        <w:rPr>
          <w:rFonts w:ascii="Times New Roman" w:eastAsiaTheme="minorHAnsi" w:hAnsi="Times New Roman"/>
          <w:sz w:val="28"/>
          <w:szCs w:val="28"/>
        </w:rPr>
        <w:t xml:space="preserve">. Рост цен </w:t>
      </w:r>
      <w:r w:rsidRPr="00A26517">
        <w:rPr>
          <w:rFonts w:ascii="Times New Roman" w:eastAsiaTheme="minorHAnsi" w:hAnsi="Times New Roman"/>
          <w:sz w:val="28"/>
          <w:szCs w:val="28"/>
        </w:rPr>
        <w:t xml:space="preserve">в регионе </w:t>
      </w:r>
      <w:r>
        <w:rPr>
          <w:rFonts w:ascii="Times New Roman" w:eastAsiaTheme="minorHAnsi" w:hAnsi="Times New Roman"/>
          <w:sz w:val="28"/>
          <w:szCs w:val="28"/>
        </w:rPr>
        <w:t>больше</w:t>
      </w:r>
      <w:r w:rsidRPr="00A26517">
        <w:rPr>
          <w:rFonts w:ascii="Times New Roman" w:eastAsiaTheme="minorHAnsi" w:hAnsi="Times New Roman"/>
          <w:sz w:val="28"/>
          <w:szCs w:val="28"/>
        </w:rPr>
        <w:t>, чем в</w:t>
      </w:r>
      <w:r w:rsidR="00911ACB">
        <w:rPr>
          <w:rFonts w:ascii="Times New Roman" w:eastAsiaTheme="minorHAnsi" w:hAnsi="Times New Roman"/>
          <w:sz w:val="28"/>
          <w:szCs w:val="28"/>
        </w:rPr>
        <w:t xml:space="preserve"> </w:t>
      </w:r>
      <w:r w:rsidR="00911ACB" w:rsidRPr="00A26517">
        <w:rPr>
          <w:rFonts w:ascii="Times New Roman" w:eastAsiaTheme="minorHAnsi" w:hAnsi="Times New Roman"/>
          <w:sz w:val="28"/>
          <w:szCs w:val="28"/>
        </w:rPr>
        <w:t>Республик</w:t>
      </w:r>
      <w:r w:rsidR="00911ACB">
        <w:rPr>
          <w:rFonts w:ascii="Times New Roman" w:eastAsiaTheme="minorHAnsi" w:hAnsi="Times New Roman"/>
          <w:sz w:val="28"/>
          <w:szCs w:val="28"/>
        </w:rPr>
        <w:t>а</w:t>
      </w:r>
      <w:r w:rsidR="00911ACB" w:rsidRPr="00A26517">
        <w:rPr>
          <w:rFonts w:ascii="Times New Roman" w:eastAsiaTheme="minorHAnsi" w:hAnsi="Times New Roman"/>
          <w:sz w:val="28"/>
          <w:szCs w:val="28"/>
        </w:rPr>
        <w:t xml:space="preserve"> Татарстан – </w:t>
      </w:r>
      <w:r w:rsidR="00911ACB">
        <w:rPr>
          <w:rFonts w:ascii="Times New Roman" w:eastAsiaTheme="minorHAnsi" w:hAnsi="Times New Roman"/>
          <w:sz w:val="28"/>
          <w:szCs w:val="28"/>
        </w:rPr>
        <w:t>141,9%, Самарской</w:t>
      </w:r>
      <w:r w:rsidR="00911ACB" w:rsidRPr="00A26517">
        <w:rPr>
          <w:rFonts w:ascii="Times New Roman" w:eastAsiaTheme="minorHAnsi" w:hAnsi="Times New Roman"/>
          <w:sz w:val="28"/>
          <w:szCs w:val="28"/>
        </w:rPr>
        <w:t xml:space="preserve"> област</w:t>
      </w:r>
      <w:r w:rsidR="00911ACB">
        <w:rPr>
          <w:rFonts w:ascii="Times New Roman" w:eastAsiaTheme="minorHAnsi" w:hAnsi="Times New Roman"/>
          <w:sz w:val="28"/>
          <w:szCs w:val="28"/>
        </w:rPr>
        <w:t>и</w:t>
      </w:r>
      <w:r w:rsidR="00911ACB" w:rsidRPr="00A26517">
        <w:rPr>
          <w:rFonts w:ascii="Times New Roman" w:eastAsiaTheme="minorHAnsi" w:hAnsi="Times New Roman"/>
          <w:sz w:val="28"/>
          <w:szCs w:val="28"/>
        </w:rPr>
        <w:t xml:space="preserve"> – </w:t>
      </w:r>
      <w:r w:rsidR="00911ACB">
        <w:rPr>
          <w:rFonts w:ascii="Times New Roman" w:eastAsiaTheme="minorHAnsi" w:hAnsi="Times New Roman"/>
          <w:sz w:val="28"/>
          <w:szCs w:val="28"/>
        </w:rPr>
        <w:t xml:space="preserve">105%, но дешевле, чем в </w:t>
      </w:r>
      <w:r w:rsidRPr="00A26517">
        <w:rPr>
          <w:rFonts w:ascii="Times New Roman" w:eastAsiaTheme="minorHAnsi" w:hAnsi="Times New Roman"/>
          <w:sz w:val="28"/>
          <w:szCs w:val="28"/>
        </w:rPr>
        <w:t>Республик</w:t>
      </w:r>
      <w:r w:rsidR="00911ACB">
        <w:rPr>
          <w:rFonts w:ascii="Times New Roman" w:eastAsiaTheme="minorHAnsi" w:hAnsi="Times New Roman"/>
          <w:sz w:val="28"/>
          <w:szCs w:val="28"/>
        </w:rPr>
        <w:t>е</w:t>
      </w:r>
      <w:r w:rsidRPr="00A26517">
        <w:rPr>
          <w:rFonts w:ascii="Times New Roman" w:eastAsiaTheme="minorHAnsi" w:hAnsi="Times New Roman"/>
          <w:sz w:val="28"/>
          <w:szCs w:val="28"/>
        </w:rPr>
        <w:t xml:space="preserve"> Башкортостан –</w:t>
      </w:r>
      <w:r>
        <w:rPr>
          <w:rFonts w:ascii="Times New Roman" w:eastAsiaTheme="minorHAnsi" w:hAnsi="Times New Roman"/>
          <w:sz w:val="28"/>
          <w:szCs w:val="28"/>
        </w:rPr>
        <w:t xml:space="preserve"> </w:t>
      </w:r>
      <w:r w:rsidR="00911ACB">
        <w:rPr>
          <w:rFonts w:ascii="Times New Roman" w:eastAsiaTheme="minorHAnsi" w:hAnsi="Times New Roman"/>
          <w:sz w:val="28"/>
          <w:szCs w:val="28"/>
        </w:rPr>
        <w:t>144,6</w:t>
      </w:r>
      <w:r w:rsidRPr="00A26517">
        <w:rPr>
          <w:rFonts w:ascii="Times New Roman" w:eastAsiaTheme="minorHAnsi" w:hAnsi="Times New Roman"/>
          <w:sz w:val="28"/>
          <w:szCs w:val="28"/>
        </w:rPr>
        <w:t>%</w:t>
      </w:r>
      <w:r>
        <w:rPr>
          <w:rFonts w:ascii="Times New Roman" w:eastAsiaTheme="minorHAnsi" w:hAnsi="Times New Roman"/>
          <w:sz w:val="28"/>
          <w:szCs w:val="28"/>
        </w:rPr>
        <w:t xml:space="preserve">, Челябинская область – </w:t>
      </w:r>
      <w:r w:rsidR="00911ACB">
        <w:rPr>
          <w:rFonts w:ascii="Times New Roman" w:eastAsiaTheme="minorHAnsi" w:hAnsi="Times New Roman"/>
          <w:sz w:val="28"/>
          <w:szCs w:val="28"/>
        </w:rPr>
        <w:t>146,7</w:t>
      </w:r>
      <w:r w:rsidRPr="0024522B">
        <w:rPr>
          <w:rFonts w:ascii="Times New Roman" w:eastAsiaTheme="minorHAnsi" w:hAnsi="Times New Roman"/>
          <w:sz w:val="28"/>
          <w:szCs w:val="28"/>
        </w:rPr>
        <w:t>%.</w:t>
      </w:r>
      <w:proofErr w:type="gramEnd"/>
    </w:p>
    <w:p w:rsidR="0024522B" w:rsidRPr="0024522B" w:rsidRDefault="00400F1C" w:rsidP="00CE248B">
      <w:pPr>
        <w:pStyle w:val="ab"/>
        <w:spacing w:after="0" w:line="240" w:lineRule="auto"/>
        <w:ind w:left="0" w:right="142" w:firstLine="709"/>
        <w:jc w:val="both"/>
        <w:rPr>
          <w:rFonts w:ascii="Times New Roman" w:eastAsiaTheme="minorHAnsi" w:hAnsi="Times New Roman"/>
          <w:sz w:val="28"/>
          <w:szCs w:val="28"/>
        </w:rPr>
      </w:pPr>
      <w:r w:rsidRPr="00400F1C">
        <w:rPr>
          <w:rFonts w:ascii="Times New Roman" w:eastAsiaTheme="minorHAnsi" w:hAnsi="Times New Roman"/>
          <w:sz w:val="28"/>
          <w:szCs w:val="28"/>
        </w:rPr>
        <w:t>Необходимо отметить, что Оренбургская область – зона рискованного земледелия, и приоритетом остается развитие мелиорации земель сельскохозяйственного назначения.</w:t>
      </w:r>
      <w:r>
        <w:rPr>
          <w:rFonts w:ascii="Times New Roman" w:eastAsiaTheme="minorHAnsi" w:hAnsi="Times New Roman"/>
          <w:sz w:val="28"/>
          <w:szCs w:val="28"/>
        </w:rPr>
        <w:t xml:space="preserve"> </w:t>
      </w:r>
      <w:r w:rsidRPr="00400F1C">
        <w:rPr>
          <w:rFonts w:ascii="Times New Roman" w:eastAsiaTheme="minorHAnsi" w:hAnsi="Times New Roman"/>
          <w:sz w:val="28"/>
          <w:szCs w:val="28"/>
        </w:rPr>
        <w:t>Тенденция роста цен на овощи в Оренбуржье, как и в других регионах, носит сезонный характер. В начале лета запасы отечественных овощей заканчиваются, и в розничной торговле начинают преобладать импортные картофель, морковь и лук репчатый нового урожая. Это приводит к удорожанию овощной продукции.</w:t>
      </w:r>
      <w:r w:rsidR="00A06A17">
        <w:rPr>
          <w:rFonts w:ascii="Times New Roman" w:eastAsiaTheme="minorHAnsi" w:hAnsi="Times New Roman"/>
          <w:sz w:val="28"/>
          <w:szCs w:val="28"/>
        </w:rPr>
        <w:t xml:space="preserve"> </w:t>
      </w:r>
      <w:r w:rsidR="0024522B" w:rsidRPr="0024522B">
        <w:rPr>
          <w:rFonts w:ascii="Times New Roman" w:eastAsiaTheme="minorHAnsi" w:hAnsi="Times New Roman"/>
          <w:sz w:val="28"/>
          <w:szCs w:val="28"/>
        </w:rPr>
        <w:t xml:space="preserve">Цена на картофель и капусту, </w:t>
      </w:r>
      <w:r w:rsidR="00A06A17">
        <w:rPr>
          <w:rFonts w:ascii="Times New Roman" w:eastAsiaTheme="minorHAnsi" w:hAnsi="Times New Roman"/>
          <w:sz w:val="28"/>
          <w:szCs w:val="28"/>
        </w:rPr>
        <w:t xml:space="preserve">также </w:t>
      </w:r>
      <w:r w:rsidR="0024522B" w:rsidRPr="0024522B">
        <w:rPr>
          <w:rFonts w:ascii="Times New Roman" w:eastAsiaTheme="minorHAnsi" w:hAnsi="Times New Roman"/>
          <w:sz w:val="28"/>
          <w:szCs w:val="28"/>
        </w:rPr>
        <w:t>увеличилась из-за увеличения затрат на удобрения, оборудование и упаковку.</w:t>
      </w:r>
    </w:p>
    <w:p w:rsidR="0024522B" w:rsidRDefault="0024522B" w:rsidP="00CE248B">
      <w:pPr>
        <w:pStyle w:val="ab"/>
        <w:spacing w:after="0" w:line="240" w:lineRule="auto"/>
        <w:ind w:left="0" w:right="142" w:firstLine="709"/>
        <w:jc w:val="both"/>
        <w:rPr>
          <w:rFonts w:ascii="Times New Roman" w:eastAsiaTheme="minorHAnsi" w:hAnsi="Times New Roman"/>
          <w:color w:val="FF0000"/>
          <w:sz w:val="28"/>
          <w:szCs w:val="28"/>
        </w:rPr>
      </w:pPr>
    </w:p>
    <w:p w:rsidR="00C519A6" w:rsidRPr="00C519A6" w:rsidRDefault="00C519A6" w:rsidP="00CE248B">
      <w:pPr>
        <w:ind w:firstLine="709"/>
        <w:jc w:val="both"/>
        <w:rPr>
          <w:b/>
          <w:bCs/>
          <w:sz w:val="28"/>
          <w:szCs w:val="28"/>
        </w:rPr>
      </w:pPr>
      <w:r w:rsidRPr="00C519A6">
        <w:rPr>
          <w:b/>
          <w:bCs/>
          <w:sz w:val="28"/>
          <w:szCs w:val="28"/>
        </w:rPr>
        <w:t>Рис шлифованный, пшено, крупа гречневая – ядрица</w:t>
      </w:r>
    </w:p>
    <w:p w:rsidR="005645AA" w:rsidRPr="009D51D1" w:rsidRDefault="005645AA" w:rsidP="00CE248B">
      <w:pPr>
        <w:pStyle w:val="ab"/>
        <w:spacing w:after="0" w:line="240" w:lineRule="auto"/>
        <w:ind w:left="0" w:right="142" w:firstLine="709"/>
        <w:jc w:val="both"/>
        <w:rPr>
          <w:rFonts w:ascii="Times New Roman" w:eastAsiaTheme="minorHAnsi" w:hAnsi="Times New Roman"/>
          <w:sz w:val="28"/>
          <w:szCs w:val="28"/>
        </w:rPr>
      </w:pPr>
      <w:r w:rsidRPr="007E1852">
        <w:rPr>
          <w:rFonts w:ascii="Times New Roman" w:eastAsiaTheme="minorHAnsi" w:hAnsi="Times New Roman"/>
          <w:sz w:val="28"/>
          <w:szCs w:val="28"/>
        </w:rPr>
        <w:t xml:space="preserve">Цена на </w:t>
      </w:r>
      <w:proofErr w:type="gramStart"/>
      <w:r>
        <w:rPr>
          <w:rFonts w:ascii="Times New Roman" w:eastAsiaTheme="minorHAnsi" w:hAnsi="Times New Roman"/>
          <w:sz w:val="28"/>
          <w:szCs w:val="28"/>
        </w:rPr>
        <w:t>р</w:t>
      </w:r>
      <w:r w:rsidRPr="005645AA">
        <w:rPr>
          <w:rFonts w:ascii="Times New Roman" w:eastAsiaTheme="minorHAnsi" w:hAnsi="Times New Roman"/>
          <w:sz w:val="28"/>
          <w:szCs w:val="28"/>
        </w:rPr>
        <w:t>ис</w:t>
      </w:r>
      <w:proofErr w:type="gramEnd"/>
      <w:r w:rsidRPr="005645AA">
        <w:rPr>
          <w:rFonts w:ascii="Times New Roman" w:eastAsiaTheme="minorHAnsi" w:hAnsi="Times New Roman"/>
          <w:sz w:val="28"/>
          <w:szCs w:val="28"/>
        </w:rPr>
        <w:t xml:space="preserve"> шлифованный</w:t>
      </w:r>
      <w:r>
        <w:rPr>
          <w:rFonts w:ascii="Times New Roman" w:eastAsiaTheme="minorHAnsi" w:hAnsi="Times New Roman"/>
          <w:sz w:val="28"/>
          <w:szCs w:val="28"/>
        </w:rPr>
        <w:t xml:space="preserve"> </w:t>
      </w:r>
      <w:r w:rsidRPr="007E1852">
        <w:rPr>
          <w:rFonts w:ascii="Times New Roman" w:eastAsiaTheme="minorHAnsi" w:hAnsi="Times New Roman"/>
          <w:sz w:val="28"/>
          <w:szCs w:val="28"/>
        </w:rPr>
        <w:t>на начало 2022 года составила</w:t>
      </w:r>
      <w:r w:rsidRPr="00E6238B">
        <w:rPr>
          <w:rFonts w:ascii="Times New Roman" w:eastAsiaTheme="minorHAnsi" w:hAnsi="Times New Roman"/>
          <w:sz w:val="28"/>
          <w:szCs w:val="28"/>
        </w:rPr>
        <w:t xml:space="preserve"> </w:t>
      </w:r>
      <w:r>
        <w:rPr>
          <w:rFonts w:ascii="Times New Roman" w:eastAsiaTheme="minorHAnsi" w:hAnsi="Times New Roman"/>
          <w:sz w:val="28"/>
          <w:szCs w:val="28"/>
        </w:rPr>
        <w:t>78,3</w:t>
      </w:r>
      <w:r w:rsidRPr="00E6238B">
        <w:rPr>
          <w:rFonts w:ascii="Times New Roman" w:eastAsiaTheme="minorHAnsi" w:hAnsi="Times New Roman"/>
          <w:sz w:val="28"/>
          <w:szCs w:val="28"/>
        </w:rPr>
        <w:t xml:space="preserve"> руб., что на </w:t>
      </w:r>
      <w:r>
        <w:rPr>
          <w:rFonts w:ascii="Times New Roman" w:eastAsiaTheme="minorHAnsi" w:hAnsi="Times New Roman"/>
          <w:sz w:val="28"/>
          <w:szCs w:val="28"/>
        </w:rPr>
        <w:t xml:space="preserve">10,5 </w:t>
      </w:r>
      <w:r w:rsidRPr="00E6238B">
        <w:rPr>
          <w:rFonts w:ascii="Times New Roman" w:eastAsiaTheme="minorHAnsi" w:hAnsi="Times New Roman"/>
          <w:sz w:val="28"/>
          <w:szCs w:val="28"/>
        </w:rPr>
        <w:t xml:space="preserve">руб. дешевле, чем в среднем по России – </w:t>
      </w:r>
      <w:r>
        <w:rPr>
          <w:rFonts w:ascii="Times New Roman" w:eastAsiaTheme="minorHAnsi" w:hAnsi="Times New Roman"/>
          <w:sz w:val="28"/>
          <w:szCs w:val="28"/>
        </w:rPr>
        <w:t>88,8 руб. Цены на р</w:t>
      </w:r>
      <w:r w:rsidRPr="005645AA">
        <w:rPr>
          <w:rFonts w:ascii="Times New Roman" w:eastAsiaTheme="minorHAnsi" w:hAnsi="Times New Roman"/>
          <w:sz w:val="28"/>
          <w:szCs w:val="28"/>
        </w:rPr>
        <w:t>ис шлифованный</w:t>
      </w:r>
      <w:r>
        <w:rPr>
          <w:rFonts w:ascii="Times New Roman" w:eastAsiaTheme="minorHAnsi" w:hAnsi="Times New Roman"/>
          <w:sz w:val="28"/>
          <w:szCs w:val="28"/>
        </w:rPr>
        <w:t xml:space="preserve"> в регионе дороже, чем в соседних регионах, кроме Челябинской</w:t>
      </w:r>
      <w:r w:rsidRPr="009D51D1">
        <w:rPr>
          <w:rFonts w:ascii="Times New Roman" w:eastAsiaTheme="minorHAnsi" w:hAnsi="Times New Roman"/>
          <w:sz w:val="28"/>
          <w:szCs w:val="28"/>
        </w:rPr>
        <w:t xml:space="preserve"> област</w:t>
      </w:r>
      <w:r>
        <w:rPr>
          <w:rFonts w:ascii="Times New Roman" w:eastAsiaTheme="minorHAnsi" w:hAnsi="Times New Roman"/>
          <w:sz w:val="28"/>
          <w:szCs w:val="28"/>
        </w:rPr>
        <w:t>и</w:t>
      </w:r>
      <w:r w:rsidRPr="009D51D1">
        <w:rPr>
          <w:rFonts w:ascii="Times New Roman" w:eastAsiaTheme="minorHAnsi" w:hAnsi="Times New Roman"/>
          <w:sz w:val="28"/>
          <w:szCs w:val="28"/>
        </w:rPr>
        <w:t xml:space="preserve"> – </w:t>
      </w:r>
      <w:r>
        <w:rPr>
          <w:rFonts w:ascii="Times New Roman" w:eastAsiaTheme="minorHAnsi" w:hAnsi="Times New Roman"/>
          <w:sz w:val="28"/>
          <w:szCs w:val="28"/>
        </w:rPr>
        <w:t>98,1</w:t>
      </w:r>
      <w:r w:rsidRPr="009D51D1">
        <w:rPr>
          <w:rFonts w:ascii="Times New Roman" w:eastAsiaTheme="minorHAnsi" w:hAnsi="Times New Roman"/>
          <w:sz w:val="28"/>
          <w:szCs w:val="28"/>
        </w:rPr>
        <w:t xml:space="preserve"> руб.</w:t>
      </w:r>
      <w:r>
        <w:rPr>
          <w:rFonts w:ascii="Times New Roman" w:eastAsiaTheme="minorHAnsi" w:hAnsi="Times New Roman"/>
          <w:sz w:val="28"/>
          <w:szCs w:val="28"/>
        </w:rPr>
        <w:t xml:space="preserve">: </w:t>
      </w:r>
      <w:r w:rsidRPr="001F7A42">
        <w:rPr>
          <w:rFonts w:ascii="Times New Roman" w:eastAsiaTheme="minorHAnsi" w:hAnsi="Times New Roman"/>
          <w:sz w:val="28"/>
          <w:szCs w:val="28"/>
        </w:rPr>
        <w:t>Республик</w:t>
      </w:r>
      <w:r>
        <w:rPr>
          <w:rFonts w:ascii="Times New Roman" w:eastAsiaTheme="minorHAnsi" w:hAnsi="Times New Roman"/>
          <w:sz w:val="28"/>
          <w:szCs w:val="28"/>
        </w:rPr>
        <w:t>и</w:t>
      </w:r>
      <w:r w:rsidRPr="001F7A42">
        <w:rPr>
          <w:rFonts w:ascii="Times New Roman" w:eastAsiaTheme="minorHAnsi" w:hAnsi="Times New Roman"/>
          <w:sz w:val="28"/>
          <w:szCs w:val="28"/>
        </w:rPr>
        <w:t xml:space="preserve"> Татарстан</w:t>
      </w:r>
      <w:r>
        <w:rPr>
          <w:rFonts w:ascii="Times New Roman" w:eastAsiaTheme="minorHAnsi" w:hAnsi="Times New Roman"/>
          <w:sz w:val="28"/>
          <w:szCs w:val="28"/>
        </w:rPr>
        <w:t xml:space="preserve"> – 67,1 руб., Самарская область – 77,3 руб., </w:t>
      </w:r>
      <w:r w:rsidRPr="001F7A42">
        <w:rPr>
          <w:rFonts w:ascii="Times New Roman" w:eastAsiaTheme="minorHAnsi" w:hAnsi="Times New Roman"/>
          <w:sz w:val="28"/>
          <w:szCs w:val="28"/>
        </w:rPr>
        <w:t>Республик</w:t>
      </w:r>
      <w:r>
        <w:rPr>
          <w:rFonts w:ascii="Times New Roman" w:eastAsiaTheme="minorHAnsi" w:hAnsi="Times New Roman"/>
          <w:sz w:val="28"/>
          <w:szCs w:val="28"/>
        </w:rPr>
        <w:t>а</w:t>
      </w:r>
      <w:r w:rsidRPr="001F7A42">
        <w:rPr>
          <w:rFonts w:ascii="Times New Roman" w:eastAsiaTheme="minorHAnsi" w:hAnsi="Times New Roman"/>
          <w:sz w:val="28"/>
          <w:szCs w:val="28"/>
        </w:rPr>
        <w:t xml:space="preserve"> Башкортостан – </w:t>
      </w:r>
      <w:r>
        <w:rPr>
          <w:rFonts w:ascii="Times New Roman" w:eastAsiaTheme="minorHAnsi" w:hAnsi="Times New Roman"/>
          <w:sz w:val="28"/>
          <w:szCs w:val="28"/>
        </w:rPr>
        <w:t xml:space="preserve">76,5 руб. </w:t>
      </w:r>
    </w:p>
    <w:p w:rsidR="005645AA" w:rsidRPr="0024522B" w:rsidRDefault="005645AA" w:rsidP="00CE248B">
      <w:pPr>
        <w:pStyle w:val="ab"/>
        <w:spacing w:after="0" w:line="240" w:lineRule="auto"/>
        <w:ind w:left="0" w:right="142" w:firstLine="709"/>
        <w:jc w:val="both"/>
        <w:rPr>
          <w:rFonts w:ascii="Times New Roman" w:eastAsiaTheme="minorHAnsi" w:hAnsi="Times New Roman"/>
          <w:sz w:val="28"/>
          <w:szCs w:val="28"/>
        </w:rPr>
      </w:pPr>
      <w:r w:rsidRPr="001F7A42">
        <w:rPr>
          <w:rFonts w:ascii="Times New Roman" w:eastAsiaTheme="minorHAnsi" w:hAnsi="Times New Roman"/>
          <w:sz w:val="28"/>
          <w:szCs w:val="28"/>
        </w:rPr>
        <w:t xml:space="preserve">Рост </w:t>
      </w:r>
      <w:proofErr w:type="gramStart"/>
      <w:r w:rsidRPr="001F7A42">
        <w:rPr>
          <w:rFonts w:ascii="Times New Roman" w:eastAsiaTheme="minorHAnsi" w:hAnsi="Times New Roman"/>
          <w:sz w:val="28"/>
          <w:szCs w:val="28"/>
        </w:rPr>
        <w:t>цен</w:t>
      </w:r>
      <w:proofErr w:type="gramEnd"/>
      <w:r w:rsidRPr="001F7A42">
        <w:rPr>
          <w:rFonts w:ascii="Times New Roman" w:eastAsiaTheme="minorHAnsi" w:hAnsi="Times New Roman"/>
          <w:sz w:val="28"/>
          <w:szCs w:val="28"/>
        </w:rPr>
        <w:t xml:space="preserve"> на</w:t>
      </w:r>
      <w:r>
        <w:rPr>
          <w:rFonts w:ascii="Times New Roman" w:eastAsiaTheme="minorHAnsi" w:hAnsi="Times New Roman"/>
          <w:sz w:val="28"/>
          <w:szCs w:val="28"/>
        </w:rPr>
        <w:t xml:space="preserve"> р</w:t>
      </w:r>
      <w:r w:rsidRPr="005645AA">
        <w:rPr>
          <w:rFonts w:ascii="Times New Roman" w:eastAsiaTheme="minorHAnsi" w:hAnsi="Times New Roman"/>
          <w:sz w:val="28"/>
          <w:szCs w:val="28"/>
        </w:rPr>
        <w:t>ис шлифованный</w:t>
      </w:r>
      <w:r w:rsidRPr="001F7A42">
        <w:rPr>
          <w:rFonts w:ascii="Times New Roman" w:eastAsiaTheme="minorHAnsi" w:hAnsi="Times New Roman"/>
          <w:sz w:val="28"/>
          <w:szCs w:val="28"/>
        </w:rPr>
        <w:t xml:space="preserve"> за последние 3 года составил </w:t>
      </w:r>
      <w:r>
        <w:rPr>
          <w:rFonts w:ascii="Times New Roman" w:eastAsiaTheme="minorHAnsi" w:hAnsi="Times New Roman"/>
          <w:sz w:val="28"/>
          <w:szCs w:val="28"/>
        </w:rPr>
        <w:t>148,5%. Н</w:t>
      </w:r>
      <w:r w:rsidRPr="001F7A42">
        <w:rPr>
          <w:rFonts w:ascii="Times New Roman" w:eastAsiaTheme="minorHAnsi" w:hAnsi="Times New Roman"/>
          <w:sz w:val="28"/>
          <w:szCs w:val="28"/>
        </w:rPr>
        <w:t>а начало 2022 года по сравнению с аналогичным периодом 2021 года</w:t>
      </w:r>
      <w:r>
        <w:rPr>
          <w:rFonts w:ascii="Times New Roman" w:eastAsiaTheme="minorHAnsi" w:hAnsi="Times New Roman"/>
          <w:sz w:val="28"/>
          <w:szCs w:val="28"/>
        </w:rPr>
        <w:t xml:space="preserve"> рост цен составил</w:t>
      </w:r>
      <w:r w:rsidRPr="001F7A42">
        <w:rPr>
          <w:rFonts w:ascii="Times New Roman" w:eastAsiaTheme="minorHAnsi" w:hAnsi="Times New Roman"/>
          <w:sz w:val="28"/>
          <w:szCs w:val="28"/>
        </w:rPr>
        <w:t xml:space="preserve"> – </w:t>
      </w:r>
      <w:r>
        <w:rPr>
          <w:rFonts w:ascii="Times New Roman" w:eastAsiaTheme="minorHAnsi" w:hAnsi="Times New Roman"/>
          <w:sz w:val="28"/>
          <w:szCs w:val="28"/>
        </w:rPr>
        <w:t>118,4</w:t>
      </w:r>
      <w:r w:rsidRPr="001F7A42">
        <w:rPr>
          <w:rFonts w:ascii="Times New Roman" w:eastAsiaTheme="minorHAnsi" w:hAnsi="Times New Roman"/>
          <w:sz w:val="28"/>
          <w:szCs w:val="28"/>
        </w:rPr>
        <w:t xml:space="preserve">%, что на </w:t>
      </w:r>
      <w:r>
        <w:rPr>
          <w:rFonts w:ascii="Times New Roman" w:eastAsiaTheme="minorHAnsi" w:hAnsi="Times New Roman"/>
          <w:sz w:val="28"/>
          <w:szCs w:val="28"/>
        </w:rPr>
        <w:t>10,2</w:t>
      </w:r>
      <w:r w:rsidRPr="001F7A42">
        <w:rPr>
          <w:rFonts w:ascii="Times New Roman" w:eastAsiaTheme="minorHAnsi" w:hAnsi="Times New Roman"/>
          <w:sz w:val="28"/>
          <w:szCs w:val="28"/>
        </w:rPr>
        <w:t xml:space="preserve">% </w:t>
      </w:r>
      <w:r>
        <w:rPr>
          <w:rFonts w:ascii="Times New Roman" w:eastAsiaTheme="minorHAnsi" w:hAnsi="Times New Roman"/>
          <w:sz w:val="28"/>
          <w:szCs w:val="28"/>
        </w:rPr>
        <w:t>больше</w:t>
      </w:r>
      <w:r w:rsidRPr="001F7A42">
        <w:rPr>
          <w:rFonts w:ascii="Times New Roman" w:eastAsiaTheme="minorHAnsi" w:hAnsi="Times New Roman"/>
          <w:sz w:val="28"/>
          <w:szCs w:val="28"/>
        </w:rPr>
        <w:t xml:space="preserve">, чем в среднем по России – </w:t>
      </w:r>
      <w:r>
        <w:rPr>
          <w:rFonts w:ascii="Times New Roman" w:eastAsiaTheme="minorHAnsi" w:hAnsi="Times New Roman"/>
          <w:sz w:val="28"/>
          <w:szCs w:val="28"/>
        </w:rPr>
        <w:t>108,2</w:t>
      </w:r>
      <w:r w:rsidRPr="001F7A42">
        <w:rPr>
          <w:rFonts w:ascii="Times New Roman" w:eastAsiaTheme="minorHAnsi" w:hAnsi="Times New Roman"/>
          <w:sz w:val="28"/>
          <w:szCs w:val="28"/>
        </w:rPr>
        <w:t>%</w:t>
      </w:r>
      <w:r>
        <w:rPr>
          <w:rFonts w:ascii="Times New Roman" w:eastAsiaTheme="minorHAnsi" w:hAnsi="Times New Roman"/>
          <w:sz w:val="28"/>
          <w:szCs w:val="28"/>
        </w:rPr>
        <w:t xml:space="preserve">. Рост цен </w:t>
      </w:r>
      <w:r w:rsidRPr="00A26517">
        <w:rPr>
          <w:rFonts w:ascii="Times New Roman" w:eastAsiaTheme="minorHAnsi" w:hAnsi="Times New Roman"/>
          <w:sz w:val="28"/>
          <w:szCs w:val="28"/>
        </w:rPr>
        <w:t xml:space="preserve">в регионе </w:t>
      </w:r>
      <w:r>
        <w:rPr>
          <w:rFonts w:ascii="Times New Roman" w:eastAsiaTheme="minorHAnsi" w:hAnsi="Times New Roman"/>
          <w:sz w:val="28"/>
          <w:szCs w:val="28"/>
        </w:rPr>
        <w:t xml:space="preserve">больше </w:t>
      </w:r>
      <w:r w:rsidRPr="00A26517">
        <w:rPr>
          <w:rFonts w:ascii="Times New Roman" w:eastAsiaTheme="minorHAnsi" w:hAnsi="Times New Roman"/>
          <w:sz w:val="28"/>
          <w:szCs w:val="28"/>
        </w:rPr>
        <w:t>чем в</w:t>
      </w:r>
      <w:r>
        <w:rPr>
          <w:rFonts w:ascii="Times New Roman" w:eastAsiaTheme="minorHAnsi" w:hAnsi="Times New Roman"/>
          <w:sz w:val="28"/>
          <w:szCs w:val="28"/>
        </w:rPr>
        <w:t xml:space="preserve"> соседних регионах: </w:t>
      </w:r>
      <w:r w:rsidRPr="00A26517">
        <w:rPr>
          <w:rFonts w:ascii="Times New Roman" w:eastAsiaTheme="minorHAnsi" w:hAnsi="Times New Roman"/>
          <w:sz w:val="28"/>
          <w:szCs w:val="28"/>
        </w:rPr>
        <w:t>Республик</w:t>
      </w:r>
      <w:r>
        <w:rPr>
          <w:rFonts w:ascii="Times New Roman" w:eastAsiaTheme="minorHAnsi" w:hAnsi="Times New Roman"/>
          <w:sz w:val="28"/>
          <w:szCs w:val="28"/>
        </w:rPr>
        <w:t>а</w:t>
      </w:r>
      <w:r w:rsidRPr="00A26517">
        <w:rPr>
          <w:rFonts w:ascii="Times New Roman" w:eastAsiaTheme="minorHAnsi" w:hAnsi="Times New Roman"/>
          <w:sz w:val="28"/>
          <w:szCs w:val="28"/>
        </w:rPr>
        <w:t xml:space="preserve"> Татарстан – </w:t>
      </w:r>
      <w:r>
        <w:rPr>
          <w:rFonts w:ascii="Times New Roman" w:eastAsiaTheme="minorHAnsi" w:hAnsi="Times New Roman"/>
          <w:sz w:val="28"/>
          <w:szCs w:val="28"/>
        </w:rPr>
        <w:t>107,7%, Самарская</w:t>
      </w:r>
      <w:r w:rsidRPr="00A26517">
        <w:rPr>
          <w:rFonts w:ascii="Times New Roman" w:eastAsiaTheme="minorHAnsi" w:hAnsi="Times New Roman"/>
          <w:sz w:val="28"/>
          <w:szCs w:val="28"/>
        </w:rPr>
        <w:t xml:space="preserve"> област</w:t>
      </w:r>
      <w:r>
        <w:rPr>
          <w:rFonts w:ascii="Times New Roman" w:eastAsiaTheme="minorHAnsi" w:hAnsi="Times New Roman"/>
          <w:sz w:val="28"/>
          <w:szCs w:val="28"/>
        </w:rPr>
        <w:t>ь</w:t>
      </w:r>
      <w:r w:rsidRPr="00A26517">
        <w:rPr>
          <w:rFonts w:ascii="Times New Roman" w:eastAsiaTheme="minorHAnsi" w:hAnsi="Times New Roman"/>
          <w:sz w:val="28"/>
          <w:szCs w:val="28"/>
        </w:rPr>
        <w:t xml:space="preserve"> – </w:t>
      </w:r>
      <w:r>
        <w:rPr>
          <w:rFonts w:ascii="Times New Roman" w:eastAsiaTheme="minorHAnsi" w:hAnsi="Times New Roman"/>
          <w:sz w:val="28"/>
          <w:szCs w:val="28"/>
        </w:rPr>
        <w:t xml:space="preserve">100,1%, </w:t>
      </w:r>
      <w:r w:rsidRPr="00A26517">
        <w:rPr>
          <w:rFonts w:ascii="Times New Roman" w:eastAsiaTheme="minorHAnsi" w:hAnsi="Times New Roman"/>
          <w:sz w:val="28"/>
          <w:szCs w:val="28"/>
        </w:rPr>
        <w:t>Республик</w:t>
      </w:r>
      <w:r>
        <w:rPr>
          <w:rFonts w:ascii="Times New Roman" w:eastAsiaTheme="minorHAnsi" w:hAnsi="Times New Roman"/>
          <w:sz w:val="28"/>
          <w:szCs w:val="28"/>
        </w:rPr>
        <w:t>а</w:t>
      </w:r>
      <w:r w:rsidRPr="00A26517">
        <w:rPr>
          <w:rFonts w:ascii="Times New Roman" w:eastAsiaTheme="minorHAnsi" w:hAnsi="Times New Roman"/>
          <w:sz w:val="28"/>
          <w:szCs w:val="28"/>
        </w:rPr>
        <w:t xml:space="preserve"> Башкортостан –</w:t>
      </w:r>
      <w:r>
        <w:rPr>
          <w:rFonts w:ascii="Times New Roman" w:eastAsiaTheme="minorHAnsi" w:hAnsi="Times New Roman"/>
          <w:sz w:val="28"/>
          <w:szCs w:val="28"/>
        </w:rPr>
        <w:t xml:space="preserve"> 114,5</w:t>
      </w:r>
      <w:r w:rsidRPr="00A26517">
        <w:rPr>
          <w:rFonts w:ascii="Times New Roman" w:eastAsiaTheme="minorHAnsi" w:hAnsi="Times New Roman"/>
          <w:sz w:val="28"/>
          <w:szCs w:val="28"/>
        </w:rPr>
        <w:t>%</w:t>
      </w:r>
      <w:r>
        <w:rPr>
          <w:rFonts w:ascii="Times New Roman" w:eastAsiaTheme="minorHAnsi" w:hAnsi="Times New Roman"/>
          <w:sz w:val="28"/>
          <w:szCs w:val="28"/>
        </w:rPr>
        <w:t>, Челябинская область – 103,5</w:t>
      </w:r>
      <w:r w:rsidRPr="0024522B">
        <w:rPr>
          <w:rFonts w:ascii="Times New Roman" w:eastAsiaTheme="minorHAnsi" w:hAnsi="Times New Roman"/>
          <w:sz w:val="28"/>
          <w:szCs w:val="28"/>
        </w:rPr>
        <w:t>%.</w:t>
      </w:r>
    </w:p>
    <w:p w:rsidR="003F026B" w:rsidRDefault="003F026B" w:rsidP="00CE248B">
      <w:pPr>
        <w:pStyle w:val="ab"/>
        <w:spacing w:after="0" w:line="240" w:lineRule="auto"/>
        <w:ind w:left="0" w:right="142" w:firstLine="709"/>
        <w:jc w:val="both"/>
        <w:rPr>
          <w:rFonts w:ascii="Times New Roman" w:eastAsiaTheme="minorHAnsi" w:hAnsi="Times New Roman"/>
          <w:b/>
          <w:sz w:val="28"/>
          <w:szCs w:val="28"/>
        </w:rPr>
      </w:pPr>
    </w:p>
    <w:p w:rsidR="0085000B" w:rsidRPr="009D51D1" w:rsidRDefault="0085000B" w:rsidP="00CE248B">
      <w:pPr>
        <w:pStyle w:val="ab"/>
        <w:spacing w:after="0" w:line="240" w:lineRule="auto"/>
        <w:ind w:left="0" w:right="142" w:firstLine="709"/>
        <w:jc w:val="both"/>
        <w:rPr>
          <w:rFonts w:ascii="Times New Roman" w:eastAsiaTheme="minorHAnsi" w:hAnsi="Times New Roman"/>
          <w:sz w:val="28"/>
          <w:szCs w:val="28"/>
        </w:rPr>
      </w:pPr>
      <w:proofErr w:type="gramStart"/>
      <w:r w:rsidRPr="007E1852">
        <w:rPr>
          <w:rFonts w:ascii="Times New Roman" w:eastAsiaTheme="minorHAnsi" w:hAnsi="Times New Roman"/>
          <w:sz w:val="28"/>
          <w:szCs w:val="28"/>
        </w:rPr>
        <w:t xml:space="preserve">Цена на </w:t>
      </w:r>
      <w:r>
        <w:rPr>
          <w:rFonts w:ascii="Times New Roman" w:eastAsiaTheme="minorHAnsi" w:hAnsi="Times New Roman"/>
          <w:sz w:val="28"/>
          <w:szCs w:val="28"/>
        </w:rPr>
        <w:t xml:space="preserve">пшено </w:t>
      </w:r>
      <w:r w:rsidRPr="007E1852">
        <w:rPr>
          <w:rFonts w:ascii="Times New Roman" w:eastAsiaTheme="minorHAnsi" w:hAnsi="Times New Roman"/>
          <w:sz w:val="28"/>
          <w:szCs w:val="28"/>
        </w:rPr>
        <w:t>на начало 2022 года составила</w:t>
      </w:r>
      <w:r w:rsidRPr="00E6238B">
        <w:rPr>
          <w:rFonts w:ascii="Times New Roman" w:eastAsiaTheme="minorHAnsi" w:hAnsi="Times New Roman"/>
          <w:sz w:val="28"/>
          <w:szCs w:val="28"/>
        </w:rPr>
        <w:t xml:space="preserve"> </w:t>
      </w:r>
      <w:r>
        <w:rPr>
          <w:rFonts w:ascii="Times New Roman" w:eastAsiaTheme="minorHAnsi" w:hAnsi="Times New Roman"/>
          <w:sz w:val="28"/>
          <w:szCs w:val="28"/>
        </w:rPr>
        <w:t>48</w:t>
      </w:r>
      <w:r w:rsidRPr="00E6238B">
        <w:rPr>
          <w:rFonts w:ascii="Times New Roman" w:eastAsiaTheme="minorHAnsi" w:hAnsi="Times New Roman"/>
          <w:sz w:val="28"/>
          <w:szCs w:val="28"/>
        </w:rPr>
        <w:t xml:space="preserve"> руб., что на </w:t>
      </w:r>
      <w:r>
        <w:rPr>
          <w:rFonts w:ascii="Times New Roman" w:eastAsiaTheme="minorHAnsi" w:hAnsi="Times New Roman"/>
          <w:sz w:val="28"/>
          <w:szCs w:val="28"/>
        </w:rPr>
        <w:t xml:space="preserve">11,1 </w:t>
      </w:r>
      <w:r w:rsidRPr="00E6238B">
        <w:rPr>
          <w:rFonts w:ascii="Times New Roman" w:eastAsiaTheme="minorHAnsi" w:hAnsi="Times New Roman"/>
          <w:sz w:val="28"/>
          <w:szCs w:val="28"/>
        </w:rPr>
        <w:t xml:space="preserve">руб. дешевле, чем в среднем по России – </w:t>
      </w:r>
      <w:r>
        <w:rPr>
          <w:rFonts w:ascii="Times New Roman" w:eastAsiaTheme="minorHAnsi" w:hAnsi="Times New Roman"/>
          <w:sz w:val="28"/>
          <w:szCs w:val="28"/>
        </w:rPr>
        <w:t xml:space="preserve">59,1 руб. Цены на пшено в регионе дороже, чем в </w:t>
      </w:r>
      <w:r w:rsidRPr="001F7A42">
        <w:rPr>
          <w:rFonts w:ascii="Times New Roman" w:eastAsiaTheme="minorHAnsi" w:hAnsi="Times New Roman"/>
          <w:sz w:val="28"/>
          <w:szCs w:val="28"/>
        </w:rPr>
        <w:t>Республик</w:t>
      </w:r>
      <w:r w:rsidR="00A06A17">
        <w:rPr>
          <w:rFonts w:ascii="Times New Roman" w:eastAsiaTheme="minorHAnsi" w:hAnsi="Times New Roman"/>
          <w:sz w:val="28"/>
          <w:szCs w:val="28"/>
        </w:rPr>
        <w:t>е</w:t>
      </w:r>
      <w:r w:rsidRPr="001F7A42">
        <w:rPr>
          <w:rFonts w:ascii="Times New Roman" w:eastAsiaTheme="minorHAnsi" w:hAnsi="Times New Roman"/>
          <w:sz w:val="28"/>
          <w:szCs w:val="28"/>
        </w:rPr>
        <w:t xml:space="preserve"> Татарстан</w:t>
      </w:r>
      <w:r>
        <w:rPr>
          <w:rFonts w:ascii="Times New Roman" w:eastAsiaTheme="minorHAnsi" w:hAnsi="Times New Roman"/>
          <w:sz w:val="28"/>
          <w:szCs w:val="28"/>
        </w:rPr>
        <w:t xml:space="preserve"> – </w:t>
      </w:r>
      <w:r w:rsidR="00A06A17">
        <w:rPr>
          <w:rFonts w:ascii="Times New Roman" w:eastAsiaTheme="minorHAnsi" w:hAnsi="Times New Roman"/>
          <w:sz w:val="28"/>
          <w:szCs w:val="28"/>
        </w:rPr>
        <w:t>44,2</w:t>
      </w:r>
      <w:r>
        <w:rPr>
          <w:rFonts w:ascii="Times New Roman" w:eastAsiaTheme="minorHAnsi" w:hAnsi="Times New Roman"/>
          <w:sz w:val="28"/>
          <w:szCs w:val="28"/>
        </w:rPr>
        <w:t xml:space="preserve"> руб.</w:t>
      </w:r>
      <w:r w:rsidRPr="0085000B">
        <w:rPr>
          <w:rFonts w:ascii="Times New Roman" w:eastAsiaTheme="minorHAnsi" w:hAnsi="Times New Roman"/>
          <w:sz w:val="28"/>
          <w:szCs w:val="28"/>
        </w:rPr>
        <w:t xml:space="preserve"> </w:t>
      </w:r>
      <w:r w:rsidR="00A06A17">
        <w:rPr>
          <w:rFonts w:ascii="Times New Roman" w:eastAsiaTheme="minorHAnsi" w:hAnsi="Times New Roman"/>
          <w:sz w:val="28"/>
          <w:szCs w:val="28"/>
        </w:rPr>
        <w:t>и Самарской области – 46,1 руб., но дешевле, чем</w:t>
      </w:r>
      <w:r>
        <w:rPr>
          <w:rFonts w:ascii="Times New Roman" w:eastAsiaTheme="minorHAnsi" w:hAnsi="Times New Roman"/>
          <w:sz w:val="28"/>
          <w:szCs w:val="28"/>
        </w:rPr>
        <w:t xml:space="preserve"> </w:t>
      </w:r>
      <w:r w:rsidR="00A06A17">
        <w:rPr>
          <w:rFonts w:ascii="Times New Roman" w:eastAsiaTheme="minorHAnsi" w:hAnsi="Times New Roman"/>
          <w:sz w:val="28"/>
          <w:szCs w:val="28"/>
        </w:rPr>
        <w:t xml:space="preserve">в </w:t>
      </w:r>
      <w:r>
        <w:rPr>
          <w:rFonts w:ascii="Times New Roman" w:eastAsiaTheme="minorHAnsi" w:hAnsi="Times New Roman"/>
          <w:sz w:val="28"/>
          <w:szCs w:val="28"/>
        </w:rPr>
        <w:t>Челябинск</w:t>
      </w:r>
      <w:r w:rsidR="00A06A17">
        <w:rPr>
          <w:rFonts w:ascii="Times New Roman" w:eastAsiaTheme="minorHAnsi" w:hAnsi="Times New Roman"/>
          <w:sz w:val="28"/>
          <w:szCs w:val="28"/>
        </w:rPr>
        <w:t>ой</w:t>
      </w:r>
      <w:r w:rsidRPr="009D51D1">
        <w:rPr>
          <w:rFonts w:ascii="Times New Roman" w:eastAsiaTheme="minorHAnsi" w:hAnsi="Times New Roman"/>
          <w:sz w:val="28"/>
          <w:szCs w:val="28"/>
        </w:rPr>
        <w:t xml:space="preserve"> област</w:t>
      </w:r>
      <w:r w:rsidR="00A06A17">
        <w:rPr>
          <w:rFonts w:ascii="Times New Roman" w:eastAsiaTheme="minorHAnsi" w:hAnsi="Times New Roman"/>
          <w:sz w:val="28"/>
          <w:szCs w:val="28"/>
        </w:rPr>
        <w:t>и</w:t>
      </w:r>
      <w:r w:rsidRPr="009D51D1">
        <w:rPr>
          <w:rFonts w:ascii="Times New Roman" w:eastAsiaTheme="minorHAnsi" w:hAnsi="Times New Roman"/>
          <w:sz w:val="28"/>
          <w:szCs w:val="28"/>
        </w:rPr>
        <w:t xml:space="preserve"> – </w:t>
      </w:r>
      <w:r>
        <w:rPr>
          <w:rFonts w:ascii="Times New Roman" w:eastAsiaTheme="minorHAnsi" w:hAnsi="Times New Roman"/>
          <w:sz w:val="28"/>
          <w:szCs w:val="28"/>
        </w:rPr>
        <w:t>66,3</w:t>
      </w:r>
      <w:r w:rsidRPr="009D51D1">
        <w:rPr>
          <w:rFonts w:ascii="Times New Roman" w:eastAsiaTheme="minorHAnsi" w:hAnsi="Times New Roman"/>
          <w:sz w:val="28"/>
          <w:szCs w:val="28"/>
        </w:rPr>
        <w:t xml:space="preserve"> руб.</w:t>
      </w:r>
      <w:r>
        <w:rPr>
          <w:rFonts w:ascii="Times New Roman" w:eastAsiaTheme="minorHAnsi" w:hAnsi="Times New Roman"/>
          <w:sz w:val="28"/>
          <w:szCs w:val="28"/>
        </w:rPr>
        <w:t xml:space="preserve">, </w:t>
      </w:r>
      <w:r w:rsidRPr="001F7A42">
        <w:rPr>
          <w:rFonts w:ascii="Times New Roman" w:eastAsiaTheme="minorHAnsi" w:hAnsi="Times New Roman"/>
          <w:sz w:val="28"/>
          <w:szCs w:val="28"/>
        </w:rPr>
        <w:t>Республик</w:t>
      </w:r>
      <w:r w:rsidR="00A06A17">
        <w:rPr>
          <w:rFonts w:ascii="Times New Roman" w:eastAsiaTheme="minorHAnsi" w:hAnsi="Times New Roman"/>
          <w:sz w:val="28"/>
          <w:szCs w:val="28"/>
        </w:rPr>
        <w:t>е</w:t>
      </w:r>
      <w:r w:rsidRPr="001F7A42">
        <w:rPr>
          <w:rFonts w:ascii="Times New Roman" w:eastAsiaTheme="minorHAnsi" w:hAnsi="Times New Roman"/>
          <w:sz w:val="28"/>
          <w:szCs w:val="28"/>
        </w:rPr>
        <w:t xml:space="preserve"> Башкортостан – </w:t>
      </w:r>
      <w:r w:rsidR="00A06A17">
        <w:rPr>
          <w:rFonts w:ascii="Times New Roman" w:eastAsiaTheme="minorHAnsi" w:hAnsi="Times New Roman"/>
          <w:sz w:val="28"/>
          <w:szCs w:val="28"/>
        </w:rPr>
        <w:t>53,2</w:t>
      </w:r>
      <w:r>
        <w:rPr>
          <w:rFonts w:ascii="Times New Roman" w:eastAsiaTheme="minorHAnsi" w:hAnsi="Times New Roman"/>
          <w:sz w:val="28"/>
          <w:szCs w:val="28"/>
        </w:rPr>
        <w:t xml:space="preserve"> руб. </w:t>
      </w:r>
      <w:proofErr w:type="gramEnd"/>
    </w:p>
    <w:p w:rsidR="0085000B" w:rsidRPr="0008771A" w:rsidRDefault="00A06A17" w:rsidP="00CE248B">
      <w:pPr>
        <w:pStyle w:val="ab"/>
        <w:spacing w:after="0" w:line="240" w:lineRule="auto"/>
        <w:ind w:left="0" w:right="142" w:firstLine="709"/>
        <w:jc w:val="both"/>
        <w:rPr>
          <w:rFonts w:ascii="Times New Roman" w:eastAsiaTheme="minorHAnsi" w:hAnsi="Times New Roman"/>
          <w:sz w:val="28"/>
          <w:szCs w:val="28"/>
        </w:rPr>
      </w:pPr>
      <w:r w:rsidRPr="00A06A17">
        <w:rPr>
          <w:rFonts w:ascii="Times New Roman" w:eastAsiaTheme="minorHAnsi" w:hAnsi="Times New Roman"/>
          <w:sz w:val="28"/>
          <w:szCs w:val="28"/>
        </w:rPr>
        <w:t>Цены на</w:t>
      </w:r>
      <w:r w:rsidR="0085000B" w:rsidRPr="00A06A17">
        <w:rPr>
          <w:rFonts w:ascii="Times New Roman" w:eastAsiaTheme="minorHAnsi" w:hAnsi="Times New Roman"/>
          <w:sz w:val="28"/>
          <w:szCs w:val="28"/>
        </w:rPr>
        <w:t xml:space="preserve"> </w:t>
      </w:r>
      <w:r w:rsidR="00E433FA" w:rsidRPr="00A06A17">
        <w:rPr>
          <w:rFonts w:ascii="Times New Roman" w:eastAsiaTheme="minorHAnsi" w:hAnsi="Times New Roman"/>
          <w:sz w:val="28"/>
          <w:szCs w:val="28"/>
        </w:rPr>
        <w:t>пшено</w:t>
      </w:r>
      <w:r w:rsidR="0085000B" w:rsidRPr="00A06A17">
        <w:rPr>
          <w:rFonts w:ascii="Times New Roman" w:eastAsiaTheme="minorHAnsi" w:hAnsi="Times New Roman"/>
          <w:sz w:val="28"/>
          <w:szCs w:val="28"/>
        </w:rPr>
        <w:t xml:space="preserve"> за последние 3 года </w:t>
      </w:r>
      <w:r w:rsidRPr="00A06A17">
        <w:rPr>
          <w:rFonts w:ascii="Times New Roman" w:eastAsiaTheme="minorHAnsi" w:hAnsi="Times New Roman"/>
          <w:sz w:val="28"/>
          <w:szCs w:val="28"/>
        </w:rPr>
        <w:t>снизились на 6,9%.</w:t>
      </w:r>
      <w:r w:rsidR="0085000B" w:rsidRPr="00A06A17">
        <w:rPr>
          <w:rFonts w:ascii="Times New Roman" w:eastAsiaTheme="minorHAnsi" w:hAnsi="Times New Roman"/>
          <w:sz w:val="28"/>
          <w:szCs w:val="28"/>
        </w:rPr>
        <w:t xml:space="preserve"> На начало 2022 года по сравнению с аналогичным периодом 2021 года рост цен составил – </w:t>
      </w:r>
      <w:r>
        <w:rPr>
          <w:rFonts w:ascii="Times New Roman" w:eastAsiaTheme="minorHAnsi" w:hAnsi="Times New Roman"/>
          <w:sz w:val="28"/>
          <w:szCs w:val="28"/>
        </w:rPr>
        <w:t>101,1</w:t>
      </w:r>
      <w:r w:rsidR="0085000B" w:rsidRPr="00A06A17">
        <w:rPr>
          <w:rFonts w:ascii="Times New Roman" w:eastAsiaTheme="minorHAnsi" w:hAnsi="Times New Roman"/>
          <w:sz w:val="28"/>
          <w:szCs w:val="28"/>
        </w:rPr>
        <w:t xml:space="preserve">%, </w:t>
      </w:r>
      <w:r>
        <w:rPr>
          <w:rFonts w:ascii="Times New Roman" w:eastAsiaTheme="minorHAnsi" w:hAnsi="Times New Roman"/>
          <w:sz w:val="28"/>
          <w:szCs w:val="28"/>
        </w:rPr>
        <w:t xml:space="preserve">причем </w:t>
      </w:r>
      <w:r w:rsidR="0085000B" w:rsidRPr="00A06A17">
        <w:rPr>
          <w:rFonts w:ascii="Times New Roman" w:eastAsiaTheme="minorHAnsi" w:hAnsi="Times New Roman"/>
          <w:sz w:val="28"/>
          <w:szCs w:val="28"/>
        </w:rPr>
        <w:t xml:space="preserve">в среднем по России </w:t>
      </w:r>
      <w:r>
        <w:rPr>
          <w:rFonts w:ascii="Times New Roman" w:eastAsiaTheme="minorHAnsi" w:hAnsi="Times New Roman"/>
          <w:sz w:val="28"/>
          <w:szCs w:val="28"/>
        </w:rPr>
        <w:t>снижение цены составило 95,9%</w:t>
      </w:r>
      <w:r w:rsidR="0085000B" w:rsidRPr="00A06A17">
        <w:rPr>
          <w:rFonts w:ascii="Times New Roman" w:eastAsiaTheme="minorHAnsi" w:hAnsi="Times New Roman"/>
          <w:sz w:val="28"/>
          <w:szCs w:val="28"/>
        </w:rPr>
        <w:t xml:space="preserve">. Рост цен </w:t>
      </w:r>
      <w:r w:rsidR="0008771A">
        <w:rPr>
          <w:rFonts w:ascii="Times New Roman" w:eastAsiaTheme="minorHAnsi" w:hAnsi="Times New Roman"/>
          <w:sz w:val="28"/>
          <w:szCs w:val="28"/>
        </w:rPr>
        <w:t xml:space="preserve">произошел </w:t>
      </w:r>
      <w:r w:rsidR="0085000B" w:rsidRPr="00A06A17">
        <w:rPr>
          <w:rFonts w:ascii="Times New Roman" w:eastAsiaTheme="minorHAnsi" w:hAnsi="Times New Roman"/>
          <w:sz w:val="28"/>
          <w:szCs w:val="28"/>
        </w:rPr>
        <w:t>в соседних регионах</w:t>
      </w:r>
      <w:r w:rsidR="0008771A">
        <w:rPr>
          <w:rFonts w:ascii="Times New Roman" w:eastAsiaTheme="minorHAnsi" w:hAnsi="Times New Roman"/>
          <w:sz w:val="28"/>
          <w:szCs w:val="28"/>
        </w:rPr>
        <w:t>, таких как</w:t>
      </w:r>
      <w:r w:rsidR="0085000B" w:rsidRPr="00A06A17">
        <w:rPr>
          <w:rFonts w:ascii="Times New Roman" w:eastAsiaTheme="minorHAnsi" w:hAnsi="Times New Roman"/>
          <w:sz w:val="28"/>
          <w:szCs w:val="28"/>
        </w:rPr>
        <w:t xml:space="preserve"> </w:t>
      </w:r>
      <w:proofErr w:type="gramStart"/>
      <w:r w:rsidR="0008771A" w:rsidRPr="00A06A17">
        <w:rPr>
          <w:rFonts w:ascii="Times New Roman" w:eastAsiaTheme="minorHAnsi" w:hAnsi="Times New Roman"/>
          <w:sz w:val="28"/>
          <w:szCs w:val="28"/>
        </w:rPr>
        <w:t>Республика</w:t>
      </w:r>
      <w:proofErr w:type="gramEnd"/>
      <w:r w:rsidR="0008771A" w:rsidRPr="00A06A17">
        <w:rPr>
          <w:rFonts w:ascii="Times New Roman" w:eastAsiaTheme="minorHAnsi" w:hAnsi="Times New Roman"/>
          <w:sz w:val="28"/>
          <w:szCs w:val="28"/>
        </w:rPr>
        <w:t xml:space="preserve"> Башкортостан – </w:t>
      </w:r>
      <w:r w:rsidR="0008771A">
        <w:rPr>
          <w:rFonts w:ascii="Times New Roman" w:eastAsiaTheme="minorHAnsi" w:hAnsi="Times New Roman"/>
          <w:sz w:val="28"/>
          <w:szCs w:val="28"/>
        </w:rPr>
        <w:t>104,6</w:t>
      </w:r>
      <w:r w:rsidR="0008771A" w:rsidRPr="00A06A17">
        <w:rPr>
          <w:rFonts w:ascii="Times New Roman" w:eastAsiaTheme="minorHAnsi" w:hAnsi="Times New Roman"/>
          <w:sz w:val="28"/>
          <w:szCs w:val="28"/>
        </w:rPr>
        <w:t xml:space="preserve">%, </w:t>
      </w:r>
      <w:r w:rsidR="0008771A" w:rsidRPr="00A06A17">
        <w:rPr>
          <w:rFonts w:ascii="Times New Roman" w:eastAsiaTheme="minorHAnsi" w:hAnsi="Times New Roman"/>
          <w:sz w:val="28"/>
          <w:szCs w:val="28"/>
        </w:rPr>
        <w:lastRenderedPageBreak/>
        <w:t xml:space="preserve">Челябинская область – </w:t>
      </w:r>
      <w:r w:rsidR="0008771A">
        <w:rPr>
          <w:rFonts w:ascii="Times New Roman" w:eastAsiaTheme="minorHAnsi" w:hAnsi="Times New Roman"/>
          <w:sz w:val="28"/>
          <w:szCs w:val="28"/>
        </w:rPr>
        <w:t xml:space="preserve">106,6%. Снижение цен произошло в </w:t>
      </w:r>
      <w:r w:rsidR="0085000B" w:rsidRPr="0008771A">
        <w:rPr>
          <w:rFonts w:ascii="Times New Roman" w:eastAsiaTheme="minorHAnsi" w:hAnsi="Times New Roman"/>
          <w:sz w:val="28"/>
          <w:szCs w:val="28"/>
        </w:rPr>
        <w:t>Республик</w:t>
      </w:r>
      <w:r w:rsidR="0008771A">
        <w:rPr>
          <w:rFonts w:ascii="Times New Roman" w:eastAsiaTheme="minorHAnsi" w:hAnsi="Times New Roman"/>
          <w:sz w:val="28"/>
          <w:szCs w:val="28"/>
        </w:rPr>
        <w:t>е</w:t>
      </w:r>
      <w:r w:rsidR="0085000B" w:rsidRPr="0008771A">
        <w:rPr>
          <w:rFonts w:ascii="Times New Roman" w:eastAsiaTheme="minorHAnsi" w:hAnsi="Times New Roman"/>
          <w:sz w:val="28"/>
          <w:szCs w:val="28"/>
        </w:rPr>
        <w:t xml:space="preserve"> Татарстан – </w:t>
      </w:r>
      <w:r w:rsidR="0008771A">
        <w:rPr>
          <w:rFonts w:ascii="Times New Roman" w:eastAsiaTheme="minorHAnsi" w:hAnsi="Times New Roman"/>
          <w:sz w:val="28"/>
          <w:szCs w:val="28"/>
        </w:rPr>
        <w:t>95,5%, Самарская область – 86%.</w:t>
      </w:r>
    </w:p>
    <w:p w:rsidR="008F2C35" w:rsidRDefault="008F2C35" w:rsidP="00CE248B">
      <w:pPr>
        <w:pStyle w:val="ab"/>
        <w:spacing w:after="0" w:line="240" w:lineRule="auto"/>
        <w:ind w:left="0" w:right="142" w:firstLine="709"/>
        <w:jc w:val="both"/>
        <w:rPr>
          <w:rFonts w:ascii="Times New Roman" w:eastAsiaTheme="minorHAnsi" w:hAnsi="Times New Roman"/>
          <w:b/>
          <w:sz w:val="28"/>
          <w:szCs w:val="28"/>
        </w:rPr>
      </w:pPr>
    </w:p>
    <w:p w:rsidR="00EF2FA1" w:rsidRPr="009D51D1" w:rsidRDefault="00EF2FA1" w:rsidP="00CE248B">
      <w:pPr>
        <w:pStyle w:val="ab"/>
        <w:spacing w:after="0" w:line="240" w:lineRule="auto"/>
        <w:ind w:left="0" w:right="142" w:firstLine="709"/>
        <w:jc w:val="both"/>
        <w:rPr>
          <w:rFonts w:ascii="Times New Roman" w:eastAsiaTheme="minorHAnsi" w:hAnsi="Times New Roman"/>
          <w:sz w:val="28"/>
          <w:szCs w:val="28"/>
        </w:rPr>
      </w:pPr>
      <w:r w:rsidRPr="007E1852">
        <w:rPr>
          <w:rFonts w:ascii="Times New Roman" w:eastAsiaTheme="minorHAnsi" w:hAnsi="Times New Roman"/>
          <w:sz w:val="28"/>
          <w:szCs w:val="28"/>
        </w:rPr>
        <w:t xml:space="preserve">Цена на </w:t>
      </w:r>
      <w:r>
        <w:rPr>
          <w:rFonts w:ascii="Times New Roman" w:eastAsiaTheme="minorHAnsi" w:hAnsi="Times New Roman"/>
          <w:sz w:val="28"/>
          <w:szCs w:val="28"/>
        </w:rPr>
        <w:t>к</w:t>
      </w:r>
      <w:r w:rsidRPr="00EF2FA1">
        <w:rPr>
          <w:rFonts w:ascii="Times New Roman" w:eastAsiaTheme="minorHAnsi" w:hAnsi="Times New Roman"/>
          <w:sz w:val="28"/>
          <w:szCs w:val="28"/>
        </w:rPr>
        <w:t>руп</w:t>
      </w:r>
      <w:r>
        <w:rPr>
          <w:rFonts w:ascii="Times New Roman" w:eastAsiaTheme="minorHAnsi" w:hAnsi="Times New Roman"/>
          <w:sz w:val="28"/>
          <w:szCs w:val="28"/>
        </w:rPr>
        <w:t>у</w:t>
      </w:r>
      <w:r w:rsidRPr="00EF2FA1">
        <w:rPr>
          <w:rFonts w:ascii="Times New Roman" w:eastAsiaTheme="minorHAnsi" w:hAnsi="Times New Roman"/>
          <w:sz w:val="28"/>
          <w:szCs w:val="28"/>
        </w:rPr>
        <w:t xml:space="preserve"> </w:t>
      </w:r>
      <w:proofErr w:type="gramStart"/>
      <w:r w:rsidRPr="00EF2FA1">
        <w:rPr>
          <w:rFonts w:ascii="Times New Roman" w:eastAsiaTheme="minorHAnsi" w:hAnsi="Times New Roman"/>
          <w:sz w:val="28"/>
          <w:szCs w:val="28"/>
        </w:rPr>
        <w:t>гречнев</w:t>
      </w:r>
      <w:r>
        <w:rPr>
          <w:rFonts w:ascii="Times New Roman" w:eastAsiaTheme="minorHAnsi" w:hAnsi="Times New Roman"/>
          <w:sz w:val="28"/>
          <w:szCs w:val="28"/>
        </w:rPr>
        <w:t>ую</w:t>
      </w:r>
      <w:r w:rsidRPr="00EF2FA1">
        <w:rPr>
          <w:rFonts w:ascii="Times New Roman" w:eastAsiaTheme="minorHAnsi" w:hAnsi="Times New Roman"/>
          <w:sz w:val="28"/>
          <w:szCs w:val="28"/>
        </w:rPr>
        <w:t>-ядриц</w:t>
      </w:r>
      <w:r>
        <w:rPr>
          <w:rFonts w:ascii="Times New Roman" w:eastAsiaTheme="minorHAnsi" w:hAnsi="Times New Roman"/>
          <w:sz w:val="28"/>
          <w:szCs w:val="28"/>
        </w:rPr>
        <w:t>у</w:t>
      </w:r>
      <w:proofErr w:type="gramEnd"/>
      <w:r>
        <w:rPr>
          <w:rFonts w:ascii="Times New Roman" w:eastAsiaTheme="minorHAnsi" w:hAnsi="Times New Roman"/>
          <w:sz w:val="28"/>
          <w:szCs w:val="28"/>
        </w:rPr>
        <w:t xml:space="preserve"> </w:t>
      </w:r>
      <w:r w:rsidRPr="007E1852">
        <w:rPr>
          <w:rFonts w:ascii="Times New Roman" w:eastAsiaTheme="minorHAnsi" w:hAnsi="Times New Roman"/>
          <w:sz w:val="28"/>
          <w:szCs w:val="28"/>
        </w:rPr>
        <w:t>на начало 2022 года составила</w:t>
      </w:r>
      <w:r w:rsidRPr="00E6238B">
        <w:rPr>
          <w:rFonts w:ascii="Times New Roman" w:eastAsiaTheme="minorHAnsi" w:hAnsi="Times New Roman"/>
          <w:sz w:val="28"/>
          <w:szCs w:val="28"/>
        </w:rPr>
        <w:t xml:space="preserve"> </w:t>
      </w:r>
      <w:r>
        <w:rPr>
          <w:rFonts w:ascii="Times New Roman" w:eastAsiaTheme="minorHAnsi" w:hAnsi="Times New Roman"/>
          <w:sz w:val="28"/>
          <w:szCs w:val="28"/>
        </w:rPr>
        <w:t>112,8</w:t>
      </w:r>
      <w:r w:rsidRPr="00E6238B">
        <w:rPr>
          <w:rFonts w:ascii="Times New Roman" w:eastAsiaTheme="minorHAnsi" w:hAnsi="Times New Roman"/>
          <w:sz w:val="28"/>
          <w:szCs w:val="28"/>
        </w:rPr>
        <w:t xml:space="preserve"> руб., что на </w:t>
      </w:r>
      <w:r>
        <w:rPr>
          <w:rFonts w:ascii="Times New Roman" w:eastAsiaTheme="minorHAnsi" w:hAnsi="Times New Roman"/>
          <w:sz w:val="28"/>
          <w:szCs w:val="28"/>
        </w:rPr>
        <w:t xml:space="preserve">8,4 </w:t>
      </w:r>
      <w:r w:rsidRPr="00E6238B">
        <w:rPr>
          <w:rFonts w:ascii="Times New Roman" w:eastAsiaTheme="minorHAnsi" w:hAnsi="Times New Roman"/>
          <w:sz w:val="28"/>
          <w:szCs w:val="28"/>
        </w:rPr>
        <w:t xml:space="preserve">руб. дешевле, чем в среднем по России – </w:t>
      </w:r>
      <w:r>
        <w:rPr>
          <w:rFonts w:ascii="Times New Roman" w:eastAsiaTheme="minorHAnsi" w:hAnsi="Times New Roman"/>
          <w:sz w:val="28"/>
          <w:szCs w:val="28"/>
        </w:rPr>
        <w:t>121,2 руб. Цены на к</w:t>
      </w:r>
      <w:r w:rsidRPr="00EF2FA1">
        <w:rPr>
          <w:rFonts w:ascii="Times New Roman" w:eastAsiaTheme="minorHAnsi" w:hAnsi="Times New Roman"/>
          <w:sz w:val="28"/>
          <w:szCs w:val="28"/>
        </w:rPr>
        <w:t>руп</w:t>
      </w:r>
      <w:r>
        <w:rPr>
          <w:rFonts w:ascii="Times New Roman" w:eastAsiaTheme="minorHAnsi" w:hAnsi="Times New Roman"/>
          <w:sz w:val="28"/>
          <w:szCs w:val="28"/>
        </w:rPr>
        <w:t>у</w:t>
      </w:r>
      <w:r w:rsidRPr="00EF2FA1">
        <w:rPr>
          <w:rFonts w:ascii="Times New Roman" w:eastAsiaTheme="minorHAnsi" w:hAnsi="Times New Roman"/>
          <w:sz w:val="28"/>
          <w:szCs w:val="28"/>
        </w:rPr>
        <w:t xml:space="preserve"> гречнев</w:t>
      </w:r>
      <w:r>
        <w:rPr>
          <w:rFonts w:ascii="Times New Roman" w:eastAsiaTheme="minorHAnsi" w:hAnsi="Times New Roman"/>
          <w:sz w:val="28"/>
          <w:szCs w:val="28"/>
        </w:rPr>
        <w:t>ую</w:t>
      </w:r>
      <w:r w:rsidRPr="00EF2FA1">
        <w:rPr>
          <w:rFonts w:ascii="Times New Roman" w:eastAsiaTheme="minorHAnsi" w:hAnsi="Times New Roman"/>
          <w:sz w:val="28"/>
          <w:szCs w:val="28"/>
        </w:rPr>
        <w:t>-ядриц</w:t>
      </w:r>
      <w:r>
        <w:rPr>
          <w:rFonts w:ascii="Times New Roman" w:eastAsiaTheme="minorHAnsi" w:hAnsi="Times New Roman"/>
          <w:sz w:val="28"/>
          <w:szCs w:val="28"/>
        </w:rPr>
        <w:t xml:space="preserve">у в регионе </w:t>
      </w:r>
      <w:r w:rsidR="009341E9">
        <w:rPr>
          <w:rFonts w:ascii="Times New Roman" w:eastAsiaTheme="minorHAnsi" w:hAnsi="Times New Roman"/>
          <w:sz w:val="28"/>
          <w:szCs w:val="28"/>
        </w:rPr>
        <w:t>дороже</w:t>
      </w:r>
      <w:r>
        <w:rPr>
          <w:rFonts w:ascii="Times New Roman" w:eastAsiaTheme="minorHAnsi" w:hAnsi="Times New Roman"/>
          <w:sz w:val="28"/>
          <w:szCs w:val="28"/>
        </w:rPr>
        <w:t xml:space="preserve">, </w:t>
      </w:r>
      <w:r w:rsidR="009341E9">
        <w:rPr>
          <w:rFonts w:ascii="Times New Roman" w:eastAsiaTheme="minorHAnsi" w:hAnsi="Times New Roman"/>
          <w:sz w:val="28"/>
          <w:szCs w:val="28"/>
        </w:rPr>
        <w:t xml:space="preserve">чем в соседних регионах: </w:t>
      </w:r>
      <w:r w:rsidRPr="001F7A42">
        <w:rPr>
          <w:rFonts w:ascii="Times New Roman" w:eastAsiaTheme="minorHAnsi" w:hAnsi="Times New Roman"/>
          <w:sz w:val="28"/>
          <w:szCs w:val="28"/>
        </w:rPr>
        <w:t>Республик</w:t>
      </w:r>
      <w:r w:rsidR="009341E9">
        <w:rPr>
          <w:rFonts w:ascii="Times New Roman" w:eastAsiaTheme="minorHAnsi" w:hAnsi="Times New Roman"/>
          <w:sz w:val="28"/>
          <w:szCs w:val="28"/>
        </w:rPr>
        <w:t>а</w:t>
      </w:r>
      <w:r w:rsidRPr="001F7A42">
        <w:rPr>
          <w:rFonts w:ascii="Times New Roman" w:eastAsiaTheme="minorHAnsi" w:hAnsi="Times New Roman"/>
          <w:sz w:val="28"/>
          <w:szCs w:val="28"/>
        </w:rPr>
        <w:t xml:space="preserve"> Татарстан</w:t>
      </w:r>
      <w:r>
        <w:rPr>
          <w:rFonts w:ascii="Times New Roman" w:eastAsiaTheme="minorHAnsi" w:hAnsi="Times New Roman"/>
          <w:sz w:val="28"/>
          <w:szCs w:val="28"/>
        </w:rPr>
        <w:t xml:space="preserve"> – </w:t>
      </w:r>
      <w:r w:rsidR="009341E9">
        <w:rPr>
          <w:rFonts w:ascii="Times New Roman" w:eastAsiaTheme="minorHAnsi" w:hAnsi="Times New Roman"/>
          <w:sz w:val="28"/>
          <w:szCs w:val="28"/>
        </w:rPr>
        <w:t>96,8</w:t>
      </w:r>
      <w:r>
        <w:rPr>
          <w:rFonts w:ascii="Times New Roman" w:eastAsiaTheme="minorHAnsi" w:hAnsi="Times New Roman"/>
          <w:sz w:val="28"/>
          <w:szCs w:val="28"/>
        </w:rPr>
        <w:t xml:space="preserve"> руб.</w:t>
      </w:r>
      <w:r w:rsidR="009341E9">
        <w:rPr>
          <w:rFonts w:ascii="Times New Roman" w:eastAsiaTheme="minorHAnsi" w:hAnsi="Times New Roman"/>
          <w:sz w:val="28"/>
          <w:szCs w:val="28"/>
        </w:rPr>
        <w:t>, Самарская</w:t>
      </w:r>
      <w:r>
        <w:rPr>
          <w:rFonts w:ascii="Times New Roman" w:eastAsiaTheme="minorHAnsi" w:hAnsi="Times New Roman"/>
          <w:sz w:val="28"/>
          <w:szCs w:val="28"/>
        </w:rPr>
        <w:t xml:space="preserve"> област</w:t>
      </w:r>
      <w:r w:rsidR="009341E9">
        <w:rPr>
          <w:rFonts w:ascii="Times New Roman" w:eastAsiaTheme="minorHAnsi" w:hAnsi="Times New Roman"/>
          <w:sz w:val="28"/>
          <w:szCs w:val="28"/>
        </w:rPr>
        <w:t>ь</w:t>
      </w:r>
      <w:r>
        <w:rPr>
          <w:rFonts w:ascii="Times New Roman" w:eastAsiaTheme="minorHAnsi" w:hAnsi="Times New Roman"/>
          <w:sz w:val="28"/>
          <w:szCs w:val="28"/>
        </w:rPr>
        <w:t xml:space="preserve"> – </w:t>
      </w:r>
      <w:r w:rsidR="009341E9">
        <w:rPr>
          <w:rFonts w:ascii="Times New Roman" w:eastAsiaTheme="minorHAnsi" w:hAnsi="Times New Roman"/>
          <w:sz w:val="28"/>
          <w:szCs w:val="28"/>
        </w:rPr>
        <w:t>112,8</w:t>
      </w:r>
      <w:r>
        <w:rPr>
          <w:rFonts w:ascii="Times New Roman" w:eastAsiaTheme="minorHAnsi" w:hAnsi="Times New Roman"/>
          <w:sz w:val="28"/>
          <w:szCs w:val="28"/>
        </w:rPr>
        <w:t xml:space="preserve"> руб., Челябинск</w:t>
      </w:r>
      <w:r w:rsidR="009341E9">
        <w:rPr>
          <w:rFonts w:ascii="Times New Roman" w:eastAsiaTheme="minorHAnsi" w:hAnsi="Times New Roman"/>
          <w:sz w:val="28"/>
          <w:szCs w:val="28"/>
        </w:rPr>
        <w:t>ая</w:t>
      </w:r>
      <w:r w:rsidRPr="009D51D1">
        <w:rPr>
          <w:rFonts w:ascii="Times New Roman" w:eastAsiaTheme="minorHAnsi" w:hAnsi="Times New Roman"/>
          <w:sz w:val="28"/>
          <w:szCs w:val="28"/>
        </w:rPr>
        <w:t xml:space="preserve"> област</w:t>
      </w:r>
      <w:r w:rsidR="009341E9">
        <w:rPr>
          <w:rFonts w:ascii="Times New Roman" w:eastAsiaTheme="minorHAnsi" w:hAnsi="Times New Roman"/>
          <w:sz w:val="28"/>
          <w:szCs w:val="28"/>
        </w:rPr>
        <w:t>ь</w:t>
      </w:r>
      <w:r w:rsidRPr="009D51D1">
        <w:rPr>
          <w:rFonts w:ascii="Times New Roman" w:eastAsiaTheme="minorHAnsi" w:hAnsi="Times New Roman"/>
          <w:sz w:val="28"/>
          <w:szCs w:val="28"/>
        </w:rPr>
        <w:t xml:space="preserve"> –</w:t>
      </w:r>
      <w:r w:rsidR="009341E9">
        <w:rPr>
          <w:rFonts w:ascii="Times New Roman" w:eastAsiaTheme="minorHAnsi" w:hAnsi="Times New Roman"/>
          <w:sz w:val="28"/>
          <w:szCs w:val="28"/>
        </w:rPr>
        <w:t xml:space="preserve"> 107,6</w:t>
      </w:r>
      <w:r w:rsidRPr="009D51D1">
        <w:rPr>
          <w:rFonts w:ascii="Times New Roman" w:eastAsiaTheme="minorHAnsi" w:hAnsi="Times New Roman"/>
          <w:sz w:val="28"/>
          <w:szCs w:val="28"/>
        </w:rPr>
        <w:t xml:space="preserve"> руб.</w:t>
      </w:r>
      <w:r>
        <w:rPr>
          <w:rFonts w:ascii="Times New Roman" w:eastAsiaTheme="minorHAnsi" w:hAnsi="Times New Roman"/>
          <w:sz w:val="28"/>
          <w:szCs w:val="28"/>
        </w:rPr>
        <w:t xml:space="preserve">, </w:t>
      </w:r>
      <w:r w:rsidRPr="001F7A42">
        <w:rPr>
          <w:rFonts w:ascii="Times New Roman" w:eastAsiaTheme="minorHAnsi" w:hAnsi="Times New Roman"/>
          <w:sz w:val="28"/>
          <w:szCs w:val="28"/>
        </w:rPr>
        <w:t>Республик</w:t>
      </w:r>
      <w:r>
        <w:rPr>
          <w:rFonts w:ascii="Times New Roman" w:eastAsiaTheme="minorHAnsi" w:hAnsi="Times New Roman"/>
          <w:sz w:val="28"/>
          <w:szCs w:val="28"/>
        </w:rPr>
        <w:t>е</w:t>
      </w:r>
      <w:r w:rsidRPr="001F7A42">
        <w:rPr>
          <w:rFonts w:ascii="Times New Roman" w:eastAsiaTheme="minorHAnsi" w:hAnsi="Times New Roman"/>
          <w:sz w:val="28"/>
          <w:szCs w:val="28"/>
        </w:rPr>
        <w:t xml:space="preserve"> Башкортостан – </w:t>
      </w:r>
      <w:r w:rsidR="009341E9">
        <w:rPr>
          <w:rFonts w:ascii="Times New Roman" w:eastAsiaTheme="minorHAnsi" w:hAnsi="Times New Roman"/>
          <w:sz w:val="28"/>
          <w:szCs w:val="28"/>
        </w:rPr>
        <w:t>105,5</w:t>
      </w:r>
      <w:r>
        <w:rPr>
          <w:rFonts w:ascii="Times New Roman" w:eastAsiaTheme="minorHAnsi" w:hAnsi="Times New Roman"/>
          <w:sz w:val="28"/>
          <w:szCs w:val="28"/>
        </w:rPr>
        <w:t xml:space="preserve"> руб. </w:t>
      </w:r>
    </w:p>
    <w:p w:rsidR="009341E9" w:rsidRPr="00CE275A" w:rsidRDefault="00EF2FA1" w:rsidP="00CE248B">
      <w:pPr>
        <w:pStyle w:val="ab"/>
        <w:spacing w:after="0" w:line="240" w:lineRule="auto"/>
        <w:ind w:left="0" w:right="142" w:firstLine="709"/>
        <w:jc w:val="both"/>
        <w:rPr>
          <w:rFonts w:ascii="Times New Roman" w:eastAsiaTheme="minorHAnsi" w:hAnsi="Times New Roman"/>
          <w:sz w:val="28"/>
          <w:szCs w:val="28"/>
        </w:rPr>
      </w:pPr>
      <w:r w:rsidRPr="00A06A17">
        <w:rPr>
          <w:rFonts w:ascii="Times New Roman" w:eastAsiaTheme="minorHAnsi" w:hAnsi="Times New Roman"/>
          <w:sz w:val="28"/>
          <w:szCs w:val="28"/>
        </w:rPr>
        <w:t>Цен</w:t>
      </w:r>
      <w:r w:rsidR="009341E9">
        <w:rPr>
          <w:rFonts w:ascii="Times New Roman" w:eastAsiaTheme="minorHAnsi" w:hAnsi="Times New Roman"/>
          <w:sz w:val="28"/>
          <w:szCs w:val="28"/>
        </w:rPr>
        <w:t>а</w:t>
      </w:r>
      <w:r w:rsidRPr="00A06A17">
        <w:rPr>
          <w:rFonts w:ascii="Times New Roman" w:eastAsiaTheme="minorHAnsi" w:hAnsi="Times New Roman"/>
          <w:sz w:val="28"/>
          <w:szCs w:val="28"/>
        </w:rPr>
        <w:t xml:space="preserve"> на </w:t>
      </w:r>
      <w:r w:rsidR="009341E9">
        <w:rPr>
          <w:rFonts w:ascii="Times New Roman" w:eastAsiaTheme="minorHAnsi" w:hAnsi="Times New Roman"/>
          <w:sz w:val="28"/>
          <w:szCs w:val="28"/>
        </w:rPr>
        <w:t>к</w:t>
      </w:r>
      <w:r w:rsidR="009341E9" w:rsidRPr="00EF2FA1">
        <w:rPr>
          <w:rFonts w:ascii="Times New Roman" w:eastAsiaTheme="minorHAnsi" w:hAnsi="Times New Roman"/>
          <w:sz w:val="28"/>
          <w:szCs w:val="28"/>
        </w:rPr>
        <w:t>руп</w:t>
      </w:r>
      <w:r w:rsidR="009341E9">
        <w:rPr>
          <w:rFonts w:ascii="Times New Roman" w:eastAsiaTheme="minorHAnsi" w:hAnsi="Times New Roman"/>
          <w:sz w:val="28"/>
          <w:szCs w:val="28"/>
        </w:rPr>
        <w:t>у</w:t>
      </w:r>
      <w:r w:rsidR="009341E9" w:rsidRPr="00EF2FA1">
        <w:rPr>
          <w:rFonts w:ascii="Times New Roman" w:eastAsiaTheme="minorHAnsi" w:hAnsi="Times New Roman"/>
          <w:sz w:val="28"/>
          <w:szCs w:val="28"/>
        </w:rPr>
        <w:t xml:space="preserve"> гречнев</w:t>
      </w:r>
      <w:r w:rsidR="009341E9">
        <w:rPr>
          <w:rFonts w:ascii="Times New Roman" w:eastAsiaTheme="minorHAnsi" w:hAnsi="Times New Roman"/>
          <w:sz w:val="28"/>
          <w:szCs w:val="28"/>
        </w:rPr>
        <w:t>ую</w:t>
      </w:r>
      <w:r w:rsidR="009341E9" w:rsidRPr="00EF2FA1">
        <w:rPr>
          <w:rFonts w:ascii="Times New Roman" w:eastAsiaTheme="minorHAnsi" w:hAnsi="Times New Roman"/>
          <w:sz w:val="28"/>
          <w:szCs w:val="28"/>
        </w:rPr>
        <w:t>-ядриц</w:t>
      </w:r>
      <w:r w:rsidR="009341E9">
        <w:rPr>
          <w:rFonts w:ascii="Times New Roman" w:eastAsiaTheme="minorHAnsi" w:hAnsi="Times New Roman"/>
          <w:sz w:val="28"/>
          <w:szCs w:val="28"/>
        </w:rPr>
        <w:t>у</w:t>
      </w:r>
      <w:r w:rsidRPr="00A06A17">
        <w:rPr>
          <w:rFonts w:ascii="Times New Roman" w:eastAsiaTheme="minorHAnsi" w:hAnsi="Times New Roman"/>
          <w:sz w:val="28"/>
          <w:szCs w:val="28"/>
        </w:rPr>
        <w:t xml:space="preserve"> за </w:t>
      </w:r>
      <w:proofErr w:type="gramStart"/>
      <w:r w:rsidRPr="00A06A17">
        <w:rPr>
          <w:rFonts w:ascii="Times New Roman" w:eastAsiaTheme="minorHAnsi" w:hAnsi="Times New Roman"/>
          <w:sz w:val="28"/>
          <w:szCs w:val="28"/>
        </w:rPr>
        <w:t>последние</w:t>
      </w:r>
      <w:proofErr w:type="gramEnd"/>
      <w:r w:rsidRPr="00A06A17">
        <w:rPr>
          <w:rFonts w:ascii="Times New Roman" w:eastAsiaTheme="minorHAnsi" w:hAnsi="Times New Roman"/>
          <w:sz w:val="28"/>
          <w:szCs w:val="28"/>
        </w:rPr>
        <w:t xml:space="preserve"> 3 года </w:t>
      </w:r>
      <w:r w:rsidR="009341E9">
        <w:rPr>
          <w:rFonts w:ascii="Times New Roman" w:eastAsiaTheme="minorHAnsi" w:hAnsi="Times New Roman"/>
          <w:sz w:val="28"/>
          <w:szCs w:val="28"/>
        </w:rPr>
        <w:t>увеличилась в 3,4 раза</w:t>
      </w:r>
      <w:r w:rsidRPr="00A06A17">
        <w:rPr>
          <w:rFonts w:ascii="Times New Roman" w:eastAsiaTheme="minorHAnsi" w:hAnsi="Times New Roman"/>
          <w:sz w:val="28"/>
          <w:szCs w:val="28"/>
        </w:rPr>
        <w:t xml:space="preserve">. На начало 2022 года по сравнению с аналогичным периодом 2021 года рост цен составил – </w:t>
      </w:r>
      <w:r w:rsidR="009341E9">
        <w:rPr>
          <w:rFonts w:ascii="Times New Roman" w:eastAsiaTheme="minorHAnsi" w:hAnsi="Times New Roman"/>
          <w:sz w:val="28"/>
          <w:szCs w:val="28"/>
        </w:rPr>
        <w:t>136,6</w:t>
      </w:r>
      <w:r w:rsidRPr="00A06A17">
        <w:rPr>
          <w:rFonts w:ascii="Times New Roman" w:eastAsiaTheme="minorHAnsi" w:hAnsi="Times New Roman"/>
          <w:sz w:val="28"/>
          <w:szCs w:val="28"/>
        </w:rPr>
        <w:t xml:space="preserve">%, </w:t>
      </w:r>
      <w:r w:rsidR="009341E9" w:rsidRPr="001F7A42">
        <w:rPr>
          <w:rFonts w:ascii="Times New Roman" w:eastAsiaTheme="minorHAnsi" w:hAnsi="Times New Roman"/>
          <w:sz w:val="28"/>
          <w:szCs w:val="28"/>
        </w:rPr>
        <w:t xml:space="preserve">что на </w:t>
      </w:r>
      <w:r w:rsidR="009341E9">
        <w:rPr>
          <w:rFonts w:ascii="Times New Roman" w:eastAsiaTheme="minorHAnsi" w:hAnsi="Times New Roman"/>
          <w:sz w:val="28"/>
          <w:szCs w:val="28"/>
        </w:rPr>
        <w:t>6</w:t>
      </w:r>
      <w:r w:rsidR="009341E9" w:rsidRPr="001F7A42">
        <w:rPr>
          <w:rFonts w:ascii="Times New Roman" w:eastAsiaTheme="minorHAnsi" w:hAnsi="Times New Roman"/>
          <w:sz w:val="28"/>
          <w:szCs w:val="28"/>
        </w:rPr>
        <w:t xml:space="preserve">% </w:t>
      </w:r>
      <w:r w:rsidR="009341E9">
        <w:rPr>
          <w:rFonts w:ascii="Times New Roman" w:eastAsiaTheme="minorHAnsi" w:hAnsi="Times New Roman"/>
          <w:sz w:val="28"/>
          <w:szCs w:val="28"/>
        </w:rPr>
        <w:t>больше</w:t>
      </w:r>
      <w:r w:rsidR="009341E9" w:rsidRPr="001F7A42">
        <w:rPr>
          <w:rFonts w:ascii="Times New Roman" w:eastAsiaTheme="minorHAnsi" w:hAnsi="Times New Roman"/>
          <w:sz w:val="28"/>
          <w:szCs w:val="28"/>
        </w:rPr>
        <w:t xml:space="preserve">, чем в среднем по России – </w:t>
      </w:r>
      <w:r w:rsidR="009341E9">
        <w:rPr>
          <w:rFonts w:ascii="Times New Roman" w:eastAsiaTheme="minorHAnsi" w:hAnsi="Times New Roman"/>
          <w:sz w:val="28"/>
          <w:szCs w:val="28"/>
        </w:rPr>
        <w:t>130,6</w:t>
      </w:r>
      <w:r w:rsidR="009341E9" w:rsidRPr="001F7A42">
        <w:rPr>
          <w:rFonts w:ascii="Times New Roman" w:eastAsiaTheme="minorHAnsi" w:hAnsi="Times New Roman"/>
          <w:sz w:val="28"/>
          <w:szCs w:val="28"/>
        </w:rPr>
        <w:t>%</w:t>
      </w:r>
      <w:r w:rsidR="009341E9">
        <w:rPr>
          <w:rFonts w:ascii="Times New Roman" w:eastAsiaTheme="minorHAnsi" w:hAnsi="Times New Roman"/>
          <w:sz w:val="28"/>
          <w:szCs w:val="28"/>
        </w:rPr>
        <w:t xml:space="preserve">. Рост цен </w:t>
      </w:r>
      <w:r w:rsidR="009341E9" w:rsidRPr="00A26517">
        <w:rPr>
          <w:rFonts w:ascii="Times New Roman" w:eastAsiaTheme="minorHAnsi" w:hAnsi="Times New Roman"/>
          <w:sz w:val="28"/>
          <w:szCs w:val="28"/>
        </w:rPr>
        <w:t xml:space="preserve">в регионе </w:t>
      </w:r>
      <w:r w:rsidR="009341E9">
        <w:rPr>
          <w:rFonts w:ascii="Times New Roman" w:eastAsiaTheme="minorHAnsi" w:hAnsi="Times New Roman"/>
          <w:sz w:val="28"/>
          <w:szCs w:val="28"/>
        </w:rPr>
        <w:t xml:space="preserve">больше </w:t>
      </w:r>
      <w:r w:rsidR="009341E9" w:rsidRPr="00A26517">
        <w:rPr>
          <w:rFonts w:ascii="Times New Roman" w:eastAsiaTheme="minorHAnsi" w:hAnsi="Times New Roman"/>
          <w:sz w:val="28"/>
          <w:szCs w:val="28"/>
        </w:rPr>
        <w:t>чем в</w:t>
      </w:r>
      <w:r w:rsidR="009341E9">
        <w:rPr>
          <w:rFonts w:ascii="Times New Roman" w:eastAsiaTheme="minorHAnsi" w:hAnsi="Times New Roman"/>
          <w:sz w:val="28"/>
          <w:szCs w:val="28"/>
        </w:rPr>
        <w:t xml:space="preserve"> соседних регионах</w:t>
      </w:r>
      <w:r w:rsidR="00CE275A">
        <w:rPr>
          <w:rFonts w:ascii="Times New Roman" w:eastAsiaTheme="minorHAnsi" w:hAnsi="Times New Roman"/>
          <w:sz w:val="28"/>
          <w:szCs w:val="28"/>
        </w:rPr>
        <w:t xml:space="preserve">, кроме </w:t>
      </w:r>
      <w:r w:rsidR="00CE275A" w:rsidRPr="00A26517">
        <w:rPr>
          <w:rFonts w:ascii="Times New Roman" w:eastAsiaTheme="minorHAnsi" w:hAnsi="Times New Roman"/>
          <w:sz w:val="28"/>
          <w:szCs w:val="28"/>
        </w:rPr>
        <w:t>Республик</w:t>
      </w:r>
      <w:r w:rsidR="00CE275A">
        <w:rPr>
          <w:rFonts w:ascii="Times New Roman" w:eastAsiaTheme="minorHAnsi" w:hAnsi="Times New Roman"/>
          <w:sz w:val="28"/>
          <w:szCs w:val="28"/>
        </w:rPr>
        <w:t>и</w:t>
      </w:r>
      <w:r w:rsidR="00CE275A" w:rsidRPr="00A26517">
        <w:rPr>
          <w:rFonts w:ascii="Times New Roman" w:eastAsiaTheme="minorHAnsi" w:hAnsi="Times New Roman"/>
          <w:sz w:val="28"/>
          <w:szCs w:val="28"/>
        </w:rPr>
        <w:t xml:space="preserve"> Башкортостан –</w:t>
      </w:r>
      <w:r w:rsidR="00CE275A">
        <w:rPr>
          <w:rFonts w:ascii="Times New Roman" w:eastAsiaTheme="minorHAnsi" w:hAnsi="Times New Roman"/>
          <w:sz w:val="28"/>
          <w:szCs w:val="28"/>
        </w:rPr>
        <w:t xml:space="preserve"> 141</w:t>
      </w:r>
      <w:r w:rsidR="00CE275A" w:rsidRPr="00A26517">
        <w:rPr>
          <w:rFonts w:ascii="Times New Roman" w:eastAsiaTheme="minorHAnsi" w:hAnsi="Times New Roman"/>
          <w:sz w:val="28"/>
          <w:szCs w:val="28"/>
        </w:rPr>
        <w:t>%</w:t>
      </w:r>
      <w:r w:rsidR="00CE275A">
        <w:rPr>
          <w:rFonts w:ascii="Times New Roman" w:eastAsiaTheme="minorHAnsi" w:hAnsi="Times New Roman"/>
          <w:sz w:val="28"/>
          <w:szCs w:val="28"/>
        </w:rPr>
        <w:t xml:space="preserve">: </w:t>
      </w:r>
      <w:r w:rsidR="00CE275A" w:rsidRPr="00CE275A">
        <w:rPr>
          <w:rFonts w:ascii="Times New Roman" w:eastAsiaTheme="minorHAnsi" w:hAnsi="Times New Roman"/>
          <w:sz w:val="28"/>
          <w:szCs w:val="28"/>
        </w:rPr>
        <w:t>Республики Татарстан – 126,9%,</w:t>
      </w:r>
      <w:r w:rsidR="009341E9" w:rsidRPr="00CE275A">
        <w:rPr>
          <w:rFonts w:ascii="Times New Roman" w:eastAsiaTheme="minorHAnsi" w:hAnsi="Times New Roman"/>
          <w:sz w:val="28"/>
          <w:szCs w:val="28"/>
        </w:rPr>
        <w:t xml:space="preserve"> Самарская область – </w:t>
      </w:r>
      <w:r w:rsidR="00CE275A" w:rsidRPr="00CE275A">
        <w:rPr>
          <w:rFonts w:ascii="Times New Roman" w:eastAsiaTheme="minorHAnsi" w:hAnsi="Times New Roman"/>
          <w:sz w:val="28"/>
          <w:szCs w:val="28"/>
        </w:rPr>
        <w:t>132</w:t>
      </w:r>
      <w:r w:rsidR="009341E9" w:rsidRPr="00CE275A">
        <w:rPr>
          <w:rFonts w:ascii="Times New Roman" w:eastAsiaTheme="minorHAnsi" w:hAnsi="Times New Roman"/>
          <w:sz w:val="28"/>
          <w:szCs w:val="28"/>
        </w:rPr>
        <w:t xml:space="preserve">,1%, Челябинская область – </w:t>
      </w:r>
      <w:r w:rsidR="00CE275A" w:rsidRPr="00CE275A">
        <w:rPr>
          <w:rFonts w:ascii="Times New Roman" w:eastAsiaTheme="minorHAnsi" w:hAnsi="Times New Roman"/>
          <w:sz w:val="28"/>
          <w:szCs w:val="28"/>
        </w:rPr>
        <w:t>109,8</w:t>
      </w:r>
      <w:r w:rsidR="009341E9" w:rsidRPr="00CE275A">
        <w:rPr>
          <w:rFonts w:ascii="Times New Roman" w:eastAsiaTheme="minorHAnsi" w:hAnsi="Times New Roman"/>
          <w:sz w:val="28"/>
          <w:szCs w:val="28"/>
        </w:rPr>
        <w:t>%.</w:t>
      </w:r>
    </w:p>
    <w:p w:rsidR="0085000B" w:rsidRPr="00CE275A" w:rsidRDefault="00CE275A" w:rsidP="00CE248B">
      <w:pPr>
        <w:pStyle w:val="ab"/>
        <w:spacing w:after="0" w:line="240" w:lineRule="auto"/>
        <w:ind w:left="0" w:right="142" w:firstLine="709"/>
        <w:jc w:val="both"/>
        <w:rPr>
          <w:rFonts w:ascii="Times New Roman" w:eastAsiaTheme="minorHAnsi" w:hAnsi="Times New Roman"/>
          <w:sz w:val="28"/>
          <w:szCs w:val="28"/>
        </w:rPr>
      </w:pPr>
      <w:r w:rsidRPr="00CE275A">
        <w:rPr>
          <w:rFonts w:ascii="Times New Roman" w:eastAsiaTheme="minorHAnsi" w:hAnsi="Times New Roman"/>
          <w:sz w:val="28"/>
          <w:szCs w:val="28"/>
        </w:rPr>
        <w:t xml:space="preserve">Цена на крупы </w:t>
      </w:r>
      <w:proofErr w:type="gramStart"/>
      <w:r w:rsidRPr="00CE275A">
        <w:rPr>
          <w:rFonts w:ascii="Times New Roman" w:eastAsiaTheme="minorHAnsi" w:hAnsi="Times New Roman"/>
          <w:sz w:val="28"/>
          <w:szCs w:val="28"/>
        </w:rPr>
        <w:t>выросла</w:t>
      </w:r>
      <w:proofErr w:type="gramEnd"/>
      <w:r w:rsidRPr="00CE275A">
        <w:rPr>
          <w:rFonts w:ascii="Times New Roman" w:eastAsiaTheme="minorHAnsi" w:hAnsi="Times New Roman"/>
          <w:sz w:val="28"/>
          <w:szCs w:val="28"/>
        </w:rPr>
        <w:t xml:space="preserve"> прежде всего из-за подорожания зерна и повышения спроса населения.</w:t>
      </w:r>
    </w:p>
    <w:p w:rsidR="00CE275A" w:rsidRDefault="00CE275A" w:rsidP="00CE248B">
      <w:pPr>
        <w:pStyle w:val="ab"/>
        <w:spacing w:after="0" w:line="240" w:lineRule="auto"/>
        <w:ind w:left="0" w:right="142" w:firstLine="709"/>
        <w:jc w:val="both"/>
        <w:rPr>
          <w:rFonts w:ascii="Times New Roman" w:eastAsiaTheme="minorHAnsi" w:hAnsi="Times New Roman"/>
          <w:b/>
          <w:sz w:val="28"/>
          <w:szCs w:val="28"/>
        </w:rPr>
      </w:pPr>
    </w:p>
    <w:p w:rsidR="003F026B" w:rsidRPr="0024522B" w:rsidRDefault="003F026B" w:rsidP="00CE248B">
      <w:pPr>
        <w:pStyle w:val="ab"/>
        <w:spacing w:after="0" w:line="240" w:lineRule="auto"/>
        <w:ind w:left="0" w:right="142" w:firstLine="709"/>
        <w:jc w:val="both"/>
        <w:rPr>
          <w:rFonts w:ascii="Times New Roman" w:eastAsiaTheme="minorHAnsi" w:hAnsi="Times New Roman"/>
          <w:b/>
          <w:sz w:val="28"/>
          <w:szCs w:val="28"/>
        </w:rPr>
      </w:pPr>
      <w:r w:rsidRPr="0024522B">
        <w:rPr>
          <w:rFonts w:ascii="Times New Roman" w:eastAsiaTheme="minorHAnsi" w:hAnsi="Times New Roman"/>
          <w:b/>
          <w:sz w:val="28"/>
          <w:szCs w:val="28"/>
        </w:rPr>
        <w:t>О ценах на яблоки</w:t>
      </w:r>
    </w:p>
    <w:p w:rsidR="003F026B" w:rsidRPr="009D51D1" w:rsidRDefault="003F026B" w:rsidP="00CE248B">
      <w:pPr>
        <w:pStyle w:val="ab"/>
        <w:spacing w:after="0" w:line="240" w:lineRule="auto"/>
        <w:ind w:left="0" w:right="142" w:firstLine="709"/>
        <w:jc w:val="both"/>
        <w:rPr>
          <w:rFonts w:ascii="Times New Roman" w:eastAsiaTheme="minorHAnsi" w:hAnsi="Times New Roman"/>
          <w:sz w:val="28"/>
          <w:szCs w:val="28"/>
        </w:rPr>
      </w:pPr>
      <w:proofErr w:type="gramStart"/>
      <w:r w:rsidRPr="007E1852">
        <w:rPr>
          <w:rFonts w:ascii="Times New Roman" w:eastAsiaTheme="minorHAnsi" w:hAnsi="Times New Roman"/>
          <w:sz w:val="28"/>
          <w:szCs w:val="28"/>
        </w:rPr>
        <w:t xml:space="preserve">Цена на </w:t>
      </w:r>
      <w:r>
        <w:rPr>
          <w:rFonts w:ascii="Times New Roman" w:eastAsiaTheme="minorHAnsi" w:hAnsi="Times New Roman"/>
          <w:sz w:val="28"/>
          <w:szCs w:val="28"/>
        </w:rPr>
        <w:t xml:space="preserve">яблоки (за 1 кг) </w:t>
      </w:r>
      <w:r w:rsidRPr="007E1852">
        <w:rPr>
          <w:rFonts w:ascii="Times New Roman" w:eastAsiaTheme="minorHAnsi" w:hAnsi="Times New Roman"/>
          <w:sz w:val="28"/>
          <w:szCs w:val="28"/>
        </w:rPr>
        <w:t>на начало 2022 года составила</w:t>
      </w:r>
      <w:r w:rsidRPr="00E6238B">
        <w:rPr>
          <w:rFonts w:ascii="Times New Roman" w:eastAsiaTheme="minorHAnsi" w:hAnsi="Times New Roman"/>
          <w:sz w:val="28"/>
          <w:szCs w:val="28"/>
        </w:rPr>
        <w:t xml:space="preserve"> </w:t>
      </w:r>
      <w:r>
        <w:rPr>
          <w:rFonts w:ascii="Times New Roman" w:eastAsiaTheme="minorHAnsi" w:hAnsi="Times New Roman"/>
          <w:sz w:val="28"/>
          <w:szCs w:val="28"/>
        </w:rPr>
        <w:t>88,3</w:t>
      </w:r>
      <w:r w:rsidRPr="00E6238B">
        <w:rPr>
          <w:rFonts w:ascii="Times New Roman" w:eastAsiaTheme="minorHAnsi" w:hAnsi="Times New Roman"/>
          <w:sz w:val="28"/>
          <w:szCs w:val="28"/>
        </w:rPr>
        <w:t xml:space="preserve"> руб., что на </w:t>
      </w:r>
      <w:r>
        <w:rPr>
          <w:rFonts w:ascii="Times New Roman" w:eastAsiaTheme="minorHAnsi" w:hAnsi="Times New Roman"/>
          <w:sz w:val="28"/>
          <w:szCs w:val="28"/>
        </w:rPr>
        <w:t xml:space="preserve">14,1 </w:t>
      </w:r>
      <w:r w:rsidRPr="00E6238B">
        <w:rPr>
          <w:rFonts w:ascii="Times New Roman" w:eastAsiaTheme="minorHAnsi" w:hAnsi="Times New Roman"/>
          <w:sz w:val="28"/>
          <w:szCs w:val="28"/>
        </w:rPr>
        <w:t xml:space="preserve">руб. дешевле, чем в среднем по России – </w:t>
      </w:r>
      <w:r>
        <w:rPr>
          <w:rFonts w:ascii="Times New Roman" w:eastAsiaTheme="minorHAnsi" w:hAnsi="Times New Roman"/>
          <w:sz w:val="28"/>
          <w:szCs w:val="28"/>
        </w:rPr>
        <w:t xml:space="preserve">102,4 руб. Цены на яблоки в регионе дешевле, чем в соседних регионах, кроме </w:t>
      </w:r>
      <w:r w:rsidRPr="001F7A42">
        <w:rPr>
          <w:rFonts w:ascii="Times New Roman" w:eastAsiaTheme="minorHAnsi" w:hAnsi="Times New Roman"/>
          <w:sz w:val="28"/>
          <w:szCs w:val="28"/>
        </w:rPr>
        <w:t>Республик</w:t>
      </w:r>
      <w:r>
        <w:rPr>
          <w:rFonts w:ascii="Times New Roman" w:eastAsiaTheme="minorHAnsi" w:hAnsi="Times New Roman"/>
          <w:sz w:val="28"/>
          <w:szCs w:val="28"/>
        </w:rPr>
        <w:t>а</w:t>
      </w:r>
      <w:r w:rsidRPr="001F7A42">
        <w:rPr>
          <w:rFonts w:ascii="Times New Roman" w:eastAsiaTheme="minorHAnsi" w:hAnsi="Times New Roman"/>
          <w:sz w:val="28"/>
          <w:szCs w:val="28"/>
        </w:rPr>
        <w:t xml:space="preserve"> Башкортостан – </w:t>
      </w:r>
      <w:r>
        <w:rPr>
          <w:rFonts w:ascii="Times New Roman" w:eastAsiaTheme="minorHAnsi" w:hAnsi="Times New Roman"/>
          <w:sz w:val="28"/>
          <w:szCs w:val="28"/>
        </w:rPr>
        <w:t xml:space="preserve">86,7 руб.: </w:t>
      </w:r>
      <w:r w:rsidRPr="001F7A42">
        <w:rPr>
          <w:rFonts w:ascii="Times New Roman" w:eastAsiaTheme="minorHAnsi" w:hAnsi="Times New Roman"/>
          <w:sz w:val="28"/>
          <w:szCs w:val="28"/>
        </w:rPr>
        <w:t>Республик</w:t>
      </w:r>
      <w:r>
        <w:rPr>
          <w:rFonts w:ascii="Times New Roman" w:eastAsiaTheme="minorHAnsi" w:hAnsi="Times New Roman"/>
          <w:sz w:val="28"/>
          <w:szCs w:val="28"/>
        </w:rPr>
        <w:t>и</w:t>
      </w:r>
      <w:r w:rsidRPr="001F7A42">
        <w:rPr>
          <w:rFonts w:ascii="Times New Roman" w:eastAsiaTheme="minorHAnsi" w:hAnsi="Times New Roman"/>
          <w:sz w:val="28"/>
          <w:szCs w:val="28"/>
        </w:rPr>
        <w:t xml:space="preserve"> Татарстан</w:t>
      </w:r>
      <w:r>
        <w:rPr>
          <w:rFonts w:ascii="Times New Roman" w:eastAsiaTheme="minorHAnsi" w:hAnsi="Times New Roman"/>
          <w:sz w:val="28"/>
          <w:szCs w:val="28"/>
        </w:rPr>
        <w:t xml:space="preserve"> – 88,8 руб., Челябинская</w:t>
      </w:r>
      <w:r w:rsidRPr="009D51D1">
        <w:rPr>
          <w:rFonts w:ascii="Times New Roman" w:eastAsiaTheme="minorHAnsi" w:hAnsi="Times New Roman"/>
          <w:sz w:val="28"/>
          <w:szCs w:val="28"/>
        </w:rPr>
        <w:t xml:space="preserve"> област</w:t>
      </w:r>
      <w:r>
        <w:rPr>
          <w:rFonts w:ascii="Times New Roman" w:eastAsiaTheme="minorHAnsi" w:hAnsi="Times New Roman"/>
          <w:sz w:val="28"/>
          <w:szCs w:val="28"/>
        </w:rPr>
        <w:t>ь</w:t>
      </w:r>
      <w:r w:rsidRPr="009D51D1">
        <w:rPr>
          <w:rFonts w:ascii="Times New Roman" w:eastAsiaTheme="minorHAnsi" w:hAnsi="Times New Roman"/>
          <w:sz w:val="28"/>
          <w:szCs w:val="28"/>
        </w:rPr>
        <w:t xml:space="preserve"> – </w:t>
      </w:r>
      <w:r>
        <w:rPr>
          <w:rFonts w:ascii="Times New Roman" w:eastAsiaTheme="minorHAnsi" w:hAnsi="Times New Roman"/>
          <w:sz w:val="28"/>
          <w:szCs w:val="28"/>
        </w:rPr>
        <w:t>101,4</w:t>
      </w:r>
      <w:r w:rsidRPr="009D51D1">
        <w:rPr>
          <w:rFonts w:ascii="Times New Roman" w:eastAsiaTheme="minorHAnsi" w:hAnsi="Times New Roman"/>
          <w:sz w:val="28"/>
          <w:szCs w:val="28"/>
        </w:rPr>
        <w:t xml:space="preserve"> руб.</w:t>
      </w:r>
      <w:r>
        <w:rPr>
          <w:rFonts w:ascii="Times New Roman" w:eastAsiaTheme="minorHAnsi" w:hAnsi="Times New Roman"/>
          <w:sz w:val="28"/>
          <w:szCs w:val="28"/>
        </w:rPr>
        <w:t>, Самарская область – 94,7 руб.</w:t>
      </w:r>
      <w:proofErr w:type="gramEnd"/>
    </w:p>
    <w:p w:rsidR="003F026B" w:rsidRPr="0024522B" w:rsidRDefault="003F026B" w:rsidP="00CE248B">
      <w:pPr>
        <w:pStyle w:val="ab"/>
        <w:spacing w:after="0" w:line="240" w:lineRule="auto"/>
        <w:ind w:left="0" w:right="142" w:firstLine="709"/>
        <w:jc w:val="both"/>
        <w:rPr>
          <w:rFonts w:ascii="Times New Roman" w:eastAsiaTheme="minorHAnsi" w:hAnsi="Times New Roman"/>
          <w:sz w:val="28"/>
          <w:szCs w:val="28"/>
        </w:rPr>
      </w:pPr>
      <w:r w:rsidRPr="001F7A42">
        <w:rPr>
          <w:rFonts w:ascii="Times New Roman" w:eastAsiaTheme="minorHAnsi" w:hAnsi="Times New Roman"/>
          <w:sz w:val="28"/>
          <w:szCs w:val="28"/>
        </w:rPr>
        <w:t>Рост цен на</w:t>
      </w:r>
      <w:r>
        <w:rPr>
          <w:rFonts w:ascii="Times New Roman" w:eastAsiaTheme="minorHAnsi" w:hAnsi="Times New Roman"/>
          <w:sz w:val="28"/>
          <w:szCs w:val="28"/>
        </w:rPr>
        <w:t xml:space="preserve"> яблоки</w:t>
      </w:r>
      <w:r w:rsidRPr="001F7A42">
        <w:rPr>
          <w:rFonts w:ascii="Times New Roman" w:eastAsiaTheme="minorHAnsi" w:hAnsi="Times New Roman"/>
          <w:sz w:val="28"/>
          <w:szCs w:val="28"/>
        </w:rPr>
        <w:t xml:space="preserve"> за последние 3 года составил </w:t>
      </w:r>
      <w:r>
        <w:rPr>
          <w:rFonts w:ascii="Times New Roman" w:eastAsiaTheme="minorHAnsi" w:hAnsi="Times New Roman"/>
          <w:sz w:val="28"/>
          <w:szCs w:val="28"/>
        </w:rPr>
        <w:t>110,1%. Н</w:t>
      </w:r>
      <w:r w:rsidRPr="001F7A42">
        <w:rPr>
          <w:rFonts w:ascii="Times New Roman" w:eastAsiaTheme="minorHAnsi" w:hAnsi="Times New Roman"/>
          <w:sz w:val="28"/>
          <w:szCs w:val="28"/>
        </w:rPr>
        <w:t>а начало 2022 года по сравнению с аналогичным периодом 2021 года</w:t>
      </w:r>
      <w:r>
        <w:rPr>
          <w:rFonts w:ascii="Times New Roman" w:eastAsiaTheme="minorHAnsi" w:hAnsi="Times New Roman"/>
          <w:sz w:val="28"/>
          <w:szCs w:val="28"/>
        </w:rPr>
        <w:t xml:space="preserve"> снижение цен составило</w:t>
      </w:r>
      <w:r w:rsidRPr="001F7A42">
        <w:rPr>
          <w:rFonts w:ascii="Times New Roman" w:eastAsiaTheme="minorHAnsi" w:hAnsi="Times New Roman"/>
          <w:sz w:val="28"/>
          <w:szCs w:val="28"/>
        </w:rPr>
        <w:t xml:space="preserve"> – </w:t>
      </w:r>
      <w:r>
        <w:rPr>
          <w:rFonts w:ascii="Times New Roman" w:eastAsiaTheme="minorHAnsi" w:hAnsi="Times New Roman"/>
          <w:sz w:val="28"/>
          <w:szCs w:val="28"/>
        </w:rPr>
        <w:t>91,7</w:t>
      </w:r>
      <w:r w:rsidRPr="001F7A42">
        <w:rPr>
          <w:rFonts w:ascii="Times New Roman" w:eastAsiaTheme="minorHAnsi" w:hAnsi="Times New Roman"/>
          <w:sz w:val="28"/>
          <w:szCs w:val="28"/>
        </w:rPr>
        <w:t xml:space="preserve">%, что на </w:t>
      </w:r>
      <w:r>
        <w:rPr>
          <w:rFonts w:ascii="Times New Roman" w:eastAsiaTheme="minorHAnsi" w:hAnsi="Times New Roman"/>
          <w:sz w:val="28"/>
          <w:szCs w:val="28"/>
        </w:rPr>
        <w:t>2,3</w:t>
      </w:r>
      <w:r w:rsidRPr="001F7A42">
        <w:rPr>
          <w:rFonts w:ascii="Times New Roman" w:eastAsiaTheme="minorHAnsi" w:hAnsi="Times New Roman"/>
          <w:sz w:val="28"/>
          <w:szCs w:val="28"/>
        </w:rPr>
        <w:t xml:space="preserve">% </w:t>
      </w:r>
      <w:r>
        <w:rPr>
          <w:rFonts w:ascii="Times New Roman" w:eastAsiaTheme="minorHAnsi" w:hAnsi="Times New Roman"/>
          <w:sz w:val="28"/>
          <w:szCs w:val="28"/>
        </w:rPr>
        <w:t>больше</w:t>
      </w:r>
      <w:r w:rsidRPr="001F7A42">
        <w:rPr>
          <w:rFonts w:ascii="Times New Roman" w:eastAsiaTheme="minorHAnsi" w:hAnsi="Times New Roman"/>
          <w:sz w:val="28"/>
          <w:szCs w:val="28"/>
        </w:rPr>
        <w:t xml:space="preserve">, чем в среднем по России – </w:t>
      </w:r>
      <w:r>
        <w:rPr>
          <w:rFonts w:ascii="Times New Roman" w:eastAsiaTheme="minorHAnsi" w:hAnsi="Times New Roman"/>
          <w:sz w:val="28"/>
          <w:szCs w:val="28"/>
        </w:rPr>
        <w:t>94</w:t>
      </w:r>
      <w:r w:rsidRPr="001F7A42">
        <w:rPr>
          <w:rFonts w:ascii="Times New Roman" w:eastAsiaTheme="minorHAnsi" w:hAnsi="Times New Roman"/>
          <w:sz w:val="28"/>
          <w:szCs w:val="28"/>
        </w:rPr>
        <w:t>%</w:t>
      </w:r>
      <w:r>
        <w:rPr>
          <w:rFonts w:ascii="Times New Roman" w:eastAsiaTheme="minorHAnsi" w:hAnsi="Times New Roman"/>
          <w:sz w:val="28"/>
          <w:szCs w:val="28"/>
        </w:rPr>
        <w:t xml:space="preserve">. Снижение цен </w:t>
      </w:r>
      <w:r w:rsidRPr="00A26517">
        <w:rPr>
          <w:rFonts w:ascii="Times New Roman" w:eastAsiaTheme="minorHAnsi" w:hAnsi="Times New Roman"/>
          <w:sz w:val="28"/>
          <w:szCs w:val="28"/>
        </w:rPr>
        <w:t xml:space="preserve">в регионе </w:t>
      </w:r>
      <w:r>
        <w:rPr>
          <w:rFonts w:ascii="Times New Roman" w:eastAsiaTheme="minorHAnsi" w:hAnsi="Times New Roman"/>
          <w:sz w:val="28"/>
          <w:szCs w:val="28"/>
        </w:rPr>
        <w:t>больше</w:t>
      </w:r>
      <w:r w:rsidRPr="00A26517">
        <w:rPr>
          <w:rFonts w:ascii="Times New Roman" w:eastAsiaTheme="minorHAnsi" w:hAnsi="Times New Roman"/>
          <w:sz w:val="28"/>
          <w:szCs w:val="28"/>
        </w:rPr>
        <w:t>, чем в</w:t>
      </w:r>
      <w:r>
        <w:rPr>
          <w:rFonts w:ascii="Times New Roman" w:eastAsiaTheme="minorHAnsi" w:hAnsi="Times New Roman"/>
          <w:sz w:val="28"/>
          <w:szCs w:val="28"/>
        </w:rPr>
        <w:t xml:space="preserve"> других регионах, </w:t>
      </w:r>
      <w:proofErr w:type="gramStart"/>
      <w:r>
        <w:rPr>
          <w:rFonts w:ascii="Times New Roman" w:eastAsiaTheme="minorHAnsi" w:hAnsi="Times New Roman"/>
          <w:sz w:val="28"/>
          <w:szCs w:val="28"/>
        </w:rPr>
        <w:t>кроме</w:t>
      </w:r>
      <w:proofErr w:type="gramEnd"/>
      <w:r>
        <w:rPr>
          <w:rFonts w:ascii="Times New Roman" w:eastAsiaTheme="minorHAnsi" w:hAnsi="Times New Roman"/>
          <w:sz w:val="28"/>
          <w:szCs w:val="28"/>
        </w:rPr>
        <w:t xml:space="preserve"> Челябинская область – 88,8</w:t>
      </w:r>
      <w:r w:rsidRPr="0024522B">
        <w:rPr>
          <w:rFonts w:ascii="Times New Roman" w:eastAsiaTheme="minorHAnsi" w:hAnsi="Times New Roman"/>
          <w:sz w:val="28"/>
          <w:szCs w:val="28"/>
        </w:rPr>
        <w:t>%</w:t>
      </w:r>
      <w:r>
        <w:rPr>
          <w:rFonts w:ascii="Times New Roman" w:eastAsiaTheme="minorHAnsi" w:hAnsi="Times New Roman"/>
          <w:sz w:val="28"/>
          <w:szCs w:val="28"/>
        </w:rPr>
        <w:t xml:space="preserve">: </w:t>
      </w:r>
      <w:r w:rsidRPr="00A26517">
        <w:rPr>
          <w:rFonts w:ascii="Times New Roman" w:eastAsiaTheme="minorHAnsi" w:hAnsi="Times New Roman"/>
          <w:sz w:val="28"/>
          <w:szCs w:val="28"/>
        </w:rPr>
        <w:t>Республик</w:t>
      </w:r>
      <w:r>
        <w:rPr>
          <w:rFonts w:ascii="Times New Roman" w:eastAsiaTheme="minorHAnsi" w:hAnsi="Times New Roman"/>
          <w:sz w:val="28"/>
          <w:szCs w:val="28"/>
        </w:rPr>
        <w:t>а</w:t>
      </w:r>
      <w:r w:rsidRPr="00A26517">
        <w:rPr>
          <w:rFonts w:ascii="Times New Roman" w:eastAsiaTheme="minorHAnsi" w:hAnsi="Times New Roman"/>
          <w:sz w:val="28"/>
          <w:szCs w:val="28"/>
        </w:rPr>
        <w:t xml:space="preserve"> Татарстан – </w:t>
      </w:r>
      <w:r>
        <w:rPr>
          <w:rFonts w:ascii="Times New Roman" w:eastAsiaTheme="minorHAnsi" w:hAnsi="Times New Roman"/>
          <w:sz w:val="28"/>
          <w:szCs w:val="28"/>
        </w:rPr>
        <w:t>97,8%, Самарская</w:t>
      </w:r>
      <w:r w:rsidRPr="00A26517">
        <w:rPr>
          <w:rFonts w:ascii="Times New Roman" w:eastAsiaTheme="minorHAnsi" w:hAnsi="Times New Roman"/>
          <w:sz w:val="28"/>
          <w:szCs w:val="28"/>
        </w:rPr>
        <w:t xml:space="preserve"> област</w:t>
      </w:r>
      <w:r>
        <w:rPr>
          <w:rFonts w:ascii="Times New Roman" w:eastAsiaTheme="minorHAnsi" w:hAnsi="Times New Roman"/>
          <w:sz w:val="28"/>
          <w:szCs w:val="28"/>
        </w:rPr>
        <w:t>ь</w:t>
      </w:r>
      <w:r w:rsidRPr="00A26517">
        <w:rPr>
          <w:rFonts w:ascii="Times New Roman" w:eastAsiaTheme="minorHAnsi" w:hAnsi="Times New Roman"/>
          <w:sz w:val="28"/>
          <w:szCs w:val="28"/>
        </w:rPr>
        <w:t xml:space="preserve"> – </w:t>
      </w:r>
      <w:r>
        <w:rPr>
          <w:rFonts w:ascii="Times New Roman" w:eastAsiaTheme="minorHAnsi" w:hAnsi="Times New Roman"/>
          <w:sz w:val="28"/>
          <w:szCs w:val="28"/>
        </w:rPr>
        <w:t xml:space="preserve">93%, </w:t>
      </w:r>
      <w:r w:rsidRPr="00A26517">
        <w:rPr>
          <w:rFonts w:ascii="Times New Roman" w:eastAsiaTheme="minorHAnsi" w:hAnsi="Times New Roman"/>
          <w:sz w:val="28"/>
          <w:szCs w:val="28"/>
        </w:rPr>
        <w:t>Республик</w:t>
      </w:r>
      <w:r>
        <w:rPr>
          <w:rFonts w:ascii="Times New Roman" w:eastAsiaTheme="minorHAnsi" w:hAnsi="Times New Roman"/>
          <w:sz w:val="28"/>
          <w:szCs w:val="28"/>
        </w:rPr>
        <w:t>еа</w:t>
      </w:r>
      <w:r w:rsidRPr="00A26517">
        <w:rPr>
          <w:rFonts w:ascii="Times New Roman" w:eastAsiaTheme="minorHAnsi" w:hAnsi="Times New Roman"/>
          <w:sz w:val="28"/>
          <w:szCs w:val="28"/>
        </w:rPr>
        <w:t xml:space="preserve"> Башкортостан –</w:t>
      </w:r>
      <w:r>
        <w:rPr>
          <w:rFonts w:ascii="Times New Roman" w:eastAsiaTheme="minorHAnsi" w:hAnsi="Times New Roman"/>
          <w:sz w:val="28"/>
          <w:szCs w:val="28"/>
        </w:rPr>
        <w:t xml:space="preserve"> 94,5</w:t>
      </w:r>
      <w:r w:rsidRPr="00A26517">
        <w:rPr>
          <w:rFonts w:ascii="Times New Roman" w:eastAsiaTheme="minorHAnsi" w:hAnsi="Times New Roman"/>
          <w:sz w:val="28"/>
          <w:szCs w:val="28"/>
        </w:rPr>
        <w:t>%</w:t>
      </w:r>
      <w:r>
        <w:rPr>
          <w:rFonts w:ascii="Times New Roman" w:eastAsiaTheme="minorHAnsi" w:hAnsi="Times New Roman"/>
          <w:sz w:val="28"/>
          <w:szCs w:val="28"/>
        </w:rPr>
        <w:t xml:space="preserve">. </w:t>
      </w:r>
    </w:p>
    <w:p w:rsidR="00856D3C" w:rsidRDefault="00856D3C" w:rsidP="00CE248B">
      <w:pPr>
        <w:pStyle w:val="ab"/>
        <w:spacing w:after="0" w:line="240" w:lineRule="auto"/>
        <w:ind w:left="0" w:right="142" w:firstLine="709"/>
        <w:jc w:val="both"/>
        <w:rPr>
          <w:rFonts w:ascii="Times New Roman" w:eastAsiaTheme="minorHAnsi" w:hAnsi="Times New Roman"/>
          <w:sz w:val="28"/>
          <w:szCs w:val="28"/>
        </w:rPr>
      </w:pPr>
    </w:p>
    <w:p w:rsidR="000E092A" w:rsidRDefault="000E092A" w:rsidP="00CE248B">
      <w:pPr>
        <w:pStyle w:val="ab"/>
        <w:spacing w:after="0" w:line="240" w:lineRule="auto"/>
        <w:ind w:left="-142" w:right="-143" w:firstLine="710"/>
        <w:jc w:val="both"/>
        <w:rPr>
          <w:rFonts w:ascii="Times New Roman" w:hAnsi="Times New Roman"/>
          <w:sz w:val="28"/>
          <w:szCs w:val="28"/>
        </w:rPr>
      </w:pPr>
      <w:r>
        <w:rPr>
          <w:rFonts w:ascii="Times New Roman" w:hAnsi="Times New Roman"/>
          <w:sz w:val="28"/>
          <w:szCs w:val="28"/>
        </w:rPr>
        <w:t xml:space="preserve">По состоянию на 10.01.2022 в Оренбургской области </w:t>
      </w:r>
      <w:r w:rsidRPr="000E092A">
        <w:rPr>
          <w:rFonts w:ascii="Times New Roman" w:hAnsi="Times New Roman"/>
          <w:b/>
          <w:sz w:val="28"/>
          <w:szCs w:val="28"/>
        </w:rPr>
        <w:t>в рейтинге цен</w:t>
      </w:r>
      <w:r>
        <w:rPr>
          <w:rFonts w:ascii="Times New Roman" w:hAnsi="Times New Roman"/>
          <w:sz w:val="28"/>
          <w:szCs w:val="28"/>
        </w:rPr>
        <w:t xml:space="preserve"> среди субъектов ПФО Оренбургская область занимает следующее место: </w:t>
      </w:r>
    </w:p>
    <w:p w:rsidR="000E092A" w:rsidRDefault="000E092A" w:rsidP="00CE248B">
      <w:pPr>
        <w:pStyle w:val="ab"/>
        <w:spacing w:after="0" w:line="240" w:lineRule="auto"/>
        <w:ind w:left="-142" w:right="-143" w:firstLine="710"/>
        <w:jc w:val="both"/>
        <w:rPr>
          <w:rFonts w:ascii="Times New Roman" w:hAnsi="Times New Roman"/>
          <w:sz w:val="28"/>
          <w:szCs w:val="28"/>
        </w:rPr>
      </w:pPr>
      <w:r>
        <w:rPr>
          <w:rFonts w:ascii="Times New Roman" w:hAnsi="Times New Roman"/>
          <w:sz w:val="28"/>
          <w:szCs w:val="28"/>
        </w:rPr>
        <w:t>– говядина (кроме бескостного мяса) – 1 место;</w:t>
      </w:r>
    </w:p>
    <w:p w:rsidR="000E092A" w:rsidRDefault="000E092A" w:rsidP="00CE248B">
      <w:pPr>
        <w:pStyle w:val="ab"/>
        <w:spacing w:after="0" w:line="240" w:lineRule="auto"/>
        <w:ind w:left="-142" w:right="-143" w:firstLine="710"/>
        <w:jc w:val="both"/>
        <w:rPr>
          <w:rFonts w:ascii="Times New Roman" w:hAnsi="Times New Roman"/>
          <w:sz w:val="28"/>
          <w:szCs w:val="28"/>
        </w:rPr>
      </w:pPr>
      <w:r>
        <w:rPr>
          <w:rFonts w:ascii="Times New Roman" w:hAnsi="Times New Roman"/>
          <w:sz w:val="28"/>
          <w:szCs w:val="28"/>
        </w:rPr>
        <w:t>– яйца куриные – 2 место;</w:t>
      </w:r>
    </w:p>
    <w:p w:rsidR="000E092A" w:rsidRDefault="000E092A" w:rsidP="00CE248B">
      <w:pPr>
        <w:pStyle w:val="ab"/>
        <w:spacing w:after="0" w:line="240" w:lineRule="auto"/>
        <w:ind w:left="-142" w:right="-143" w:firstLine="710"/>
        <w:jc w:val="both"/>
        <w:rPr>
          <w:rFonts w:ascii="Times New Roman" w:hAnsi="Times New Roman"/>
          <w:sz w:val="28"/>
          <w:szCs w:val="28"/>
        </w:rPr>
      </w:pPr>
      <w:r>
        <w:rPr>
          <w:rFonts w:ascii="Times New Roman" w:hAnsi="Times New Roman"/>
          <w:sz w:val="28"/>
          <w:szCs w:val="28"/>
        </w:rPr>
        <w:t>– баранина (кроме бескостного мяса) – 3 место;</w:t>
      </w:r>
    </w:p>
    <w:p w:rsidR="000E092A" w:rsidRDefault="000E092A" w:rsidP="00CE248B">
      <w:pPr>
        <w:pStyle w:val="ab"/>
        <w:spacing w:after="0" w:line="240" w:lineRule="auto"/>
        <w:ind w:left="-142" w:right="-143" w:firstLine="710"/>
        <w:jc w:val="both"/>
        <w:rPr>
          <w:rFonts w:ascii="Times New Roman" w:hAnsi="Times New Roman"/>
          <w:sz w:val="28"/>
          <w:szCs w:val="28"/>
        </w:rPr>
      </w:pPr>
      <w:r>
        <w:rPr>
          <w:rFonts w:ascii="Times New Roman" w:hAnsi="Times New Roman"/>
          <w:sz w:val="28"/>
          <w:szCs w:val="28"/>
        </w:rPr>
        <w:t>– молоко цельное пастеризованное 2,5-3,2% жирности, хлеб и булочные изделия из пшеничной муки 1 и 2 сортов – 4 место;</w:t>
      </w:r>
    </w:p>
    <w:p w:rsidR="000E092A" w:rsidRDefault="000E092A" w:rsidP="00CE248B">
      <w:pPr>
        <w:pStyle w:val="ab"/>
        <w:spacing w:after="0" w:line="240" w:lineRule="auto"/>
        <w:ind w:left="-142" w:right="-143" w:firstLine="710"/>
        <w:jc w:val="both"/>
        <w:rPr>
          <w:rFonts w:ascii="Times New Roman" w:hAnsi="Times New Roman"/>
          <w:sz w:val="28"/>
          <w:szCs w:val="28"/>
        </w:rPr>
      </w:pPr>
      <w:r>
        <w:rPr>
          <w:rFonts w:ascii="Times New Roman" w:hAnsi="Times New Roman"/>
          <w:sz w:val="28"/>
          <w:szCs w:val="28"/>
        </w:rPr>
        <w:t>– вермишель, сахар-песок – 5 место;</w:t>
      </w:r>
    </w:p>
    <w:p w:rsidR="000E092A" w:rsidRDefault="000E092A" w:rsidP="00CE248B">
      <w:pPr>
        <w:pStyle w:val="ab"/>
        <w:spacing w:after="0" w:line="240" w:lineRule="auto"/>
        <w:ind w:left="-142" w:right="-143" w:firstLine="710"/>
        <w:jc w:val="both"/>
        <w:rPr>
          <w:rFonts w:ascii="Times New Roman" w:hAnsi="Times New Roman"/>
          <w:sz w:val="28"/>
          <w:szCs w:val="28"/>
        </w:rPr>
      </w:pPr>
      <w:r>
        <w:rPr>
          <w:rFonts w:ascii="Times New Roman" w:hAnsi="Times New Roman"/>
          <w:sz w:val="28"/>
          <w:szCs w:val="28"/>
        </w:rPr>
        <w:t>– молоко цельное стерилизованное 2,5-3,2% жирности, соль поваренная пищевая, масло подсолнечное – 6 место;</w:t>
      </w:r>
    </w:p>
    <w:p w:rsidR="000E092A" w:rsidRDefault="000E092A" w:rsidP="00CE248B">
      <w:pPr>
        <w:pStyle w:val="ab"/>
        <w:spacing w:after="0" w:line="240" w:lineRule="auto"/>
        <w:ind w:left="-142" w:right="-143" w:firstLine="710"/>
        <w:jc w:val="both"/>
        <w:rPr>
          <w:rFonts w:ascii="Times New Roman" w:hAnsi="Times New Roman"/>
          <w:sz w:val="28"/>
          <w:szCs w:val="28"/>
        </w:rPr>
      </w:pPr>
      <w:r>
        <w:rPr>
          <w:rFonts w:ascii="Times New Roman" w:hAnsi="Times New Roman"/>
          <w:sz w:val="28"/>
          <w:szCs w:val="28"/>
        </w:rPr>
        <w:t xml:space="preserve">– мука пшеничная, </w:t>
      </w:r>
      <w:proofErr w:type="gramStart"/>
      <w:r>
        <w:rPr>
          <w:rFonts w:ascii="Times New Roman" w:hAnsi="Times New Roman"/>
          <w:sz w:val="28"/>
          <w:szCs w:val="28"/>
        </w:rPr>
        <w:t>куры</w:t>
      </w:r>
      <w:proofErr w:type="gramEnd"/>
      <w:r>
        <w:rPr>
          <w:rFonts w:ascii="Times New Roman" w:hAnsi="Times New Roman"/>
          <w:sz w:val="28"/>
          <w:szCs w:val="28"/>
        </w:rPr>
        <w:t xml:space="preserve"> охлажденные и мороженые, яблоки, масло сливочное, капуста белокочанная свежая – 7 место;</w:t>
      </w:r>
    </w:p>
    <w:p w:rsidR="000E092A" w:rsidRDefault="000E092A" w:rsidP="00CE248B">
      <w:pPr>
        <w:pStyle w:val="ab"/>
        <w:spacing w:after="0" w:line="240" w:lineRule="auto"/>
        <w:ind w:left="-142" w:right="-143" w:firstLine="710"/>
        <w:jc w:val="both"/>
        <w:rPr>
          <w:rFonts w:ascii="Times New Roman" w:hAnsi="Times New Roman"/>
          <w:sz w:val="28"/>
          <w:szCs w:val="28"/>
        </w:rPr>
      </w:pPr>
      <w:r>
        <w:rPr>
          <w:rFonts w:ascii="Times New Roman" w:hAnsi="Times New Roman"/>
          <w:sz w:val="28"/>
          <w:szCs w:val="28"/>
        </w:rPr>
        <w:t>– пшено, чай черный байховый, картофель – 8 место;</w:t>
      </w:r>
    </w:p>
    <w:p w:rsidR="000E092A" w:rsidRDefault="000E092A" w:rsidP="00CE248B">
      <w:pPr>
        <w:pStyle w:val="ab"/>
        <w:spacing w:after="0" w:line="240" w:lineRule="auto"/>
        <w:ind w:left="-142" w:right="-143" w:firstLine="710"/>
        <w:jc w:val="both"/>
        <w:rPr>
          <w:rFonts w:ascii="Times New Roman" w:hAnsi="Times New Roman"/>
          <w:sz w:val="28"/>
          <w:szCs w:val="28"/>
        </w:rPr>
      </w:pPr>
      <w:r>
        <w:rPr>
          <w:rFonts w:ascii="Times New Roman" w:hAnsi="Times New Roman"/>
          <w:sz w:val="28"/>
          <w:szCs w:val="28"/>
        </w:rPr>
        <w:t>– свинина (кроме бескостного мяса), морковь  – 10 место;</w:t>
      </w:r>
    </w:p>
    <w:p w:rsidR="000E092A" w:rsidRDefault="000E092A" w:rsidP="00CE248B">
      <w:pPr>
        <w:pStyle w:val="ab"/>
        <w:spacing w:after="0" w:line="240" w:lineRule="auto"/>
        <w:ind w:left="-142" w:right="-143" w:firstLine="710"/>
        <w:jc w:val="both"/>
        <w:rPr>
          <w:rFonts w:ascii="Times New Roman" w:hAnsi="Times New Roman"/>
          <w:sz w:val="28"/>
          <w:szCs w:val="28"/>
        </w:rPr>
      </w:pPr>
      <w:r>
        <w:rPr>
          <w:rFonts w:ascii="Times New Roman" w:hAnsi="Times New Roman"/>
          <w:sz w:val="28"/>
          <w:szCs w:val="28"/>
        </w:rPr>
        <w:t xml:space="preserve">– лук репчатый, крупа </w:t>
      </w:r>
      <w:proofErr w:type="gramStart"/>
      <w:r>
        <w:rPr>
          <w:rFonts w:ascii="Times New Roman" w:hAnsi="Times New Roman"/>
          <w:sz w:val="28"/>
          <w:szCs w:val="28"/>
        </w:rPr>
        <w:t>гречневая-ядрица</w:t>
      </w:r>
      <w:proofErr w:type="gramEnd"/>
      <w:r>
        <w:rPr>
          <w:rFonts w:ascii="Times New Roman" w:hAnsi="Times New Roman"/>
          <w:sz w:val="28"/>
          <w:szCs w:val="28"/>
        </w:rPr>
        <w:t>, рис шлифованный – 11 место;</w:t>
      </w:r>
    </w:p>
    <w:p w:rsidR="000E092A" w:rsidRDefault="000E092A" w:rsidP="00CE248B">
      <w:pPr>
        <w:pStyle w:val="ab"/>
        <w:spacing w:after="0" w:line="240" w:lineRule="auto"/>
        <w:ind w:left="-142" w:right="-143" w:firstLine="710"/>
        <w:jc w:val="both"/>
        <w:rPr>
          <w:rFonts w:ascii="Times New Roman" w:hAnsi="Times New Roman"/>
          <w:sz w:val="28"/>
          <w:szCs w:val="28"/>
        </w:rPr>
      </w:pPr>
      <w:r>
        <w:rPr>
          <w:rFonts w:ascii="Times New Roman" w:hAnsi="Times New Roman"/>
          <w:sz w:val="28"/>
          <w:szCs w:val="28"/>
        </w:rPr>
        <w:lastRenderedPageBreak/>
        <w:t>– хлеб из ржаной муки и из смеси муки ржаной и пшеничной – 12 место;</w:t>
      </w:r>
    </w:p>
    <w:p w:rsidR="000E092A" w:rsidRDefault="000E092A" w:rsidP="00CE248B">
      <w:pPr>
        <w:pStyle w:val="ab"/>
        <w:spacing w:after="0" w:line="240" w:lineRule="auto"/>
        <w:ind w:left="-142" w:right="-143" w:firstLine="710"/>
        <w:jc w:val="both"/>
        <w:rPr>
          <w:rFonts w:ascii="Times New Roman" w:hAnsi="Times New Roman"/>
          <w:sz w:val="28"/>
          <w:szCs w:val="28"/>
        </w:rPr>
      </w:pPr>
      <w:r>
        <w:rPr>
          <w:rFonts w:ascii="Times New Roman" w:hAnsi="Times New Roman"/>
          <w:sz w:val="28"/>
          <w:szCs w:val="28"/>
        </w:rPr>
        <w:t>– рыба мороженая неразделанная – 13 место.</w:t>
      </w:r>
    </w:p>
    <w:p w:rsidR="00974B54" w:rsidRDefault="00974B54" w:rsidP="00CE248B">
      <w:pPr>
        <w:pStyle w:val="ab"/>
        <w:spacing w:after="0" w:line="240" w:lineRule="auto"/>
        <w:ind w:left="-142" w:right="-143" w:firstLine="710"/>
        <w:jc w:val="both"/>
        <w:rPr>
          <w:rFonts w:ascii="Times New Roman" w:hAnsi="Times New Roman"/>
          <w:sz w:val="28"/>
          <w:szCs w:val="28"/>
        </w:rPr>
      </w:pPr>
      <w:r>
        <w:rPr>
          <w:rFonts w:ascii="Times New Roman" w:hAnsi="Times New Roman"/>
          <w:sz w:val="28"/>
          <w:szCs w:val="28"/>
        </w:rPr>
        <w:t xml:space="preserve">Информация в разрезе субъектов ПФО представлена в </w:t>
      </w:r>
      <w:r w:rsidRPr="00974B54">
        <w:rPr>
          <w:rFonts w:ascii="Times New Roman" w:hAnsi="Times New Roman"/>
          <w:sz w:val="28"/>
          <w:szCs w:val="28"/>
          <w:u w:val="single"/>
        </w:rPr>
        <w:t xml:space="preserve">приложении </w:t>
      </w:r>
      <w:r w:rsidR="009E4E31">
        <w:rPr>
          <w:rFonts w:ascii="Times New Roman" w:hAnsi="Times New Roman"/>
          <w:sz w:val="28"/>
          <w:szCs w:val="28"/>
          <w:u w:val="single"/>
        </w:rPr>
        <w:t>1</w:t>
      </w:r>
      <w:r w:rsidR="00CE248B">
        <w:rPr>
          <w:rFonts w:ascii="Times New Roman" w:hAnsi="Times New Roman"/>
          <w:sz w:val="28"/>
          <w:szCs w:val="28"/>
          <w:u w:val="single"/>
        </w:rPr>
        <w:t>5</w:t>
      </w:r>
      <w:r w:rsidRPr="00974B54">
        <w:rPr>
          <w:rFonts w:ascii="Times New Roman" w:hAnsi="Times New Roman"/>
          <w:sz w:val="28"/>
          <w:szCs w:val="28"/>
          <w:u w:val="single"/>
        </w:rPr>
        <w:t>.</w:t>
      </w:r>
    </w:p>
    <w:p w:rsidR="000E092A" w:rsidRDefault="000E092A" w:rsidP="00CE248B">
      <w:pPr>
        <w:pStyle w:val="ab"/>
        <w:spacing w:after="0" w:line="240" w:lineRule="auto"/>
        <w:ind w:left="-142" w:right="-143" w:firstLine="710"/>
        <w:jc w:val="both"/>
        <w:rPr>
          <w:rFonts w:ascii="Times New Roman" w:hAnsi="Times New Roman"/>
          <w:sz w:val="28"/>
          <w:szCs w:val="28"/>
        </w:rPr>
      </w:pPr>
      <w:r>
        <w:rPr>
          <w:rFonts w:ascii="Times New Roman" w:hAnsi="Times New Roman"/>
          <w:sz w:val="28"/>
          <w:szCs w:val="28"/>
        </w:rPr>
        <w:t>Следует отметить, что на указанную дату, по вышеперечисленным товарам средние потребительские цены в Оренбургской области ниже аналогичных показателей Российской Федерации.</w:t>
      </w:r>
    </w:p>
    <w:p w:rsidR="000E092A" w:rsidRDefault="000E092A" w:rsidP="00CE248B">
      <w:pPr>
        <w:pStyle w:val="ab"/>
        <w:spacing w:after="0" w:line="240" w:lineRule="auto"/>
        <w:ind w:left="-142" w:right="-143" w:firstLine="710"/>
        <w:jc w:val="both"/>
        <w:rPr>
          <w:rFonts w:ascii="Times New Roman" w:hAnsi="Times New Roman"/>
          <w:sz w:val="28"/>
          <w:szCs w:val="28"/>
        </w:rPr>
      </w:pPr>
      <w:r>
        <w:rPr>
          <w:rFonts w:ascii="Times New Roman" w:hAnsi="Times New Roman"/>
          <w:sz w:val="28"/>
          <w:szCs w:val="28"/>
        </w:rPr>
        <w:t>П</w:t>
      </w:r>
      <w:r w:rsidRPr="008D0765">
        <w:rPr>
          <w:rFonts w:ascii="Times New Roman" w:hAnsi="Times New Roman"/>
          <w:sz w:val="28"/>
          <w:szCs w:val="28"/>
        </w:rPr>
        <w:t>о итогам декабря 2021 года в рейтинге среди 85 субъектов Российской Федерации Оренбургская область заняла 13 место по дешевизне минимального набора продуктов питания.</w:t>
      </w:r>
    </w:p>
    <w:p w:rsidR="000E092A" w:rsidRPr="000E092A" w:rsidRDefault="000E092A" w:rsidP="00CE248B">
      <w:pPr>
        <w:pStyle w:val="ab"/>
        <w:spacing w:after="0" w:line="240" w:lineRule="auto"/>
        <w:ind w:left="-142" w:right="-143" w:firstLine="710"/>
        <w:jc w:val="both"/>
        <w:rPr>
          <w:rFonts w:ascii="Times New Roman" w:hAnsi="Times New Roman"/>
          <w:b/>
          <w:sz w:val="28"/>
          <w:szCs w:val="28"/>
        </w:rPr>
      </w:pPr>
      <w:r w:rsidRPr="000E092A">
        <w:rPr>
          <w:rFonts w:ascii="Times New Roman" w:hAnsi="Times New Roman"/>
          <w:b/>
          <w:sz w:val="28"/>
          <w:szCs w:val="28"/>
        </w:rPr>
        <w:t>Основные факторы, влияющие на уровень цен:</w:t>
      </w:r>
    </w:p>
    <w:p w:rsidR="000E092A" w:rsidRDefault="000E092A" w:rsidP="00CE248B">
      <w:pPr>
        <w:pStyle w:val="ab"/>
        <w:spacing w:after="0" w:line="240" w:lineRule="auto"/>
        <w:ind w:left="-142" w:right="-143" w:firstLine="710"/>
        <w:jc w:val="both"/>
        <w:rPr>
          <w:rFonts w:ascii="Times New Roman" w:hAnsi="Times New Roman"/>
          <w:sz w:val="28"/>
          <w:szCs w:val="28"/>
        </w:rPr>
      </w:pPr>
      <w:r w:rsidRPr="005E4567">
        <w:rPr>
          <w:rFonts w:ascii="Times New Roman" w:hAnsi="Times New Roman"/>
          <w:sz w:val="28"/>
          <w:szCs w:val="28"/>
        </w:rPr>
        <w:t xml:space="preserve">– расходы на </w:t>
      </w:r>
      <w:r>
        <w:rPr>
          <w:rFonts w:ascii="Times New Roman" w:hAnsi="Times New Roman"/>
          <w:sz w:val="28"/>
          <w:szCs w:val="28"/>
        </w:rPr>
        <w:t>производство товара;</w:t>
      </w:r>
    </w:p>
    <w:p w:rsidR="000E092A" w:rsidRDefault="000E092A" w:rsidP="00CE248B">
      <w:pPr>
        <w:pStyle w:val="ab"/>
        <w:spacing w:after="0" w:line="240" w:lineRule="auto"/>
        <w:ind w:left="-142" w:right="-143" w:firstLine="710"/>
        <w:jc w:val="both"/>
        <w:rPr>
          <w:rFonts w:ascii="Times New Roman" w:hAnsi="Times New Roman"/>
          <w:sz w:val="28"/>
          <w:szCs w:val="28"/>
        </w:rPr>
      </w:pPr>
      <w:r>
        <w:rPr>
          <w:rFonts w:ascii="Times New Roman" w:hAnsi="Times New Roman"/>
          <w:sz w:val="28"/>
          <w:szCs w:val="28"/>
        </w:rPr>
        <w:t>– конкуренция;</w:t>
      </w:r>
    </w:p>
    <w:p w:rsidR="000E092A" w:rsidRDefault="000E092A" w:rsidP="00CE248B">
      <w:pPr>
        <w:pStyle w:val="ab"/>
        <w:spacing w:after="0" w:line="240" w:lineRule="auto"/>
        <w:ind w:left="-142" w:right="-143" w:firstLine="710"/>
        <w:jc w:val="both"/>
        <w:rPr>
          <w:rFonts w:ascii="Times New Roman" w:hAnsi="Times New Roman"/>
          <w:sz w:val="28"/>
          <w:szCs w:val="28"/>
        </w:rPr>
      </w:pPr>
      <w:r>
        <w:rPr>
          <w:rFonts w:ascii="Times New Roman" w:hAnsi="Times New Roman"/>
          <w:sz w:val="28"/>
          <w:szCs w:val="28"/>
        </w:rPr>
        <w:t>– показатель спроса на продукт;</w:t>
      </w:r>
    </w:p>
    <w:p w:rsidR="000E092A" w:rsidRDefault="000E092A" w:rsidP="00CE248B">
      <w:pPr>
        <w:pStyle w:val="ab"/>
        <w:spacing w:after="0" w:line="240" w:lineRule="auto"/>
        <w:ind w:left="-142" w:right="-143" w:firstLine="710"/>
        <w:jc w:val="both"/>
        <w:rPr>
          <w:rFonts w:ascii="Times New Roman" w:hAnsi="Times New Roman"/>
          <w:sz w:val="28"/>
          <w:szCs w:val="28"/>
        </w:rPr>
      </w:pPr>
      <w:r>
        <w:rPr>
          <w:rFonts w:ascii="Times New Roman" w:hAnsi="Times New Roman"/>
          <w:sz w:val="28"/>
          <w:szCs w:val="28"/>
        </w:rPr>
        <w:t>– ценность изделия;</w:t>
      </w:r>
    </w:p>
    <w:p w:rsidR="000E092A" w:rsidRDefault="000E092A" w:rsidP="00CE248B">
      <w:pPr>
        <w:pStyle w:val="ab"/>
        <w:spacing w:after="0" w:line="240" w:lineRule="auto"/>
        <w:ind w:left="-142" w:right="-143" w:firstLine="710"/>
        <w:jc w:val="both"/>
        <w:rPr>
          <w:rFonts w:ascii="Times New Roman" w:hAnsi="Times New Roman"/>
          <w:sz w:val="28"/>
          <w:szCs w:val="28"/>
        </w:rPr>
      </w:pPr>
      <w:r>
        <w:rPr>
          <w:rFonts w:ascii="Times New Roman" w:hAnsi="Times New Roman"/>
          <w:sz w:val="28"/>
          <w:szCs w:val="28"/>
        </w:rPr>
        <w:t>– внешние факторы (установление предельно допустимых розничных цен на отдельные виды социально значимых продовольственных товаров первой необходимости; изменение курса валют; мировых цен; изменения налоговой политики; сезонность; действие природных факторов);</w:t>
      </w:r>
    </w:p>
    <w:p w:rsidR="000E092A" w:rsidRDefault="000E092A" w:rsidP="00CE248B">
      <w:pPr>
        <w:pStyle w:val="ab"/>
        <w:spacing w:after="0" w:line="240" w:lineRule="auto"/>
        <w:ind w:left="-142" w:right="-143" w:firstLine="710"/>
        <w:jc w:val="both"/>
        <w:rPr>
          <w:rFonts w:ascii="Times New Roman" w:hAnsi="Times New Roman"/>
          <w:sz w:val="28"/>
          <w:szCs w:val="28"/>
        </w:rPr>
      </w:pPr>
      <w:r>
        <w:rPr>
          <w:rFonts w:ascii="Times New Roman" w:hAnsi="Times New Roman"/>
          <w:sz w:val="28"/>
          <w:szCs w:val="28"/>
        </w:rPr>
        <w:t>– внутренние факторы производства (технологический уровень производства; развитость транспортно-логистической структуры, прогнозирование действий конкурентов).</w:t>
      </w:r>
    </w:p>
    <w:p w:rsidR="000E092A" w:rsidRDefault="000E092A" w:rsidP="00CE248B">
      <w:pPr>
        <w:pStyle w:val="ab"/>
        <w:spacing w:after="0" w:line="240" w:lineRule="auto"/>
        <w:ind w:left="0" w:right="142" w:firstLine="709"/>
        <w:jc w:val="both"/>
        <w:rPr>
          <w:rFonts w:ascii="Times New Roman" w:eastAsiaTheme="minorHAnsi" w:hAnsi="Times New Roman"/>
          <w:sz w:val="28"/>
          <w:szCs w:val="28"/>
        </w:rPr>
      </w:pPr>
    </w:p>
    <w:p w:rsidR="000E092A" w:rsidRDefault="000E092A" w:rsidP="00CE248B">
      <w:pPr>
        <w:pStyle w:val="ab"/>
        <w:spacing w:after="0" w:line="240" w:lineRule="auto"/>
        <w:ind w:left="-142" w:right="-143" w:firstLine="710"/>
        <w:jc w:val="both"/>
        <w:rPr>
          <w:rFonts w:ascii="Times New Roman" w:hAnsi="Times New Roman"/>
          <w:sz w:val="28"/>
          <w:szCs w:val="28"/>
        </w:rPr>
      </w:pPr>
      <w:r w:rsidRPr="000E092A">
        <w:rPr>
          <w:rFonts w:ascii="Times New Roman" w:hAnsi="Times New Roman"/>
          <w:b/>
          <w:sz w:val="28"/>
          <w:szCs w:val="28"/>
        </w:rPr>
        <w:t>Различие или совпадение</w:t>
      </w:r>
      <w:r>
        <w:rPr>
          <w:rFonts w:ascii="Times New Roman" w:hAnsi="Times New Roman"/>
          <w:sz w:val="28"/>
          <w:szCs w:val="28"/>
        </w:rPr>
        <w:t xml:space="preserve"> уровня цен </w:t>
      </w:r>
      <w:r w:rsidRPr="007F4BB0">
        <w:rPr>
          <w:rFonts w:ascii="Times New Roman" w:hAnsi="Times New Roman"/>
          <w:sz w:val="28"/>
          <w:szCs w:val="28"/>
        </w:rPr>
        <w:t>на отдельные виды социально-значимых продовольственны</w:t>
      </w:r>
      <w:r>
        <w:rPr>
          <w:rFonts w:ascii="Times New Roman" w:hAnsi="Times New Roman"/>
          <w:sz w:val="28"/>
          <w:szCs w:val="28"/>
        </w:rPr>
        <w:t xml:space="preserve">х товаров первой необходимости </w:t>
      </w:r>
      <w:r w:rsidRPr="000E092A">
        <w:rPr>
          <w:rFonts w:ascii="Times New Roman" w:hAnsi="Times New Roman"/>
          <w:sz w:val="28"/>
          <w:szCs w:val="28"/>
        </w:rPr>
        <w:t>по сравнению с соседними субъектами Российской Федерации</w:t>
      </w:r>
      <w:r>
        <w:rPr>
          <w:rFonts w:ascii="Times New Roman" w:hAnsi="Times New Roman"/>
          <w:sz w:val="28"/>
          <w:szCs w:val="28"/>
        </w:rPr>
        <w:t xml:space="preserve"> обусловлены:</w:t>
      </w:r>
    </w:p>
    <w:p w:rsidR="000E092A" w:rsidRDefault="000E092A" w:rsidP="00CE248B">
      <w:pPr>
        <w:pStyle w:val="ab"/>
        <w:spacing w:after="0" w:line="240" w:lineRule="auto"/>
        <w:ind w:left="-142" w:right="-143" w:firstLine="710"/>
        <w:jc w:val="both"/>
        <w:rPr>
          <w:rFonts w:ascii="Times New Roman" w:hAnsi="Times New Roman"/>
          <w:sz w:val="28"/>
          <w:szCs w:val="28"/>
        </w:rPr>
      </w:pPr>
      <w:r>
        <w:rPr>
          <w:rFonts w:ascii="Times New Roman" w:hAnsi="Times New Roman"/>
          <w:sz w:val="28"/>
          <w:szCs w:val="28"/>
        </w:rPr>
        <w:t xml:space="preserve">– различием или совпадением сырьевой базы для производства; </w:t>
      </w:r>
    </w:p>
    <w:p w:rsidR="000E092A" w:rsidRDefault="000E092A" w:rsidP="00CE248B">
      <w:pPr>
        <w:pStyle w:val="ab"/>
        <w:spacing w:after="0" w:line="240" w:lineRule="auto"/>
        <w:ind w:left="-142" w:right="-143" w:firstLine="710"/>
        <w:jc w:val="both"/>
        <w:rPr>
          <w:rFonts w:ascii="Times New Roman" w:hAnsi="Times New Roman"/>
          <w:sz w:val="28"/>
          <w:szCs w:val="28"/>
        </w:rPr>
      </w:pPr>
      <w:r>
        <w:rPr>
          <w:rFonts w:ascii="Times New Roman" w:hAnsi="Times New Roman"/>
          <w:sz w:val="28"/>
          <w:szCs w:val="28"/>
        </w:rPr>
        <w:t>– наличием производственных мощностей пищевой промышленности по отдельным группам товаров;</w:t>
      </w:r>
    </w:p>
    <w:p w:rsidR="000E092A" w:rsidRDefault="000E092A" w:rsidP="00CE248B">
      <w:pPr>
        <w:pStyle w:val="ab"/>
        <w:spacing w:after="0" w:line="240" w:lineRule="auto"/>
        <w:ind w:left="-142" w:right="-143" w:firstLine="710"/>
        <w:jc w:val="both"/>
        <w:rPr>
          <w:rFonts w:ascii="Times New Roman" w:hAnsi="Times New Roman"/>
          <w:sz w:val="28"/>
          <w:szCs w:val="28"/>
        </w:rPr>
      </w:pPr>
      <w:r>
        <w:rPr>
          <w:rFonts w:ascii="Times New Roman" w:hAnsi="Times New Roman"/>
          <w:sz w:val="28"/>
          <w:szCs w:val="28"/>
        </w:rPr>
        <w:t>– стоимостью энергоносителей;</w:t>
      </w:r>
    </w:p>
    <w:p w:rsidR="000E092A" w:rsidRDefault="000E092A" w:rsidP="00CE248B">
      <w:pPr>
        <w:pStyle w:val="ab"/>
        <w:spacing w:after="0" w:line="240" w:lineRule="auto"/>
        <w:ind w:left="-142" w:right="-143" w:firstLine="710"/>
        <w:jc w:val="both"/>
        <w:rPr>
          <w:rFonts w:ascii="Times New Roman" w:hAnsi="Times New Roman"/>
          <w:sz w:val="28"/>
          <w:szCs w:val="28"/>
        </w:rPr>
      </w:pPr>
      <w:r>
        <w:rPr>
          <w:rFonts w:ascii="Times New Roman" w:hAnsi="Times New Roman"/>
          <w:sz w:val="28"/>
          <w:szCs w:val="28"/>
        </w:rPr>
        <w:t>– реально располагаемыми доходами населения;</w:t>
      </w:r>
    </w:p>
    <w:p w:rsidR="000E092A" w:rsidRDefault="000E092A" w:rsidP="00CE248B">
      <w:pPr>
        <w:pStyle w:val="ab"/>
        <w:spacing w:after="0" w:line="240" w:lineRule="auto"/>
        <w:ind w:left="-142" w:right="-143" w:firstLine="710"/>
        <w:jc w:val="both"/>
        <w:rPr>
          <w:rFonts w:ascii="Times New Roman" w:hAnsi="Times New Roman"/>
          <w:sz w:val="28"/>
          <w:szCs w:val="28"/>
        </w:rPr>
      </w:pPr>
      <w:r>
        <w:rPr>
          <w:rFonts w:ascii="Times New Roman" w:hAnsi="Times New Roman"/>
          <w:sz w:val="28"/>
          <w:szCs w:val="28"/>
        </w:rPr>
        <w:t>– закредитованностью;</w:t>
      </w:r>
    </w:p>
    <w:p w:rsidR="000E092A" w:rsidRDefault="000E092A" w:rsidP="00CE248B">
      <w:pPr>
        <w:pStyle w:val="ab"/>
        <w:spacing w:after="0" w:line="240" w:lineRule="auto"/>
        <w:ind w:left="-142" w:right="-143" w:firstLine="710"/>
        <w:jc w:val="both"/>
        <w:rPr>
          <w:rFonts w:ascii="Times New Roman" w:hAnsi="Times New Roman"/>
          <w:sz w:val="28"/>
          <w:szCs w:val="28"/>
        </w:rPr>
      </w:pPr>
      <w:r>
        <w:rPr>
          <w:rFonts w:ascii="Times New Roman" w:hAnsi="Times New Roman"/>
          <w:sz w:val="28"/>
          <w:szCs w:val="28"/>
        </w:rPr>
        <w:t>– уровнем проникновения федеральных розничных сетей и, как следствие, уровнем конкуренции на потребительском рынке;</w:t>
      </w:r>
    </w:p>
    <w:p w:rsidR="000E092A" w:rsidRPr="00235DE6" w:rsidRDefault="000E092A" w:rsidP="00CE248B">
      <w:pPr>
        <w:pStyle w:val="ab"/>
        <w:spacing w:after="0" w:line="240" w:lineRule="auto"/>
        <w:ind w:left="-142" w:right="-143" w:firstLine="710"/>
        <w:jc w:val="both"/>
        <w:rPr>
          <w:rFonts w:ascii="Times New Roman" w:hAnsi="Times New Roman"/>
          <w:sz w:val="28"/>
          <w:szCs w:val="28"/>
        </w:rPr>
      </w:pPr>
      <w:r>
        <w:rPr>
          <w:rFonts w:ascii="Times New Roman" w:hAnsi="Times New Roman"/>
          <w:sz w:val="28"/>
          <w:szCs w:val="28"/>
        </w:rPr>
        <w:t>– региональными программами поддержки малого и среднего бизнеса.</w:t>
      </w:r>
      <w:r w:rsidRPr="007F4BB0">
        <w:rPr>
          <w:rFonts w:ascii="Times New Roman" w:hAnsi="Times New Roman"/>
          <w:sz w:val="28"/>
          <w:szCs w:val="28"/>
        </w:rPr>
        <w:t xml:space="preserve">                                   </w:t>
      </w:r>
    </w:p>
    <w:p w:rsidR="000E092A" w:rsidRDefault="000E092A" w:rsidP="00CE248B">
      <w:pPr>
        <w:pStyle w:val="ab"/>
        <w:spacing w:after="0" w:line="240" w:lineRule="auto"/>
        <w:ind w:left="0" w:right="142" w:firstLine="709"/>
        <w:jc w:val="both"/>
        <w:rPr>
          <w:rFonts w:ascii="Times New Roman" w:eastAsiaTheme="minorHAnsi" w:hAnsi="Times New Roman"/>
          <w:sz w:val="28"/>
          <w:szCs w:val="28"/>
        </w:rPr>
      </w:pPr>
    </w:p>
    <w:p w:rsidR="005F0681" w:rsidRPr="00200ED9" w:rsidRDefault="00200ED9" w:rsidP="00CE248B">
      <w:pPr>
        <w:pStyle w:val="ab"/>
        <w:spacing w:after="0" w:line="240" w:lineRule="auto"/>
        <w:ind w:left="0" w:right="142" w:firstLine="709"/>
        <w:jc w:val="both"/>
        <w:rPr>
          <w:rFonts w:ascii="Times New Roman" w:hAnsi="Times New Roman"/>
          <w:sz w:val="28"/>
          <w:szCs w:val="28"/>
        </w:rPr>
      </w:pPr>
      <w:r>
        <w:rPr>
          <w:rFonts w:ascii="Times New Roman" w:eastAsiaTheme="minorHAnsi" w:hAnsi="Times New Roman"/>
          <w:sz w:val="28"/>
          <w:szCs w:val="28"/>
        </w:rPr>
        <w:t>Данные о</w:t>
      </w:r>
      <w:r w:rsidR="00EC7036" w:rsidRPr="00200ED9">
        <w:rPr>
          <w:rFonts w:ascii="Times New Roman" w:eastAsiaTheme="minorHAnsi" w:hAnsi="Times New Roman"/>
          <w:sz w:val="28"/>
          <w:szCs w:val="28"/>
        </w:rPr>
        <w:t xml:space="preserve"> совпадени</w:t>
      </w:r>
      <w:r>
        <w:rPr>
          <w:rFonts w:ascii="Times New Roman" w:eastAsiaTheme="minorHAnsi" w:hAnsi="Times New Roman"/>
          <w:sz w:val="28"/>
          <w:szCs w:val="28"/>
        </w:rPr>
        <w:t>и</w:t>
      </w:r>
      <w:r w:rsidR="00EC7036" w:rsidRPr="00200ED9">
        <w:rPr>
          <w:rFonts w:ascii="Times New Roman" w:eastAsiaTheme="minorHAnsi" w:hAnsi="Times New Roman"/>
          <w:sz w:val="28"/>
          <w:szCs w:val="28"/>
        </w:rPr>
        <w:t xml:space="preserve"> и несовпадени</w:t>
      </w:r>
      <w:r>
        <w:rPr>
          <w:rFonts w:ascii="Times New Roman" w:eastAsiaTheme="minorHAnsi" w:hAnsi="Times New Roman"/>
          <w:sz w:val="28"/>
          <w:szCs w:val="28"/>
        </w:rPr>
        <w:t>и</w:t>
      </w:r>
      <w:r w:rsidR="00EC7036" w:rsidRPr="00200ED9">
        <w:rPr>
          <w:rFonts w:ascii="Times New Roman" w:eastAsiaTheme="minorHAnsi" w:hAnsi="Times New Roman"/>
          <w:sz w:val="28"/>
          <w:szCs w:val="28"/>
        </w:rPr>
        <w:t xml:space="preserve"> уровня цен </w:t>
      </w:r>
      <w:r>
        <w:rPr>
          <w:rFonts w:ascii="Times New Roman" w:eastAsiaTheme="minorHAnsi" w:hAnsi="Times New Roman"/>
          <w:sz w:val="28"/>
          <w:szCs w:val="28"/>
        </w:rPr>
        <w:t xml:space="preserve">в Оренбургской области и </w:t>
      </w:r>
      <w:r w:rsidR="00EC7036" w:rsidRPr="00200ED9">
        <w:rPr>
          <w:rFonts w:ascii="Times New Roman" w:eastAsiaTheme="minorHAnsi" w:hAnsi="Times New Roman"/>
          <w:sz w:val="28"/>
          <w:szCs w:val="28"/>
        </w:rPr>
        <w:t>субъект</w:t>
      </w:r>
      <w:r>
        <w:rPr>
          <w:rFonts w:ascii="Times New Roman" w:eastAsiaTheme="minorHAnsi" w:hAnsi="Times New Roman"/>
          <w:sz w:val="28"/>
          <w:szCs w:val="28"/>
        </w:rPr>
        <w:t>ах</w:t>
      </w:r>
      <w:r w:rsidR="00EC7036" w:rsidRPr="00200ED9">
        <w:rPr>
          <w:rFonts w:ascii="Times New Roman" w:eastAsiaTheme="minorHAnsi" w:hAnsi="Times New Roman"/>
          <w:sz w:val="28"/>
          <w:szCs w:val="28"/>
        </w:rPr>
        <w:t xml:space="preserve"> </w:t>
      </w:r>
      <w:r>
        <w:rPr>
          <w:rFonts w:ascii="Times New Roman" w:eastAsiaTheme="minorHAnsi" w:hAnsi="Times New Roman"/>
          <w:sz w:val="28"/>
          <w:szCs w:val="28"/>
        </w:rPr>
        <w:t>Российской Федерации, а также со среднем уровнем цен по России</w:t>
      </w:r>
      <w:r w:rsidR="00EC7036" w:rsidRPr="00200ED9">
        <w:rPr>
          <w:rFonts w:ascii="Times New Roman" w:eastAsiaTheme="minorHAnsi" w:hAnsi="Times New Roman"/>
          <w:sz w:val="28"/>
          <w:szCs w:val="28"/>
        </w:rPr>
        <w:t xml:space="preserve"> </w:t>
      </w:r>
      <w:proofErr w:type="gramStart"/>
      <w:r w:rsidR="00EC7036" w:rsidRPr="007D6A7B">
        <w:rPr>
          <w:rFonts w:ascii="Times New Roman" w:eastAsiaTheme="minorHAnsi" w:hAnsi="Times New Roman"/>
          <w:sz w:val="28"/>
          <w:szCs w:val="28"/>
        </w:rPr>
        <w:t>представлен</w:t>
      </w:r>
      <w:proofErr w:type="gramEnd"/>
      <w:r w:rsidR="00EC7036" w:rsidRPr="007D6A7B">
        <w:rPr>
          <w:rFonts w:ascii="Times New Roman" w:eastAsiaTheme="minorHAnsi" w:hAnsi="Times New Roman"/>
          <w:sz w:val="28"/>
          <w:szCs w:val="28"/>
        </w:rPr>
        <w:t xml:space="preserve"> </w:t>
      </w:r>
      <w:r w:rsidR="00EC7036" w:rsidRPr="007D6A7B">
        <w:rPr>
          <w:rFonts w:ascii="Times New Roman" w:eastAsiaTheme="minorHAnsi" w:hAnsi="Times New Roman"/>
          <w:sz w:val="28"/>
          <w:szCs w:val="28"/>
          <w:u w:val="single"/>
        </w:rPr>
        <w:t xml:space="preserve">в приложении </w:t>
      </w:r>
      <w:r w:rsidR="00CE248B">
        <w:rPr>
          <w:rFonts w:ascii="Times New Roman" w:eastAsiaTheme="minorHAnsi" w:hAnsi="Times New Roman"/>
          <w:sz w:val="28"/>
          <w:szCs w:val="28"/>
          <w:u w:val="single"/>
        </w:rPr>
        <w:t>15</w:t>
      </w:r>
      <w:r w:rsidR="00EC7036" w:rsidRPr="007D6A7B">
        <w:rPr>
          <w:rFonts w:ascii="Times New Roman" w:eastAsiaTheme="minorHAnsi" w:hAnsi="Times New Roman"/>
          <w:sz w:val="28"/>
          <w:szCs w:val="28"/>
        </w:rPr>
        <w:t xml:space="preserve"> к настоящему</w:t>
      </w:r>
      <w:r w:rsidR="00EC7036" w:rsidRPr="00200ED9">
        <w:rPr>
          <w:rFonts w:ascii="Times New Roman" w:eastAsiaTheme="minorHAnsi" w:hAnsi="Times New Roman"/>
          <w:sz w:val="28"/>
          <w:szCs w:val="28"/>
        </w:rPr>
        <w:t xml:space="preserve"> Докладу.</w:t>
      </w:r>
    </w:p>
    <w:p w:rsidR="005F0681" w:rsidRPr="00200ED9" w:rsidRDefault="00EC7036" w:rsidP="00CE248B">
      <w:pPr>
        <w:pStyle w:val="ab"/>
        <w:spacing w:after="0" w:line="240" w:lineRule="auto"/>
        <w:ind w:left="0" w:right="142" w:firstLine="709"/>
        <w:jc w:val="both"/>
        <w:rPr>
          <w:rFonts w:ascii="Times New Roman" w:hAnsi="Times New Roman"/>
          <w:sz w:val="28"/>
          <w:szCs w:val="28"/>
        </w:rPr>
      </w:pPr>
      <w:r w:rsidRPr="00200ED9">
        <w:rPr>
          <w:rFonts w:ascii="Times New Roman" w:eastAsiaTheme="minorHAnsi" w:hAnsi="Times New Roman"/>
          <w:sz w:val="28"/>
          <w:szCs w:val="28"/>
        </w:rPr>
        <w:t xml:space="preserve">Органом, осуществляющим </w:t>
      </w:r>
      <w:proofErr w:type="gramStart"/>
      <w:r w:rsidRPr="00200ED9">
        <w:rPr>
          <w:rFonts w:ascii="Times New Roman" w:eastAsiaTheme="minorHAnsi" w:hAnsi="Times New Roman"/>
          <w:sz w:val="28"/>
          <w:szCs w:val="28"/>
        </w:rPr>
        <w:t>контроль за</w:t>
      </w:r>
      <w:proofErr w:type="gramEnd"/>
      <w:r w:rsidRPr="00200ED9">
        <w:rPr>
          <w:rFonts w:ascii="Times New Roman" w:eastAsiaTheme="minorHAnsi" w:hAnsi="Times New Roman"/>
          <w:sz w:val="28"/>
          <w:szCs w:val="28"/>
        </w:rPr>
        <w:t xml:space="preserve"> ценовой ситуацией на потребительском рынке, является Федеральная антимонопольная служба.</w:t>
      </w:r>
    </w:p>
    <w:p w:rsidR="005F0681" w:rsidRPr="00200ED9" w:rsidRDefault="00EC7036" w:rsidP="00CE248B">
      <w:pPr>
        <w:pStyle w:val="ab"/>
        <w:spacing w:after="0" w:line="240" w:lineRule="auto"/>
        <w:ind w:left="0" w:right="142" w:firstLine="709"/>
        <w:jc w:val="both"/>
        <w:rPr>
          <w:rFonts w:ascii="Times New Roman" w:hAnsi="Times New Roman"/>
          <w:sz w:val="28"/>
          <w:szCs w:val="28"/>
        </w:rPr>
      </w:pPr>
      <w:r w:rsidRPr="00200ED9">
        <w:rPr>
          <w:rFonts w:ascii="Times New Roman" w:eastAsiaTheme="minorHAnsi" w:hAnsi="Times New Roman"/>
          <w:sz w:val="28"/>
          <w:szCs w:val="28"/>
        </w:rPr>
        <w:t xml:space="preserve">Оренбургским УФАС был проведен анализ цен на товары первой необходимости для пресечения противоправных действий и стабилизации цен на социально значимые товары. Подготовлен план мероприятий по </w:t>
      </w:r>
      <w:proofErr w:type="gramStart"/>
      <w:r w:rsidRPr="00200ED9">
        <w:rPr>
          <w:rFonts w:ascii="Times New Roman" w:eastAsiaTheme="minorHAnsi" w:hAnsi="Times New Roman"/>
          <w:sz w:val="28"/>
          <w:szCs w:val="28"/>
        </w:rPr>
        <w:t>контролю за</w:t>
      </w:r>
      <w:proofErr w:type="gramEnd"/>
      <w:r w:rsidRPr="00200ED9">
        <w:rPr>
          <w:rFonts w:ascii="Times New Roman" w:eastAsiaTheme="minorHAnsi" w:hAnsi="Times New Roman"/>
          <w:sz w:val="28"/>
          <w:szCs w:val="28"/>
        </w:rPr>
        <w:t xml:space="preserve"> снижением цен на социально значимую продовольственную продукцию, а также </w:t>
      </w:r>
      <w:r w:rsidRPr="00200ED9">
        <w:rPr>
          <w:rFonts w:ascii="Times New Roman" w:eastAsiaTheme="minorHAnsi" w:hAnsi="Times New Roman"/>
          <w:sz w:val="28"/>
          <w:szCs w:val="28"/>
        </w:rPr>
        <w:lastRenderedPageBreak/>
        <w:t>план взаимодействия по совместному выявлению и пресечению правонарушений, анализ цен на 7 социально значимых товаров.</w:t>
      </w:r>
    </w:p>
    <w:p w:rsidR="005F0681" w:rsidRDefault="005F0681" w:rsidP="00CE248B">
      <w:pPr>
        <w:rPr>
          <w:color w:val="FF0000"/>
        </w:rPr>
      </w:pPr>
    </w:p>
    <w:p w:rsidR="005F0681" w:rsidRPr="0032605B" w:rsidRDefault="00EE083B" w:rsidP="00CE248B">
      <w:pPr>
        <w:pStyle w:val="11"/>
        <w:spacing w:before="0" w:after="0"/>
        <w:jc w:val="center"/>
        <w:rPr>
          <w:rFonts w:ascii="Times New Roman" w:hAnsi="Times New Roman"/>
        </w:rPr>
      </w:pPr>
      <w:bookmarkStart w:id="32" w:name="_Toc96943501"/>
      <w:r>
        <w:rPr>
          <w:rFonts w:ascii="Times New Roman" w:eastAsiaTheme="minorHAnsi" w:hAnsi="Times New Roman"/>
        </w:rPr>
        <w:t>1</w:t>
      </w:r>
      <w:r w:rsidR="00EC7036" w:rsidRPr="0032605B">
        <w:rPr>
          <w:rFonts w:ascii="Times New Roman" w:eastAsiaTheme="minorHAnsi" w:hAnsi="Times New Roman"/>
        </w:rPr>
        <w:t>.10. Результаты мониторинга логистических возможностей Оренбургской области</w:t>
      </w:r>
      <w:bookmarkEnd w:id="32"/>
    </w:p>
    <w:p w:rsidR="0032605B" w:rsidRDefault="0032605B" w:rsidP="00CE248B">
      <w:pPr>
        <w:ind w:firstLine="709"/>
        <w:jc w:val="both"/>
      </w:pPr>
      <w:r>
        <w:rPr>
          <w:color w:val="000000"/>
          <w:sz w:val="28"/>
          <w:szCs w:val="28"/>
        </w:rPr>
        <w:t xml:space="preserve">Транспорт является одной из базовых отраслей экономики Оренбургской области, важнейшей составной частью производственной и социальной инфраструктур. Транспортные коммуникации объединяют все районы области, связывают регион с другими субъектами Российской Федерации. Выгодное географическое положение позволяет региону получать значительные доходы от экспорта транспортных услуг, в том числе от осуществления транзитных перевозок по своим коммуникациям. Транспортная система обеспечивает условия экономического роста, повышения конкурентоспособности экономики и качества жизни населения. </w:t>
      </w:r>
    </w:p>
    <w:p w:rsidR="0032605B" w:rsidRDefault="0032605B" w:rsidP="00CE248B">
      <w:pPr>
        <w:ind w:firstLine="709"/>
        <w:jc w:val="both"/>
      </w:pPr>
      <w:r>
        <w:rPr>
          <w:color w:val="000000"/>
          <w:sz w:val="28"/>
          <w:szCs w:val="28"/>
        </w:rPr>
        <w:t>Доступ к безопасным и качественным транспортным услугам определяет эффективность работы и развития производства, бизнеса и социальной сферы. В связи с этим роль транспорта в социально-экономическом развитии области определяется рядом объемных, стоимостных и качественных характеристик уровня транспортного обслуживания. Объемные характеристики транспортного обслуживания напрямую влияют на полноту реализации экономических связей внутри региона и за ее пределами, а также на возможность перемещения всех слоев населения для удовлетворения производственных и социальных потребностей. Географическая и технологическая доступность транспортных услуг определяет возможности территориального развития экономики и социальной сферы.</w:t>
      </w:r>
    </w:p>
    <w:p w:rsidR="0032605B" w:rsidRDefault="0032605B" w:rsidP="00CE248B">
      <w:pPr>
        <w:ind w:firstLine="709"/>
        <w:jc w:val="both"/>
      </w:pPr>
      <w:r>
        <w:rPr>
          <w:color w:val="000000"/>
          <w:sz w:val="28"/>
          <w:szCs w:val="28"/>
        </w:rPr>
        <w:t>Таким образом, транспорт является одной из крупнейших системообразующих отраслей, имеющих тесные связи со всеми элементами экономики и социальной сферы. По мере дальнейшего развития области, расширения ее внутренних и внешних транспортно-экономических связей, роста объемов производства и повышения уровня жизни населения значение транспорта и его роль как системообразующего фактора будут только возрастать.</w:t>
      </w:r>
    </w:p>
    <w:p w:rsidR="005F0681" w:rsidRPr="0032605B" w:rsidRDefault="00EC7036" w:rsidP="00CE248B">
      <w:pPr>
        <w:pStyle w:val="1fc"/>
        <w:shd w:val="clear" w:color="auto" w:fill="auto"/>
        <w:spacing w:after="0" w:line="240" w:lineRule="auto"/>
        <w:ind w:left="20" w:right="40" w:firstLine="689"/>
        <w:jc w:val="both"/>
        <w:rPr>
          <w:sz w:val="28"/>
          <w:szCs w:val="28"/>
        </w:rPr>
      </w:pPr>
      <w:r w:rsidRPr="0032605B">
        <w:rPr>
          <w:rFonts w:eastAsiaTheme="minorHAnsi"/>
          <w:sz w:val="28"/>
          <w:szCs w:val="28"/>
        </w:rPr>
        <w:t>Транспортный комплекс Оренбургской области представлен автомобильным, воздушным, железнодорожным, трубопроводным транспортом и включает: сеть автомобильных дорог различного значения, железные дороги, железнодорожные станции и вокзалы, автовокзалы, аэропорты и вертолетные площадки, различные организации, осуществляющие деятельность по перевозке пассажиров, грузов и функционированию транспортного комплекса.</w:t>
      </w:r>
    </w:p>
    <w:p w:rsidR="005F0681" w:rsidRPr="0032605B" w:rsidRDefault="00EC7036" w:rsidP="00CE248B">
      <w:pPr>
        <w:tabs>
          <w:tab w:val="left" w:pos="709"/>
        </w:tabs>
        <w:ind w:firstLine="851"/>
        <w:jc w:val="both"/>
        <w:rPr>
          <w:sz w:val="28"/>
          <w:szCs w:val="28"/>
        </w:rPr>
      </w:pPr>
      <w:r w:rsidRPr="0032605B">
        <w:rPr>
          <w:rFonts w:eastAsiaTheme="minorHAnsi"/>
          <w:sz w:val="28"/>
          <w:szCs w:val="28"/>
        </w:rPr>
        <w:t>Развитие транспортной системы в Оренбургской области осуществляется в соответствии Постановлением Правительства Оренбургской области от 29 декабря 2018 года № 916-пп «Об утверждении государственной программы «Развитие транспортной системы Оренбургской области», осуществляется реализация национального проекта «Безопасные и качественные автомобильные дороги».</w:t>
      </w:r>
    </w:p>
    <w:p w:rsidR="00D5586C" w:rsidRPr="00BB0A74" w:rsidRDefault="00D5586C" w:rsidP="00CE248B">
      <w:pPr>
        <w:overflowPunct w:val="0"/>
        <w:autoSpaceDE w:val="0"/>
        <w:autoSpaceDN w:val="0"/>
        <w:adjustRightInd w:val="0"/>
        <w:ind w:firstLine="709"/>
        <w:jc w:val="both"/>
        <w:textAlignment w:val="baseline"/>
        <w:rPr>
          <w:sz w:val="28"/>
          <w:szCs w:val="28"/>
        </w:rPr>
      </w:pPr>
      <w:r w:rsidRPr="00BB0A74">
        <w:rPr>
          <w:sz w:val="28"/>
          <w:szCs w:val="28"/>
        </w:rPr>
        <w:t>Общая протяженность автомобильных дорог Оренбургской области составляет 25378,3 км</w:t>
      </w:r>
      <w:proofErr w:type="gramStart"/>
      <w:r w:rsidRPr="00BB0A74">
        <w:rPr>
          <w:sz w:val="28"/>
          <w:szCs w:val="28"/>
        </w:rPr>
        <w:t xml:space="preserve">., </w:t>
      </w:r>
      <w:proofErr w:type="gramEnd"/>
      <w:r w:rsidRPr="00BB0A74">
        <w:rPr>
          <w:sz w:val="28"/>
          <w:szCs w:val="28"/>
        </w:rPr>
        <w:t>из которых:</w:t>
      </w:r>
    </w:p>
    <w:p w:rsidR="00D5586C" w:rsidRPr="00BB0A74" w:rsidRDefault="00D5586C" w:rsidP="00CE248B">
      <w:pPr>
        <w:overflowPunct w:val="0"/>
        <w:autoSpaceDE w:val="0"/>
        <w:autoSpaceDN w:val="0"/>
        <w:adjustRightInd w:val="0"/>
        <w:ind w:firstLine="709"/>
        <w:jc w:val="both"/>
        <w:textAlignment w:val="baseline"/>
        <w:rPr>
          <w:sz w:val="28"/>
          <w:szCs w:val="28"/>
        </w:rPr>
      </w:pPr>
      <w:r w:rsidRPr="00BB0A74">
        <w:rPr>
          <w:sz w:val="28"/>
          <w:szCs w:val="28"/>
        </w:rPr>
        <w:lastRenderedPageBreak/>
        <w:t>федерального значения 1260,4 км</w:t>
      </w:r>
      <w:proofErr w:type="gramStart"/>
      <w:r w:rsidRPr="00BB0A74">
        <w:rPr>
          <w:sz w:val="28"/>
          <w:szCs w:val="28"/>
        </w:rPr>
        <w:t>.;</w:t>
      </w:r>
      <w:proofErr w:type="gramEnd"/>
    </w:p>
    <w:p w:rsidR="00D5586C" w:rsidRPr="00BB0A74" w:rsidRDefault="00D5586C" w:rsidP="00CE248B">
      <w:pPr>
        <w:overflowPunct w:val="0"/>
        <w:autoSpaceDE w:val="0"/>
        <w:autoSpaceDN w:val="0"/>
        <w:adjustRightInd w:val="0"/>
        <w:ind w:firstLine="709"/>
        <w:jc w:val="both"/>
        <w:textAlignment w:val="baseline"/>
        <w:rPr>
          <w:sz w:val="28"/>
          <w:szCs w:val="28"/>
        </w:rPr>
      </w:pPr>
      <w:r w:rsidRPr="00BB0A74">
        <w:rPr>
          <w:sz w:val="28"/>
          <w:szCs w:val="28"/>
        </w:rPr>
        <w:t>регионального и межмуниципального значения 11753,0 км</w:t>
      </w:r>
      <w:proofErr w:type="gramStart"/>
      <w:r w:rsidRPr="00BB0A74">
        <w:rPr>
          <w:sz w:val="28"/>
          <w:szCs w:val="28"/>
        </w:rPr>
        <w:t>.;</w:t>
      </w:r>
      <w:proofErr w:type="gramEnd"/>
    </w:p>
    <w:p w:rsidR="00D5586C" w:rsidRPr="00BB0A74" w:rsidRDefault="00D5586C" w:rsidP="00CE248B">
      <w:pPr>
        <w:overflowPunct w:val="0"/>
        <w:autoSpaceDE w:val="0"/>
        <w:autoSpaceDN w:val="0"/>
        <w:adjustRightInd w:val="0"/>
        <w:ind w:firstLine="709"/>
        <w:jc w:val="both"/>
        <w:textAlignment w:val="baseline"/>
        <w:rPr>
          <w:sz w:val="28"/>
          <w:szCs w:val="28"/>
        </w:rPr>
      </w:pPr>
      <w:r w:rsidRPr="00BB0A74">
        <w:rPr>
          <w:sz w:val="28"/>
          <w:szCs w:val="28"/>
        </w:rPr>
        <w:t xml:space="preserve">местного значения 12365,3 км.    </w:t>
      </w:r>
    </w:p>
    <w:p w:rsidR="000D7715" w:rsidRDefault="006258CC" w:rsidP="00CE248B">
      <w:pPr>
        <w:overflowPunct w:val="0"/>
        <w:autoSpaceDE w:val="0"/>
        <w:autoSpaceDN w:val="0"/>
        <w:adjustRightInd w:val="0"/>
        <w:ind w:firstLine="709"/>
        <w:jc w:val="both"/>
        <w:textAlignment w:val="baseline"/>
        <w:rPr>
          <w:sz w:val="28"/>
          <w:szCs w:val="28"/>
        </w:rPr>
      </w:pPr>
      <w:r w:rsidRPr="006258CC">
        <w:rPr>
          <w:sz w:val="28"/>
          <w:szCs w:val="28"/>
        </w:rPr>
        <w:t xml:space="preserve">Более 5,2 тысяч км (42,6%) автодорог имеют асфальтобетонное покрытие; 6,7 тысяч км (54,9%) – гравийное; 0,3 тысячи км - грунтовые дороги (2,5%).  </w:t>
      </w:r>
    </w:p>
    <w:p w:rsidR="00581059" w:rsidRDefault="00581059" w:rsidP="00CE248B">
      <w:pPr>
        <w:overflowPunct w:val="0"/>
        <w:autoSpaceDE w:val="0"/>
        <w:autoSpaceDN w:val="0"/>
        <w:adjustRightInd w:val="0"/>
        <w:ind w:firstLine="709"/>
        <w:jc w:val="center"/>
        <w:textAlignment w:val="baseline"/>
        <w:rPr>
          <w:sz w:val="28"/>
          <w:szCs w:val="28"/>
        </w:rPr>
      </w:pPr>
    </w:p>
    <w:p w:rsidR="000D7715" w:rsidRDefault="00D34960" w:rsidP="00CE248B">
      <w:pPr>
        <w:overflowPunct w:val="0"/>
        <w:autoSpaceDE w:val="0"/>
        <w:autoSpaceDN w:val="0"/>
        <w:adjustRightInd w:val="0"/>
        <w:ind w:firstLine="709"/>
        <w:jc w:val="center"/>
        <w:textAlignment w:val="baseline"/>
        <w:rPr>
          <w:sz w:val="28"/>
          <w:szCs w:val="28"/>
        </w:rPr>
      </w:pPr>
      <w:r w:rsidRPr="00D34960">
        <w:rPr>
          <w:sz w:val="28"/>
          <w:szCs w:val="28"/>
        </w:rPr>
        <w:t>Рисунок 5</w:t>
      </w:r>
      <w:r w:rsidR="00581059">
        <w:rPr>
          <w:sz w:val="28"/>
          <w:szCs w:val="28"/>
        </w:rPr>
        <w:t>9</w:t>
      </w:r>
      <w:r w:rsidR="000D7715" w:rsidRPr="00D34960">
        <w:rPr>
          <w:sz w:val="28"/>
          <w:szCs w:val="28"/>
        </w:rPr>
        <w:t xml:space="preserve"> – Стратегические</w:t>
      </w:r>
      <w:r w:rsidR="000D7715">
        <w:rPr>
          <w:sz w:val="28"/>
          <w:szCs w:val="28"/>
        </w:rPr>
        <w:t xml:space="preserve"> направления развития транспортного комплекса Оренбургской области</w:t>
      </w:r>
    </w:p>
    <w:p w:rsidR="000D7715" w:rsidRDefault="000D7715" w:rsidP="00CE248B">
      <w:pPr>
        <w:overflowPunct w:val="0"/>
        <w:autoSpaceDE w:val="0"/>
        <w:autoSpaceDN w:val="0"/>
        <w:adjustRightInd w:val="0"/>
        <w:jc w:val="center"/>
        <w:textAlignment w:val="baseline"/>
        <w:rPr>
          <w:sz w:val="28"/>
          <w:szCs w:val="28"/>
        </w:rPr>
      </w:pPr>
      <w:r>
        <w:rPr>
          <w:noProof/>
        </w:rPr>
        <w:drawing>
          <wp:inline distT="0" distB="0" distL="0" distR="0" wp14:anchorId="43A415D4" wp14:editId="08E637C4">
            <wp:extent cx="6792664" cy="3586038"/>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cstate="print"/>
                    <a:srcRect l="20958" t="19541" r="7244" b="13072"/>
                    <a:stretch/>
                  </pic:blipFill>
                  <pic:spPr bwMode="auto">
                    <a:xfrm>
                      <a:off x="0" y="0"/>
                      <a:ext cx="6807936" cy="3594101"/>
                    </a:xfrm>
                    <a:prstGeom prst="rect">
                      <a:avLst/>
                    </a:prstGeom>
                    <a:ln>
                      <a:noFill/>
                    </a:ln>
                    <a:extLst>
                      <a:ext uri="{53640926-AAD7-44D8-BBD7-CCE9431645EC}">
                        <a14:shadowObscured xmlns:a14="http://schemas.microsoft.com/office/drawing/2010/main"/>
                      </a:ext>
                    </a:extLst>
                  </pic:spPr>
                </pic:pic>
              </a:graphicData>
            </a:graphic>
          </wp:inline>
        </w:drawing>
      </w:r>
    </w:p>
    <w:p w:rsidR="000D7715" w:rsidRDefault="000D7715" w:rsidP="00CE248B">
      <w:pPr>
        <w:overflowPunct w:val="0"/>
        <w:autoSpaceDE w:val="0"/>
        <w:autoSpaceDN w:val="0"/>
        <w:adjustRightInd w:val="0"/>
        <w:ind w:firstLine="709"/>
        <w:jc w:val="both"/>
        <w:textAlignment w:val="baseline"/>
        <w:rPr>
          <w:sz w:val="28"/>
          <w:szCs w:val="28"/>
        </w:rPr>
      </w:pPr>
    </w:p>
    <w:p w:rsidR="00D5586C" w:rsidRPr="00BB0A74" w:rsidRDefault="00D5586C" w:rsidP="00CE248B">
      <w:pPr>
        <w:overflowPunct w:val="0"/>
        <w:autoSpaceDE w:val="0"/>
        <w:autoSpaceDN w:val="0"/>
        <w:adjustRightInd w:val="0"/>
        <w:ind w:firstLine="709"/>
        <w:jc w:val="both"/>
        <w:textAlignment w:val="baseline"/>
        <w:rPr>
          <w:sz w:val="28"/>
          <w:szCs w:val="28"/>
        </w:rPr>
      </w:pPr>
      <w:r w:rsidRPr="00BB0A74">
        <w:rPr>
          <w:sz w:val="28"/>
          <w:szCs w:val="28"/>
        </w:rPr>
        <w:t xml:space="preserve">В Оренбургской области создана маршрутная сеть межмуниципальных маршрутов регулярных перевозок. В реестр межмуниципальных маршрутов регулярных перевозок включено 149 межмуниципальных маршрутов, перевозки на которых осуществляют 65 юридических лиц и индивидуальных предпринимателей.  </w:t>
      </w:r>
    </w:p>
    <w:p w:rsidR="00D5586C" w:rsidRPr="00BB0A74" w:rsidRDefault="00D5586C" w:rsidP="00CE248B">
      <w:pPr>
        <w:overflowPunct w:val="0"/>
        <w:autoSpaceDE w:val="0"/>
        <w:autoSpaceDN w:val="0"/>
        <w:adjustRightInd w:val="0"/>
        <w:ind w:firstLine="709"/>
        <w:jc w:val="both"/>
        <w:textAlignment w:val="baseline"/>
        <w:rPr>
          <w:sz w:val="28"/>
          <w:szCs w:val="28"/>
        </w:rPr>
      </w:pPr>
      <w:r w:rsidRPr="00BB0A74">
        <w:rPr>
          <w:sz w:val="28"/>
          <w:szCs w:val="28"/>
        </w:rPr>
        <w:t>В реестр международных маршрутов включено 8 международных автобусных маршрутов: из г. Оренбурга в г. Актобе, Уральск, Аксай, (Республика Казахстан), Ташкент (Республика Узбекистан), из города Бузулука – Уральск. В настоящее время перевозки по международным маршрутам не осуществляются в связи с закрытием границ.</w:t>
      </w:r>
    </w:p>
    <w:p w:rsidR="00D5586C" w:rsidRPr="00BB0A74" w:rsidRDefault="00D5586C" w:rsidP="00CE248B">
      <w:pPr>
        <w:overflowPunct w:val="0"/>
        <w:autoSpaceDE w:val="0"/>
        <w:autoSpaceDN w:val="0"/>
        <w:adjustRightInd w:val="0"/>
        <w:ind w:firstLine="709"/>
        <w:jc w:val="both"/>
        <w:textAlignment w:val="baseline"/>
        <w:rPr>
          <w:sz w:val="28"/>
          <w:szCs w:val="28"/>
        </w:rPr>
      </w:pPr>
      <w:r w:rsidRPr="00BB0A74">
        <w:rPr>
          <w:sz w:val="28"/>
          <w:szCs w:val="28"/>
        </w:rPr>
        <w:t xml:space="preserve">На территории Оренбургской области осуществляются перевозки </w:t>
      </w:r>
      <w:r>
        <w:rPr>
          <w:sz w:val="28"/>
          <w:szCs w:val="28"/>
        </w:rPr>
        <w:t xml:space="preserve">                      </w:t>
      </w:r>
      <w:r w:rsidRPr="00BB0A74">
        <w:rPr>
          <w:sz w:val="28"/>
          <w:szCs w:val="28"/>
        </w:rPr>
        <w:t>по 39 межрегиональным маршрутам регулярных перевозок</w:t>
      </w:r>
      <w:proofErr w:type="gramStart"/>
      <w:r w:rsidRPr="00BB0A74">
        <w:rPr>
          <w:sz w:val="28"/>
          <w:szCs w:val="28"/>
        </w:rPr>
        <w:t>.</w:t>
      </w:r>
      <w:proofErr w:type="gramEnd"/>
      <w:r w:rsidRPr="00BB0A74">
        <w:rPr>
          <w:sz w:val="28"/>
          <w:szCs w:val="28"/>
        </w:rPr>
        <w:t xml:space="preserve"> </w:t>
      </w:r>
      <w:proofErr w:type="gramStart"/>
      <w:r w:rsidRPr="00BB0A74">
        <w:rPr>
          <w:sz w:val="28"/>
          <w:szCs w:val="28"/>
        </w:rPr>
        <w:t>г</w:t>
      </w:r>
      <w:proofErr w:type="gramEnd"/>
      <w:r w:rsidRPr="00BB0A74">
        <w:rPr>
          <w:sz w:val="28"/>
          <w:szCs w:val="28"/>
        </w:rPr>
        <w:t xml:space="preserve">. Оренбург связан с городами Республики Башкортостан, Ижевск, Самара Тольятти, Нижний Новгород, Магнитогорск, Казань, Набережные Челны, Пермь и др. г. Бузулук – Самара, Тольятти; г. Орск </w:t>
      </w:r>
      <w:r>
        <w:rPr>
          <w:sz w:val="28"/>
          <w:szCs w:val="28"/>
        </w:rPr>
        <w:t>–</w:t>
      </w:r>
      <w:r w:rsidRPr="00BB0A74">
        <w:rPr>
          <w:sz w:val="28"/>
          <w:szCs w:val="28"/>
        </w:rPr>
        <w:t xml:space="preserve"> Уфа</w:t>
      </w:r>
      <w:r>
        <w:rPr>
          <w:sz w:val="28"/>
          <w:szCs w:val="28"/>
        </w:rPr>
        <w:t>.</w:t>
      </w:r>
      <w:r w:rsidRPr="00BB0A74">
        <w:rPr>
          <w:sz w:val="28"/>
          <w:szCs w:val="28"/>
        </w:rPr>
        <w:t xml:space="preserve">  </w:t>
      </w:r>
    </w:p>
    <w:p w:rsidR="00D5586C" w:rsidRPr="00BB0A74" w:rsidRDefault="00D5586C" w:rsidP="00CE248B">
      <w:pPr>
        <w:overflowPunct w:val="0"/>
        <w:autoSpaceDE w:val="0"/>
        <w:autoSpaceDN w:val="0"/>
        <w:adjustRightInd w:val="0"/>
        <w:ind w:firstLine="709"/>
        <w:jc w:val="both"/>
        <w:textAlignment w:val="baseline"/>
        <w:rPr>
          <w:sz w:val="28"/>
          <w:szCs w:val="28"/>
        </w:rPr>
      </w:pPr>
      <w:r w:rsidRPr="00BB0A74">
        <w:rPr>
          <w:sz w:val="28"/>
          <w:szCs w:val="28"/>
        </w:rPr>
        <w:t>В реестр остановочных пунктов по межрегиональным маршрутам регулярных перевозок Минтрансом России включено 16 остановочных пунктов, расположенных на территории Оренбургской области.</w:t>
      </w:r>
    </w:p>
    <w:p w:rsidR="00D5586C" w:rsidRPr="00BB0A74" w:rsidRDefault="00D5586C" w:rsidP="00CE248B">
      <w:pPr>
        <w:overflowPunct w:val="0"/>
        <w:autoSpaceDE w:val="0"/>
        <w:autoSpaceDN w:val="0"/>
        <w:adjustRightInd w:val="0"/>
        <w:ind w:firstLine="709"/>
        <w:jc w:val="both"/>
        <w:textAlignment w:val="baseline"/>
        <w:rPr>
          <w:sz w:val="28"/>
          <w:szCs w:val="28"/>
        </w:rPr>
      </w:pPr>
      <w:r w:rsidRPr="00BB0A74">
        <w:rPr>
          <w:sz w:val="28"/>
          <w:szCs w:val="28"/>
        </w:rPr>
        <w:lastRenderedPageBreak/>
        <w:t xml:space="preserve">В границах Оренбургской области обслуживается 9 пригородных пассажирских сообщений. </w:t>
      </w:r>
    </w:p>
    <w:p w:rsidR="00D5586C" w:rsidRPr="00BB0A74" w:rsidRDefault="00D5586C" w:rsidP="00CE248B">
      <w:pPr>
        <w:overflowPunct w:val="0"/>
        <w:autoSpaceDE w:val="0"/>
        <w:autoSpaceDN w:val="0"/>
        <w:adjustRightInd w:val="0"/>
        <w:ind w:firstLine="709"/>
        <w:jc w:val="both"/>
        <w:textAlignment w:val="baseline"/>
        <w:rPr>
          <w:sz w:val="28"/>
          <w:szCs w:val="28"/>
        </w:rPr>
      </w:pPr>
      <w:r w:rsidRPr="00BB0A74">
        <w:rPr>
          <w:sz w:val="28"/>
          <w:szCs w:val="28"/>
        </w:rPr>
        <w:t>В пассажирском сообщении на территории Оренбургской области задействовано 150 станций и остановочных пунктов (остановочные платформы в обоих направлениях движения поездов учитываются как единый остановочный пункт).</w:t>
      </w:r>
    </w:p>
    <w:p w:rsidR="0033228C" w:rsidRDefault="0033228C" w:rsidP="00CE248B">
      <w:pPr>
        <w:tabs>
          <w:tab w:val="left" w:pos="709"/>
        </w:tabs>
        <w:ind w:firstLine="851"/>
        <w:jc w:val="both"/>
        <w:rPr>
          <w:rFonts w:eastAsiaTheme="minorHAnsi"/>
          <w:color w:val="FF0000"/>
          <w:sz w:val="28"/>
          <w:szCs w:val="28"/>
        </w:rPr>
      </w:pPr>
    </w:p>
    <w:p w:rsidR="005F0681" w:rsidRPr="00837B93" w:rsidRDefault="00DE432E" w:rsidP="00CE248B">
      <w:pPr>
        <w:tabs>
          <w:tab w:val="left" w:pos="709"/>
        </w:tabs>
        <w:ind w:firstLine="851"/>
        <w:jc w:val="both"/>
        <w:rPr>
          <w:rFonts w:eastAsiaTheme="minorHAnsi"/>
          <w:sz w:val="28"/>
          <w:szCs w:val="28"/>
        </w:rPr>
      </w:pPr>
      <w:r w:rsidRPr="00DE432E">
        <w:rPr>
          <w:rFonts w:eastAsiaTheme="minorHAnsi"/>
          <w:sz w:val="28"/>
          <w:szCs w:val="28"/>
        </w:rPr>
        <w:t>Таблица 40</w:t>
      </w:r>
      <w:r w:rsidR="00EC7036" w:rsidRPr="00DE432E">
        <w:rPr>
          <w:rFonts w:eastAsiaTheme="minorHAnsi"/>
          <w:sz w:val="28"/>
          <w:szCs w:val="28"/>
        </w:rPr>
        <w:t xml:space="preserve"> - Основные</w:t>
      </w:r>
      <w:r w:rsidR="00EC7036" w:rsidRPr="00837B93">
        <w:rPr>
          <w:rFonts w:eastAsiaTheme="minorHAnsi"/>
          <w:sz w:val="28"/>
          <w:szCs w:val="28"/>
        </w:rPr>
        <w:t xml:space="preserve"> показатели деятельности транспорта Оренбургской области</w:t>
      </w:r>
      <w:r w:rsidR="00837B93" w:rsidRPr="00837B93">
        <w:rPr>
          <w:rFonts w:eastAsiaTheme="minorHAnsi"/>
          <w:sz w:val="28"/>
          <w:szCs w:val="28"/>
        </w:rPr>
        <w:t>*</w:t>
      </w:r>
    </w:p>
    <w:p w:rsidR="00837B93" w:rsidRDefault="00837B93" w:rsidP="00CE248B">
      <w:pPr>
        <w:tabs>
          <w:tab w:val="left" w:pos="709"/>
        </w:tabs>
        <w:ind w:firstLine="851"/>
        <w:jc w:val="right"/>
        <w:rPr>
          <w:color w:val="FF0000"/>
          <w:sz w:val="28"/>
          <w:szCs w:val="28"/>
        </w:rPr>
      </w:pPr>
    </w:p>
    <w:tbl>
      <w:tblPr>
        <w:tblW w:w="8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74"/>
        <w:gridCol w:w="1056"/>
        <w:gridCol w:w="1056"/>
        <w:gridCol w:w="1056"/>
        <w:gridCol w:w="1056"/>
        <w:gridCol w:w="1056"/>
      </w:tblGrid>
      <w:tr w:rsidR="00837B93" w:rsidRPr="00837B93" w:rsidTr="0033228C">
        <w:trPr>
          <w:cantSplit/>
          <w:trHeight w:val="374"/>
          <w:tblHeader/>
          <w:jc w:val="center"/>
        </w:trPr>
        <w:tc>
          <w:tcPr>
            <w:tcW w:w="3374" w:type="dxa"/>
            <w:vAlign w:val="center"/>
          </w:tcPr>
          <w:p w:rsidR="0033228C" w:rsidRPr="00837B93" w:rsidRDefault="0033228C" w:rsidP="00CE248B">
            <w:pPr>
              <w:ind w:left="-57"/>
              <w:jc w:val="center"/>
            </w:pPr>
            <w:r w:rsidRPr="00837B93">
              <w:rPr>
                <w:sz w:val="22"/>
                <w:szCs w:val="22"/>
              </w:rPr>
              <w:t>Наименование</w:t>
            </w:r>
          </w:p>
        </w:tc>
        <w:tc>
          <w:tcPr>
            <w:tcW w:w="1056" w:type="dxa"/>
            <w:vAlign w:val="center"/>
          </w:tcPr>
          <w:p w:rsidR="0033228C" w:rsidRPr="00837B93" w:rsidRDefault="0033228C" w:rsidP="00CE248B">
            <w:pPr>
              <w:ind w:left="-57"/>
              <w:jc w:val="center"/>
              <w:rPr>
                <w:lang w:val="en-US"/>
              </w:rPr>
            </w:pPr>
            <w:r w:rsidRPr="00837B93">
              <w:rPr>
                <w:sz w:val="22"/>
                <w:szCs w:val="22"/>
                <w:lang w:val="en-US"/>
              </w:rPr>
              <w:t>2016</w:t>
            </w:r>
          </w:p>
        </w:tc>
        <w:tc>
          <w:tcPr>
            <w:tcW w:w="1056" w:type="dxa"/>
            <w:vAlign w:val="center"/>
          </w:tcPr>
          <w:p w:rsidR="0033228C" w:rsidRPr="00837B93" w:rsidRDefault="0033228C" w:rsidP="00CE248B">
            <w:pPr>
              <w:ind w:left="-57"/>
              <w:jc w:val="center"/>
              <w:rPr>
                <w:lang w:val="en-US"/>
              </w:rPr>
            </w:pPr>
            <w:r w:rsidRPr="00837B93">
              <w:rPr>
                <w:sz w:val="22"/>
                <w:szCs w:val="22"/>
                <w:lang w:val="en-US"/>
              </w:rPr>
              <w:t>2018</w:t>
            </w:r>
          </w:p>
        </w:tc>
        <w:tc>
          <w:tcPr>
            <w:tcW w:w="1056" w:type="dxa"/>
            <w:vAlign w:val="center"/>
          </w:tcPr>
          <w:p w:rsidR="0033228C" w:rsidRPr="00837B93" w:rsidRDefault="0033228C" w:rsidP="00CE248B">
            <w:pPr>
              <w:ind w:left="-57"/>
              <w:jc w:val="center"/>
              <w:rPr>
                <w:lang w:val="en-US"/>
              </w:rPr>
            </w:pPr>
            <w:r w:rsidRPr="00837B93">
              <w:rPr>
                <w:sz w:val="22"/>
                <w:szCs w:val="22"/>
                <w:lang w:val="en-US"/>
              </w:rPr>
              <w:t>2019</w:t>
            </w:r>
          </w:p>
        </w:tc>
        <w:tc>
          <w:tcPr>
            <w:tcW w:w="1056" w:type="dxa"/>
            <w:vAlign w:val="center"/>
          </w:tcPr>
          <w:p w:rsidR="0033228C" w:rsidRPr="00837B93" w:rsidRDefault="0033228C" w:rsidP="00CE248B">
            <w:pPr>
              <w:ind w:left="-57"/>
              <w:jc w:val="center"/>
            </w:pPr>
            <w:r w:rsidRPr="00837B93">
              <w:rPr>
                <w:sz w:val="22"/>
                <w:szCs w:val="22"/>
                <w:lang w:val="en-US"/>
              </w:rPr>
              <w:t>20</w:t>
            </w:r>
            <w:r w:rsidRPr="00837B93">
              <w:rPr>
                <w:sz w:val="22"/>
                <w:szCs w:val="22"/>
              </w:rPr>
              <w:t>20</w:t>
            </w:r>
          </w:p>
        </w:tc>
        <w:tc>
          <w:tcPr>
            <w:tcW w:w="1056" w:type="dxa"/>
          </w:tcPr>
          <w:p w:rsidR="0033228C" w:rsidRPr="00837B93" w:rsidRDefault="0033228C" w:rsidP="00CE248B">
            <w:pPr>
              <w:ind w:left="-57"/>
              <w:jc w:val="center"/>
            </w:pPr>
            <w:r w:rsidRPr="00837B93">
              <w:rPr>
                <w:sz w:val="22"/>
                <w:szCs w:val="22"/>
              </w:rPr>
              <w:t>2021</w:t>
            </w:r>
          </w:p>
        </w:tc>
      </w:tr>
      <w:tr w:rsidR="00837B93" w:rsidRPr="00837B93" w:rsidTr="0033228C">
        <w:trPr>
          <w:cantSplit/>
          <w:trHeight w:val="509"/>
          <w:jc w:val="center"/>
        </w:trPr>
        <w:tc>
          <w:tcPr>
            <w:tcW w:w="3374" w:type="dxa"/>
          </w:tcPr>
          <w:p w:rsidR="0033228C" w:rsidRPr="00837B93" w:rsidRDefault="0033228C" w:rsidP="00CE248B">
            <w:pPr>
              <w:ind w:left="214" w:hanging="88"/>
            </w:pPr>
            <w:r w:rsidRPr="00837B93">
              <w:rPr>
                <w:sz w:val="22"/>
                <w:szCs w:val="22"/>
              </w:rPr>
              <w:t xml:space="preserve">Эксплуатационная длина путей сообщения (на конец года), </w:t>
            </w:r>
            <w:proofErr w:type="gramStart"/>
            <w:r w:rsidRPr="00837B93">
              <w:rPr>
                <w:sz w:val="22"/>
                <w:szCs w:val="22"/>
              </w:rPr>
              <w:t>км</w:t>
            </w:r>
            <w:proofErr w:type="gramEnd"/>
            <w:r w:rsidRPr="00837B93">
              <w:rPr>
                <w:sz w:val="22"/>
                <w:szCs w:val="22"/>
              </w:rPr>
              <w:t>:</w:t>
            </w:r>
          </w:p>
        </w:tc>
        <w:tc>
          <w:tcPr>
            <w:tcW w:w="1056" w:type="dxa"/>
            <w:vAlign w:val="bottom"/>
          </w:tcPr>
          <w:p w:rsidR="0033228C" w:rsidRPr="00837B93" w:rsidRDefault="0033228C" w:rsidP="00CE248B">
            <w:pPr>
              <w:tabs>
                <w:tab w:val="decimal" w:pos="520"/>
              </w:tabs>
            </w:pPr>
          </w:p>
        </w:tc>
        <w:tc>
          <w:tcPr>
            <w:tcW w:w="1056" w:type="dxa"/>
            <w:vAlign w:val="bottom"/>
          </w:tcPr>
          <w:p w:rsidR="0033228C" w:rsidRPr="00837B93" w:rsidRDefault="0033228C" w:rsidP="00CE248B">
            <w:pPr>
              <w:tabs>
                <w:tab w:val="decimal" w:pos="520"/>
              </w:tabs>
            </w:pPr>
          </w:p>
        </w:tc>
        <w:tc>
          <w:tcPr>
            <w:tcW w:w="1056" w:type="dxa"/>
          </w:tcPr>
          <w:p w:rsidR="0033228C" w:rsidRPr="00837B93" w:rsidRDefault="0033228C" w:rsidP="00CE248B">
            <w:pPr>
              <w:tabs>
                <w:tab w:val="decimal" w:pos="520"/>
              </w:tabs>
            </w:pPr>
          </w:p>
        </w:tc>
        <w:tc>
          <w:tcPr>
            <w:tcW w:w="1056" w:type="dxa"/>
          </w:tcPr>
          <w:p w:rsidR="0033228C" w:rsidRPr="00837B93" w:rsidRDefault="0033228C" w:rsidP="00CE248B">
            <w:pPr>
              <w:tabs>
                <w:tab w:val="decimal" w:pos="520"/>
              </w:tabs>
            </w:pPr>
          </w:p>
        </w:tc>
        <w:tc>
          <w:tcPr>
            <w:tcW w:w="1056" w:type="dxa"/>
          </w:tcPr>
          <w:p w:rsidR="0033228C" w:rsidRPr="00837B93" w:rsidRDefault="0033228C" w:rsidP="00CE248B">
            <w:pPr>
              <w:tabs>
                <w:tab w:val="decimal" w:pos="520"/>
              </w:tabs>
            </w:pPr>
          </w:p>
        </w:tc>
      </w:tr>
      <w:tr w:rsidR="00837B93" w:rsidRPr="00837B93" w:rsidTr="0033228C">
        <w:trPr>
          <w:cantSplit/>
          <w:jc w:val="center"/>
        </w:trPr>
        <w:tc>
          <w:tcPr>
            <w:tcW w:w="3374" w:type="dxa"/>
          </w:tcPr>
          <w:p w:rsidR="0033228C" w:rsidRPr="00837B93" w:rsidRDefault="0033228C" w:rsidP="00CE248B">
            <w:pPr>
              <w:pStyle w:val="71"/>
              <w:spacing w:line="240" w:lineRule="auto"/>
              <w:ind w:right="-68" w:firstLine="357"/>
              <w:rPr>
                <w:rFonts w:ascii="Times New Roman" w:hAnsi="Times New Roman" w:cs="Times New Roman"/>
                <w:b w:val="0"/>
                <w:bCs w:val="0"/>
                <w:color w:val="auto"/>
                <w:sz w:val="22"/>
                <w:szCs w:val="22"/>
                <w:lang w:val="ru-RU" w:eastAsia="ru-RU"/>
              </w:rPr>
            </w:pPr>
            <w:r w:rsidRPr="00837B93">
              <w:rPr>
                <w:rFonts w:ascii="Times New Roman" w:hAnsi="Times New Roman" w:cs="Times New Roman"/>
                <w:b w:val="0"/>
                <w:bCs w:val="0"/>
                <w:color w:val="auto"/>
                <w:sz w:val="22"/>
                <w:szCs w:val="22"/>
                <w:lang w:val="ru-RU" w:eastAsia="ru-RU"/>
              </w:rPr>
              <w:t xml:space="preserve">железнодорожные пути </w:t>
            </w:r>
          </w:p>
        </w:tc>
        <w:tc>
          <w:tcPr>
            <w:tcW w:w="1056" w:type="dxa"/>
          </w:tcPr>
          <w:p w:rsidR="0033228C" w:rsidRPr="00837B93" w:rsidRDefault="0033228C" w:rsidP="00CE248B">
            <w:pPr>
              <w:widowControl w:val="0"/>
              <w:tabs>
                <w:tab w:val="decimal" w:pos="704"/>
              </w:tabs>
              <w:jc w:val="center"/>
              <w:rPr>
                <w:lang w:val="en-US"/>
              </w:rPr>
            </w:pPr>
            <w:r w:rsidRPr="00837B93">
              <w:rPr>
                <w:sz w:val="22"/>
                <w:szCs w:val="22"/>
                <w:lang w:val="en-US"/>
              </w:rPr>
              <w:t>1447</w:t>
            </w:r>
            <w:r w:rsidRPr="00837B93">
              <w:rPr>
                <w:sz w:val="22"/>
                <w:szCs w:val="22"/>
              </w:rPr>
              <w:t>,</w:t>
            </w:r>
            <w:r w:rsidRPr="00837B93">
              <w:rPr>
                <w:sz w:val="22"/>
                <w:szCs w:val="22"/>
                <w:lang w:val="en-US"/>
              </w:rPr>
              <w:t>8</w:t>
            </w:r>
          </w:p>
        </w:tc>
        <w:tc>
          <w:tcPr>
            <w:tcW w:w="1056" w:type="dxa"/>
          </w:tcPr>
          <w:p w:rsidR="0033228C" w:rsidRPr="00837B93" w:rsidRDefault="0033228C" w:rsidP="00CE248B">
            <w:pPr>
              <w:widowControl w:val="0"/>
              <w:tabs>
                <w:tab w:val="decimal" w:pos="704"/>
              </w:tabs>
              <w:jc w:val="center"/>
            </w:pPr>
            <w:r w:rsidRPr="00837B93">
              <w:rPr>
                <w:sz w:val="22"/>
                <w:szCs w:val="22"/>
              </w:rPr>
              <w:t>1454,3</w:t>
            </w:r>
          </w:p>
        </w:tc>
        <w:tc>
          <w:tcPr>
            <w:tcW w:w="1056" w:type="dxa"/>
          </w:tcPr>
          <w:p w:rsidR="0033228C" w:rsidRPr="00837B93" w:rsidRDefault="0033228C" w:rsidP="00CE248B">
            <w:pPr>
              <w:widowControl w:val="0"/>
              <w:tabs>
                <w:tab w:val="decimal" w:pos="704"/>
              </w:tabs>
              <w:jc w:val="center"/>
            </w:pPr>
            <w:r w:rsidRPr="00837B93">
              <w:rPr>
                <w:sz w:val="22"/>
                <w:szCs w:val="22"/>
              </w:rPr>
              <w:t>1454,3</w:t>
            </w:r>
          </w:p>
        </w:tc>
        <w:tc>
          <w:tcPr>
            <w:tcW w:w="1056" w:type="dxa"/>
          </w:tcPr>
          <w:p w:rsidR="0033228C" w:rsidRPr="00837B93" w:rsidRDefault="0033228C" w:rsidP="00CE248B">
            <w:pPr>
              <w:widowControl w:val="0"/>
              <w:tabs>
                <w:tab w:val="decimal" w:pos="704"/>
              </w:tabs>
              <w:jc w:val="center"/>
            </w:pPr>
            <w:r w:rsidRPr="00837B93">
              <w:rPr>
                <w:sz w:val="22"/>
                <w:szCs w:val="22"/>
              </w:rPr>
              <w:t>1454,3</w:t>
            </w:r>
          </w:p>
        </w:tc>
        <w:tc>
          <w:tcPr>
            <w:tcW w:w="1056" w:type="dxa"/>
          </w:tcPr>
          <w:p w:rsidR="0033228C" w:rsidRPr="00837B93" w:rsidRDefault="00837B93" w:rsidP="00CE248B">
            <w:pPr>
              <w:widowControl w:val="0"/>
              <w:tabs>
                <w:tab w:val="decimal" w:pos="704"/>
              </w:tabs>
              <w:jc w:val="center"/>
            </w:pPr>
            <w:r w:rsidRPr="00837B93">
              <w:rPr>
                <w:sz w:val="22"/>
                <w:szCs w:val="22"/>
              </w:rPr>
              <w:t>1454,3</w:t>
            </w:r>
          </w:p>
        </w:tc>
      </w:tr>
      <w:tr w:rsidR="00837B93" w:rsidRPr="00837B93" w:rsidTr="0033228C">
        <w:trPr>
          <w:cantSplit/>
          <w:trHeight w:val="540"/>
          <w:jc w:val="center"/>
        </w:trPr>
        <w:tc>
          <w:tcPr>
            <w:tcW w:w="3374" w:type="dxa"/>
          </w:tcPr>
          <w:p w:rsidR="0033228C" w:rsidRPr="00837B93" w:rsidRDefault="0033228C" w:rsidP="00CE248B">
            <w:pPr>
              <w:ind w:left="499" w:hanging="142"/>
            </w:pPr>
            <w:r w:rsidRPr="00837B93">
              <w:rPr>
                <w:sz w:val="22"/>
                <w:szCs w:val="22"/>
              </w:rPr>
              <w:t>автомобильные дороги с твердым покрытием (включая дороги необщего пользования)</w:t>
            </w:r>
            <w:r w:rsidRPr="00837B93">
              <w:rPr>
                <w:sz w:val="22"/>
                <w:szCs w:val="22"/>
                <w:vertAlign w:val="superscript"/>
              </w:rPr>
              <w:t>1)</w:t>
            </w:r>
          </w:p>
        </w:tc>
        <w:tc>
          <w:tcPr>
            <w:tcW w:w="1056" w:type="dxa"/>
          </w:tcPr>
          <w:p w:rsidR="0033228C" w:rsidRPr="00837B93" w:rsidRDefault="0033228C" w:rsidP="00CE248B">
            <w:pPr>
              <w:widowControl w:val="0"/>
              <w:tabs>
                <w:tab w:val="decimal" w:pos="704"/>
              </w:tabs>
              <w:jc w:val="center"/>
            </w:pPr>
            <w:r w:rsidRPr="00837B93">
              <w:rPr>
                <w:sz w:val="22"/>
                <w:szCs w:val="22"/>
              </w:rPr>
              <w:t>22054</w:t>
            </w:r>
          </w:p>
        </w:tc>
        <w:tc>
          <w:tcPr>
            <w:tcW w:w="1056" w:type="dxa"/>
          </w:tcPr>
          <w:p w:rsidR="0033228C" w:rsidRPr="00837B93" w:rsidRDefault="0033228C" w:rsidP="00CE248B">
            <w:pPr>
              <w:widowControl w:val="0"/>
              <w:tabs>
                <w:tab w:val="decimal" w:pos="704"/>
              </w:tabs>
              <w:jc w:val="center"/>
            </w:pPr>
            <w:r w:rsidRPr="00837B93">
              <w:rPr>
                <w:sz w:val="22"/>
                <w:szCs w:val="22"/>
              </w:rPr>
              <w:t>22133</w:t>
            </w:r>
          </w:p>
        </w:tc>
        <w:tc>
          <w:tcPr>
            <w:tcW w:w="1056" w:type="dxa"/>
          </w:tcPr>
          <w:p w:rsidR="0033228C" w:rsidRPr="00837B93" w:rsidRDefault="0033228C" w:rsidP="00CE248B">
            <w:pPr>
              <w:widowControl w:val="0"/>
              <w:tabs>
                <w:tab w:val="decimal" w:pos="704"/>
              </w:tabs>
              <w:jc w:val="center"/>
            </w:pPr>
            <w:r w:rsidRPr="00837B93">
              <w:rPr>
                <w:sz w:val="22"/>
                <w:szCs w:val="22"/>
              </w:rPr>
              <w:t>21972</w:t>
            </w:r>
          </w:p>
        </w:tc>
        <w:tc>
          <w:tcPr>
            <w:tcW w:w="1056" w:type="dxa"/>
          </w:tcPr>
          <w:p w:rsidR="0033228C" w:rsidRPr="00837B93" w:rsidRDefault="0033228C" w:rsidP="00CE248B">
            <w:pPr>
              <w:widowControl w:val="0"/>
              <w:tabs>
                <w:tab w:val="decimal" w:pos="704"/>
              </w:tabs>
              <w:jc w:val="center"/>
            </w:pPr>
            <w:r w:rsidRPr="00837B93">
              <w:rPr>
                <w:sz w:val="22"/>
                <w:szCs w:val="22"/>
              </w:rPr>
              <w:t>22040</w:t>
            </w:r>
          </w:p>
        </w:tc>
        <w:tc>
          <w:tcPr>
            <w:tcW w:w="1056" w:type="dxa"/>
          </w:tcPr>
          <w:p w:rsidR="0033228C" w:rsidRPr="00837B93" w:rsidRDefault="00837B93" w:rsidP="00CE248B">
            <w:pPr>
              <w:widowControl w:val="0"/>
              <w:tabs>
                <w:tab w:val="decimal" w:pos="704"/>
              </w:tabs>
              <w:jc w:val="center"/>
            </w:pPr>
            <w:r>
              <w:rPr>
                <w:sz w:val="22"/>
                <w:szCs w:val="22"/>
              </w:rPr>
              <w:t>21949</w:t>
            </w:r>
          </w:p>
        </w:tc>
      </w:tr>
      <w:tr w:rsidR="00837B93" w:rsidRPr="00837B93" w:rsidTr="0033228C">
        <w:trPr>
          <w:cantSplit/>
          <w:trHeight w:val="517"/>
          <w:jc w:val="center"/>
        </w:trPr>
        <w:tc>
          <w:tcPr>
            <w:tcW w:w="3374" w:type="dxa"/>
          </w:tcPr>
          <w:p w:rsidR="0033228C" w:rsidRPr="00837B93" w:rsidRDefault="0033228C" w:rsidP="00CE248B">
            <w:pPr>
              <w:ind w:left="214" w:hanging="88"/>
            </w:pPr>
            <w:r w:rsidRPr="00837B93">
              <w:rPr>
                <w:b/>
                <w:sz w:val="22"/>
                <w:szCs w:val="22"/>
              </w:rPr>
              <w:t xml:space="preserve">Перевезено грузов </w:t>
            </w:r>
            <w:r w:rsidRPr="00837B93">
              <w:rPr>
                <w:b/>
                <w:sz w:val="22"/>
                <w:szCs w:val="22"/>
              </w:rPr>
              <w:br/>
              <w:t>транспортом</w:t>
            </w:r>
            <w:r w:rsidRPr="00837B93">
              <w:rPr>
                <w:sz w:val="22"/>
                <w:szCs w:val="22"/>
              </w:rPr>
              <w:t xml:space="preserve"> – всего, </w:t>
            </w:r>
            <w:proofErr w:type="gramStart"/>
            <w:r w:rsidRPr="00837B93">
              <w:rPr>
                <w:sz w:val="22"/>
                <w:szCs w:val="22"/>
              </w:rPr>
              <w:t>млн</w:t>
            </w:r>
            <w:proofErr w:type="gramEnd"/>
            <w:r w:rsidRPr="00837B93">
              <w:rPr>
                <w:sz w:val="22"/>
                <w:szCs w:val="22"/>
              </w:rPr>
              <w:t xml:space="preserve"> т:</w:t>
            </w:r>
          </w:p>
        </w:tc>
        <w:tc>
          <w:tcPr>
            <w:tcW w:w="1056" w:type="dxa"/>
          </w:tcPr>
          <w:p w:rsidR="0033228C" w:rsidRPr="00837B93" w:rsidRDefault="0033228C" w:rsidP="00CE248B">
            <w:pPr>
              <w:widowControl w:val="0"/>
              <w:tabs>
                <w:tab w:val="decimal" w:pos="704"/>
              </w:tabs>
              <w:jc w:val="center"/>
              <w:rPr>
                <w:b/>
              </w:rPr>
            </w:pPr>
            <w:r w:rsidRPr="00837B93">
              <w:rPr>
                <w:b/>
                <w:sz w:val="22"/>
                <w:szCs w:val="22"/>
              </w:rPr>
              <w:t>49,2</w:t>
            </w:r>
          </w:p>
        </w:tc>
        <w:tc>
          <w:tcPr>
            <w:tcW w:w="1056" w:type="dxa"/>
          </w:tcPr>
          <w:p w:rsidR="0033228C" w:rsidRPr="00837B93" w:rsidRDefault="0033228C" w:rsidP="00CE248B">
            <w:pPr>
              <w:widowControl w:val="0"/>
              <w:tabs>
                <w:tab w:val="decimal" w:pos="704"/>
              </w:tabs>
              <w:jc w:val="center"/>
              <w:rPr>
                <w:b/>
              </w:rPr>
            </w:pPr>
            <w:r w:rsidRPr="00837B93">
              <w:rPr>
                <w:b/>
                <w:sz w:val="22"/>
                <w:szCs w:val="22"/>
              </w:rPr>
              <w:t>51,9</w:t>
            </w:r>
          </w:p>
        </w:tc>
        <w:tc>
          <w:tcPr>
            <w:tcW w:w="1056" w:type="dxa"/>
          </w:tcPr>
          <w:p w:rsidR="0033228C" w:rsidRPr="00837B93" w:rsidRDefault="0033228C" w:rsidP="00CE248B">
            <w:pPr>
              <w:widowControl w:val="0"/>
              <w:tabs>
                <w:tab w:val="decimal" w:pos="704"/>
              </w:tabs>
              <w:jc w:val="center"/>
              <w:rPr>
                <w:b/>
              </w:rPr>
            </w:pPr>
            <w:r w:rsidRPr="00837B93">
              <w:rPr>
                <w:b/>
                <w:sz w:val="22"/>
                <w:szCs w:val="22"/>
              </w:rPr>
              <w:t>49,6</w:t>
            </w:r>
          </w:p>
        </w:tc>
        <w:tc>
          <w:tcPr>
            <w:tcW w:w="1056" w:type="dxa"/>
          </w:tcPr>
          <w:p w:rsidR="0033228C" w:rsidRPr="00837B93" w:rsidRDefault="0033228C" w:rsidP="00CE248B">
            <w:pPr>
              <w:widowControl w:val="0"/>
              <w:tabs>
                <w:tab w:val="decimal" w:pos="704"/>
              </w:tabs>
              <w:jc w:val="center"/>
              <w:rPr>
                <w:b/>
              </w:rPr>
            </w:pPr>
            <w:r w:rsidRPr="00837B93">
              <w:rPr>
                <w:b/>
                <w:sz w:val="22"/>
                <w:szCs w:val="22"/>
              </w:rPr>
              <w:t>47,7</w:t>
            </w:r>
          </w:p>
        </w:tc>
        <w:tc>
          <w:tcPr>
            <w:tcW w:w="1056" w:type="dxa"/>
          </w:tcPr>
          <w:p w:rsidR="0033228C" w:rsidRPr="00837B93" w:rsidRDefault="00837B93" w:rsidP="00CE248B">
            <w:pPr>
              <w:widowControl w:val="0"/>
              <w:tabs>
                <w:tab w:val="decimal" w:pos="704"/>
              </w:tabs>
              <w:jc w:val="center"/>
              <w:rPr>
                <w:b/>
              </w:rPr>
            </w:pPr>
            <w:r>
              <w:rPr>
                <w:b/>
                <w:sz w:val="22"/>
                <w:szCs w:val="22"/>
              </w:rPr>
              <w:t>46</w:t>
            </w:r>
          </w:p>
        </w:tc>
      </w:tr>
      <w:tr w:rsidR="00837B93" w:rsidRPr="00837B93" w:rsidTr="0033228C">
        <w:trPr>
          <w:cantSplit/>
          <w:trHeight w:val="171"/>
          <w:jc w:val="center"/>
        </w:trPr>
        <w:tc>
          <w:tcPr>
            <w:tcW w:w="3374" w:type="dxa"/>
          </w:tcPr>
          <w:p w:rsidR="0033228C" w:rsidRPr="00837B93" w:rsidRDefault="0033228C" w:rsidP="00CE248B">
            <w:pPr>
              <w:ind w:left="214" w:firstLine="174"/>
            </w:pPr>
            <w:r w:rsidRPr="00837B93">
              <w:rPr>
                <w:sz w:val="22"/>
                <w:szCs w:val="22"/>
              </w:rPr>
              <w:t>в том числе:</w:t>
            </w:r>
          </w:p>
        </w:tc>
        <w:tc>
          <w:tcPr>
            <w:tcW w:w="1056" w:type="dxa"/>
          </w:tcPr>
          <w:p w:rsidR="0033228C" w:rsidRPr="00837B93" w:rsidRDefault="0033228C" w:rsidP="00CE248B">
            <w:pPr>
              <w:widowControl w:val="0"/>
              <w:tabs>
                <w:tab w:val="decimal" w:pos="704"/>
              </w:tabs>
              <w:jc w:val="center"/>
            </w:pPr>
          </w:p>
        </w:tc>
        <w:tc>
          <w:tcPr>
            <w:tcW w:w="1056" w:type="dxa"/>
          </w:tcPr>
          <w:p w:rsidR="0033228C" w:rsidRPr="00837B93" w:rsidRDefault="0033228C" w:rsidP="00CE248B">
            <w:pPr>
              <w:widowControl w:val="0"/>
              <w:tabs>
                <w:tab w:val="decimal" w:pos="704"/>
              </w:tabs>
              <w:jc w:val="center"/>
            </w:pPr>
          </w:p>
        </w:tc>
        <w:tc>
          <w:tcPr>
            <w:tcW w:w="1056" w:type="dxa"/>
          </w:tcPr>
          <w:p w:rsidR="0033228C" w:rsidRPr="00837B93" w:rsidRDefault="0033228C" w:rsidP="00CE248B">
            <w:pPr>
              <w:widowControl w:val="0"/>
              <w:tabs>
                <w:tab w:val="decimal" w:pos="704"/>
              </w:tabs>
              <w:jc w:val="center"/>
            </w:pPr>
          </w:p>
        </w:tc>
        <w:tc>
          <w:tcPr>
            <w:tcW w:w="1056" w:type="dxa"/>
          </w:tcPr>
          <w:p w:rsidR="0033228C" w:rsidRPr="00837B93" w:rsidRDefault="0033228C" w:rsidP="00CE248B">
            <w:pPr>
              <w:widowControl w:val="0"/>
              <w:tabs>
                <w:tab w:val="decimal" w:pos="704"/>
              </w:tabs>
              <w:jc w:val="center"/>
            </w:pPr>
          </w:p>
        </w:tc>
        <w:tc>
          <w:tcPr>
            <w:tcW w:w="1056" w:type="dxa"/>
          </w:tcPr>
          <w:p w:rsidR="0033228C" w:rsidRPr="00837B93" w:rsidRDefault="0033228C" w:rsidP="00CE248B">
            <w:pPr>
              <w:widowControl w:val="0"/>
              <w:tabs>
                <w:tab w:val="decimal" w:pos="704"/>
              </w:tabs>
              <w:jc w:val="center"/>
            </w:pPr>
          </w:p>
        </w:tc>
      </w:tr>
      <w:tr w:rsidR="00837B93" w:rsidRPr="00837B93" w:rsidTr="0033228C">
        <w:trPr>
          <w:cantSplit/>
          <w:jc w:val="center"/>
        </w:trPr>
        <w:tc>
          <w:tcPr>
            <w:tcW w:w="3374" w:type="dxa"/>
          </w:tcPr>
          <w:p w:rsidR="0033228C" w:rsidRPr="00837B93" w:rsidRDefault="0033228C" w:rsidP="00CE248B">
            <w:pPr>
              <w:ind w:firstLine="357"/>
            </w:pPr>
            <w:r w:rsidRPr="00837B93">
              <w:rPr>
                <w:sz w:val="22"/>
                <w:szCs w:val="22"/>
              </w:rPr>
              <w:t xml:space="preserve">железнодорожным </w:t>
            </w:r>
          </w:p>
        </w:tc>
        <w:tc>
          <w:tcPr>
            <w:tcW w:w="1056" w:type="dxa"/>
          </w:tcPr>
          <w:p w:rsidR="0033228C" w:rsidRPr="00837B93" w:rsidRDefault="0033228C" w:rsidP="00CE248B">
            <w:pPr>
              <w:widowControl w:val="0"/>
              <w:tabs>
                <w:tab w:val="decimal" w:pos="704"/>
              </w:tabs>
              <w:jc w:val="center"/>
            </w:pPr>
            <w:r w:rsidRPr="00837B93">
              <w:rPr>
                <w:sz w:val="22"/>
                <w:szCs w:val="22"/>
              </w:rPr>
              <w:t>35,4</w:t>
            </w:r>
          </w:p>
        </w:tc>
        <w:tc>
          <w:tcPr>
            <w:tcW w:w="1056" w:type="dxa"/>
          </w:tcPr>
          <w:p w:rsidR="0033228C" w:rsidRPr="00837B93" w:rsidRDefault="0033228C" w:rsidP="00CE248B">
            <w:pPr>
              <w:widowControl w:val="0"/>
              <w:tabs>
                <w:tab w:val="decimal" w:pos="704"/>
              </w:tabs>
              <w:jc w:val="center"/>
            </w:pPr>
            <w:r w:rsidRPr="00837B93">
              <w:rPr>
                <w:sz w:val="22"/>
                <w:szCs w:val="22"/>
              </w:rPr>
              <w:t>37,3</w:t>
            </w:r>
          </w:p>
        </w:tc>
        <w:tc>
          <w:tcPr>
            <w:tcW w:w="1056" w:type="dxa"/>
          </w:tcPr>
          <w:p w:rsidR="0033228C" w:rsidRPr="00837B93" w:rsidRDefault="0033228C" w:rsidP="00CE248B">
            <w:pPr>
              <w:widowControl w:val="0"/>
              <w:tabs>
                <w:tab w:val="decimal" w:pos="704"/>
              </w:tabs>
              <w:jc w:val="center"/>
            </w:pPr>
            <w:r w:rsidRPr="00837B93">
              <w:rPr>
                <w:sz w:val="22"/>
                <w:szCs w:val="22"/>
              </w:rPr>
              <w:t>36,8</w:t>
            </w:r>
          </w:p>
        </w:tc>
        <w:tc>
          <w:tcPr>
            <w:tcW w:w="1056" w:type="dxa"/>
          </w:tcPr>
          <w:p w:rsidR="0033228C" w:rsidRPr="00837B93" w:rsidRDefault="0033228C" w:rsidP="00CE248B">
            <w:pPr>
              <w:widowControl w:val="0"/>
              <w:tabs>
                <w:tab w:val="decimal" w:pos="704"/>
              </w:tabs>
              <w:jc w:val="center"/>
            </w:pPr>
            <w:r w:rsidRPr="00837B93">
              <w:rPr>
                <w:sz w:val="22"/>
                <w:szCs w:val="22"/>
              </w:rPr>
              <w:t>34,1</w:t>
            </w:r>
          </w:p>
        </w:tc>
        <w:tc>
          <w:tcPr>
            <w:tcW w:w="1056" w:type="dxa"/>
          </w:tcPr>
          <w:p w:rsidR="0033228C" w:rsidRPr="00837B93" w:rsidRDefault="00837B93" w:rsidP="00CE248B">
            <w:pPr>
              <w:widowControl w:val="0"/>
              <w:tabs>
                <w:tab w:val="decimal" w:pos="704"/>
              </w:tabs>
              <w:jc w:val="center"/>
            </w:pPr>
            <w:r>
              <w:rPr>
                <w:sz w:val="22"/>
                <w:szCs w:val="22"/>
              </w:rPr>
              <w:t>32,6</w:t>
            </w:r>
          </w:p>
        </w:tc>
      </w:tr>
      <w:tr w:rsidR="00837B93" w:rsidRPr="00837B93" w:rsidTr="0033228C">
        <w:trPr>
          <w:cantSplit/>
          <w:jc w:val="center"/>
        </w:trPr>
        <w:tc>
          <w:tcPr>
            <w:tcW w:w="3374" w:type="dxa"/>
            <w:vAlign w:val="bottom"/>
          </w:tcPr>
          <w:p w:rsidR="0033228C" w:rsidRPr="00837B93" w:rsidRDefault="0033228C" w:rsidP="00CE248B">
            <w:pPr>
              <w:ind w:firstLine="357"/>
              <w:rPr>
                <w:vertAlign w:val="superscript"/>
                <w:lang w:val="en-US"/>
              </w:rPr>
            </w:pPr>
            <w:r w:rsidRPr="00837B93">
              <w:rPr>
                <w:sz w:val="22"/>
                <w:szCs w:val="22"/>
              </w:rPr>
              <w:t>автомобильным</w:t>
            </w:r>
          </w:p>
        </w:tc>
        <w:tc>
          <w:tcPr>
            <w:tcW w:w="1056" w:type="dxa"/>
          </w:tcPr>
          <w:p w:rsidR="0033228C" w:rsidRPr="00837B93" w:rsidRDefault="0033228C" w:rsidP="00CE248B">
            <w:pPr>
              <w:widowControl w:val="0"/>
              <w:tabs>
                <w:tab w:val="decimal" w:pos="704"/>
              </w:tabs>
              <w:jc w:val="center"/>
            </w:pPr>
            <w:r w:rsidRPr="00837B93">
              <w:rPr>
                <w:sz w:val="22"/>
                <w:szCs w:val="22"/>
              </w:rPr>
              <w:t>13,8</w:t>
            </w:r>
          </w:p>
        </w:tc>
        <w:tc>
          <w:tcPr>
            <w:tcW w:w="1056" w:type="dxa"/>
          </w:tcPr>
          <w:p w:rsidR="0033228C" w:rsidRPr="00837B93" w:rsidRDefault="0033228C" w:rsidP="00CE248B">
            <w:pPr>
              <w:widowControl w:val="0"/>
              <w:tabs>
                <w:tab w:val="decimal" w:pos="704"/>
              </w:tabs>
              <w:jc w:val="center"/>
            </w:pPr>
            <w:r w:rsidRPr="00837B93">
              <w:rPr>
                <w:sz w:val="22"/>
                <w:szCs w:val="22"/>
              </w:rPr>
              <w:t>14,6</w:t>
            </w:r>
          </w:p>
        </w:tc>
        <w:tc>
          <w:tcPr>
            <w:tcW w:w="1056" w:type="dxa"/>
          </w:tcPr>
          <w:p w:rsidR="0033228C" w:rsidRPr="00837B93" w:rsidRDefault="0033228C" w:rsidP="00CE248B">
            <w:pPr>
              <w:widowControl w:val="0"/>
              <w:tabs>
                <w:tab w:val="decimal" w:pos="704"/>
              </w:tabs>
              <w:jc w:val="center"/>
            </w:pPr>
            <w:r w:rsidRPr="00837B93">
              <w:rPr>
                <w:sz w:val="22"/>
                <w:szCs w:val="22"/>
              </w:rPr>
              <w:t>12,8</w:t>
            </w:r>
          </w:p>
        </w:tc>
        <w:tc>
          <w:tcPr>
            <w:tcW w:w="1056" w:type="dxa"/>
          </w:tcPr>
          <w:p w:rsidR="0033228C" w:rsidRPr="00837B93" w:rsidRDefault="0033228C" w:rsidP="00CE248B">
            <w:pPr>
              <w:widowControl w:val="0"/>
              <w:tabs>
                <w:tab w:val="decimal" w:pos="704"/>
              </w:tabs>
              <w:jc w:val="center"/>
            </w:pPr>
            <w:r w:rsidRPr="00837B93">
              <w:rPr>
                <w:sz w:val="22"/>
                <w:szCs w:val="22"/>
              </w:rPr>
              <w:t>13,6</w:t>
            </w:r>
          </w:p>
        </w:tc>
        <w:tc>
          <w:tcPr>
            <w:tcW w:w="1056" w:type="dxa"/>
          </w:tcPr>
          <w:p w:rsidR="0033228C" w:rsidRPr="00837B93" w:rsidRDefault="00837B93" w:rsidP="00CE248B">
            <w:pPr>
              <w:widowControl w:val="0"/>
              <w:tabs>
                <w:tab w:val="decimal" w:pos="704"/>
              </w:tabs>
              <w:jc w:val="center"/>
            </w:pPr>
            <w:r>
              <w:rPr>
                <w:sz w:val="22"/>
                <w:szCs w:val="22"/>
              </w:rPr>
              <w:t>13,4</w:t>
            </w:r>
          </w:p>
        </w:tc>
      </w:tr>
      <w:tr w:rsidR="00837B93" w:rsidRPr="00837B93" w:rsidTr="0033228C">
        <w:trPr>
          <w:cantSplit/>
          <w:trHeight w:val="491"/>
          <w:jc w:val="center"/>
        </w:trPr>
        <w:tc>
          <w:tcPr>
            <w:tcW w:w="3374" w:type="dxa"/>
          </w:tcPr>
          <w:p w:rsidR="0033228C" w:rsidRPr="00837B93" w:rsidRDefault="0033228C" w:rsidP="00CE248B">
            <w:pPr>
              <w:ind w:left="214" w:hanging="88"/>
            </w:pPr>
            <w:r w:rsidRPr="00837B93">
              <w:rPr>
                <w:b/>
                <w:sz w:val="22"/>
                <w:szCs w:val="22"/>
              </w:rPr>
              <w:t>Грузооборот транспорта</w:t>
            </w:r>
            <w:r w:rsidRPr="00837B93">
              <w:rPr>
                <w:sz w:val="22"/>
                <w:szCs w:val="22"/>
              </w:rPr>
              <w:t xml:space="preserve"> – всего, </w:t>
            </w:r>
            <w:proofErr w:type="gramStart"/>
            <w:r w:rsidRPr="00837B93">
              <w:rPr>
                <w:sz w:val="22"/>
                <w:szCs w:val="22"/>
              </w:rPr>
              <w:t>млн</w:t>
            </w:r>
            <w:proofErr w:type="gramEnd"/>
            <w:r w:rsidRPr="00837B93">
              <w:rPr>
                <w:sz w:val="22"/>
                <w:szCs w:val="22"/>
              </w:rPr>
              <w:t xml:space="preserve"> </w:t>
            </w:r>
            <w:r w:rsidRPr="00837B93">
              <w:rPr>
                <w:rFonts w:eastAsia="Symbol"/>
                <w:sz w:val="22"/>
                <w:szCs w:val="22"/>
              </w:rPr>
              <w:t>т</w:t>
            </w:r>
            <w:r w:rsidRPr="00837B93">
              <w:rPr>
                <w:rFonts w:eastAsia="Symbol"/>
                <w:sz w:val="22"/>
                <w:szCs w:val="22"/>
              </w:rPr>
              <w:t>км</w:t>
            </w:r>
            <w:r w:rsidRPr="00837B93">
              <w:rPr>
                <w:sz w:val="22"/>
                <w:szCs w:val="22"/>
              </w:rPr>
              <w:t xml:space="preserve">: </w:t>
            </w:r>
          </w:p>
        </w:tc>
        <w:tc>
          <w:tcPr>
            <w:tcW w:w="1056" w:type="dxa"/>
          </w:tcPr>
          <w:p w:rsidR="0033228C" w:rsidRPr="00837B93" w:rsidRDefault="0033228C" w:rsidP="00CE248B">
            <w:pPr>
              <w:widowControl w:val="0"/>
              <w:tabs>
                <w:tab w:val="decimal" w:pos="704"/>
              </w:tabs>
              <w:jc w:val="center"/>
              <w:rPr>
                <w:b/>
              </w:rPr>
            </w:pPr>
            <w:r w:rsidRPr="00837B93">
              <w:rPr>
                <w:b/>
                <w:sz w:val="22"/>
                <w:szCs w:val="22"/>
              </w:rPr>
              <w:t>26187,3</w:t>
            </w:r>
          </w:p>
        </w:tc>
        <w:tc>
          <w:tcPr>
            <w:tcW w:w="1056" w:type="dxa"/>
          </w:tcPr>
          <w:p w:rsidR="0033228C" w:rsidRPr="00837B93" w:rsidRDefault="0033228C" w:rsidP="00CE248B">
            <w:pPr>
              <w:widowControl w:val="0"/>
              <w:tabs>
                <w:tab w:val="decimal" w:pos="704"/>
              </w:tabs>
              <w:jc w:val="center"/>
              <w:rPr>
                <w:b/>
              </w:rPr>
            </w:pPr>
            <w:r w:rsidRPr="00837B93">
              <w:rPr>
                <w:b/>
                <w:sz w:val="22"/>
                <w:szCs w:val="22"/>
              </w:rPr>
              <w:t>29432,2</w:t>
            </w:r>
          </w:p>
        </w:tc>
        <w:tc>
          <w:tcPr>
            <w:tcW w:w="1056" w:type="dxa"/>
          </w:tcPr>
          <w:p w:rsidR="0033228C" w:rsidRPr="00837B93" w:rsidRDefault="0033228C" w:rsidP="00CE248B">
            <w:pPr>
              <w:widowControl w:val="0"/>
              <w:tabs>
                <w:tab w:val="decimal" w:pos="704"/>
              </w:tabs>
              <w:jc w:val="center"/>
              <w:rPr>
                <w:b/>
              </w:rPr>
            </w:pPr>
            <w:r w:rsidRPr="00837B93">
              <w:rPr>
                <w:b/>
                <w:sz w:val="22"/>
                <w:szCs w:val="22"/>
              </w:rPr>
              <w:t>29721,6</w:t>
            </w:r>
          </w:p>
        </w:tc>
        <w:tc>
          <w:tcPr>
            <w:tcW w:w="1056" w:type="dxa"/>
          </w:tcPr>
          <w:p w:rsidR="0033228C" w:rsidRPr="00837B93" w:rsidRDefault="0033228C" w:rsidP="00CE248B">
            <w:pPr>
              <w:widowControl w:val="0"/>
              <w:tabs>
                <w:tab w:val="decimal" w:pos="704"/>
              </w:tabs>
              <w:jc w:val="center"/>
              <w:rPr>
                <w:b/>
              </w:rPr>
            </w:pPr>
            <w:r w:rsidRPr="00837B93">
              <w:rPr>
                <w:b/>
                <w:sz w:val="22"/>
                <w:szCs w:val="22"/>
              </w:rPr>
              <w:t>30490,6</w:t>
            </w:r>
          </w:p>
        </w:tc>
        <w:tc>
          <w:tcPr>
            <w:tcW w:w="1056" w:type="dxa"/>
          </w:tcPr>
          <w:p w:rsidR="0033228C" w:rsidRPr="00837B93" w:rsidRDefault="00837B93" w:rsidP="00CE248B">
            <w:pPr>
              <w:widowControl w:val="0"/>
              <w:tabs>
                <w:tab w:val="decimal" w:pos="704"/>
              </w:tabs>
              <w:jc w:val="center"/>
              <w:rPr>
                <w:b/>
              </w:rPr>
            </w:pPr>
            <w:r>
              <w:rPr>
                <w:b/>
                <w:sz w:val="22"/>
                <w:szCs w:val="22"/>
              </w:rPr>
              <w:t>26764,4</w:t>
            </w:r>
          </w:p>
        </w:tc>
      </w:tr>
      <w:tr w:rsidR="00837B93" w:rsidRPr="00837B93" w:rsidTr="0033228C">
        <w:trPr>
          <w:cantSplit/>
          <w:trHeight w:val="261"/>
          <w:jc w:val="center"/>
        </w:trPr>
        <w:tc>
          <w:tcPr>
            <w:tcW w:w="3374" w:type="dxa"/>
          </w:tcPr>
          <w:p w:rsidR="0033228C" w:rsidRPr="00837B93" w:rsidRDefault="0033228C" w:rsidP="00CE248B">
            <w:pPr>
              <w:ind w:left="214" w:firstLine="182"/>
            </w:pPr>
            <w:r w:rsidRPr="00837B93">
              <w:rPr>
                <w:sz w:val="22"/>
                <w:szCs w:val="22"/>
              </w:rPr>
              <w:t>в том числе:</w:t>
            </w:r>
          </w:p>
        </w:tc>
        <w:tc>
          <w:tcPr>
            <w:tcW w:w="1056" w:type="dxa"/>
          </w:tcPr>
          <w:p w:rsidR="0033228C" w:rsidRPr="00837B93" w:rsidRDefault="0033228C" w:rsidP="00CE248B">
            <w:pPr>
              <w:widowControl w:val="0"/>
              <w:tabs>
                <w:tab w:val="decimal" w:pos="704"/>
              </w:tabs>
              <w:jc w:val="center"/>
            </w:pPr>
          </w:p>
        </w:tc>
        <w:tc>
          <w:tcPr>
            <w:tcW w:w="1056" w:type="dxa"/>
          </w:tcPr>
          <w:p w:rsidR="0033228C" w:rsidRPr="00837B93" w:rsidRDefault="0033228C" w:rsidP="00CE248B">
            <w:pPr>
              <w:widowControl w:val="0"/>
              <w:tabs>
                <w:tab w:val="decimal" w:pos="704"/>
              </w:tabs>
              <w:jc w:val="center"/>
            </w:pPr>
          </w:p>
        </w:tc>
        <w:tc>
          <w:tcPr>
            <w:tcW w:w="1056" w:type="dxa"/>
          </w:tcPr>
          <w:p w:rsidR="0033228C" w:rsidRPr="00837B93" w:rsidRDefault="0033228C" w:rsidP="00CE248B">
            <w:pPr>
              <w:widowControl w:val="0"/>
              <w:tabs>
                <w:tab w:val="decimal" w:pos="704"/>
              </w:tabs>
              <w:jc w:val="center"/>
            </w:pPr>
          </w:p>
        </w:tc>
        <w:tc>
          <w:tcPr>
            <w:tcW w:w="1056" w:type="dxa"/>
          </w:tcPr>
          <w:p w:rsidR="0033228C" w:rsidRPr="00837B93" w:rsidRDefault="0033228C" w:rsidP="00CE248B">
            <w:pPr>
              <w:widowControl w:val="0"/>
              <w:tabs>
                <w:tab w:val="decimal" w:pos="704"/>
              </w:tabs>
              <w:jc w:val="center"/>
            </w:pPr>
          </w:p>
        </w:tc>
        <w:tc>
          <w:tcPr>
            <w:tcW w:w="1056" w:type="dxa"/>
          </w:tcPr>
          <w:p w:rsidR="0033228C" w:rsidRPr="00837B93" w:rsidRDefault="0033228C" w:rsidP="00CE248B">
            <w:pPr>
              <w:widowControl w:val="0"/>
              <w:tabs>
                <w:tab w:val="decimal" w:pos="704"/>
              </w:tabs>
              <w:jc w:val="center"/>
            </w:pPr>
          </w:p>
        </w:tc>
      </w:tr>
      <w:tr w:rsidR="00837B93" w:rsidRPr="00837B93" w:rsidTr="0033228C">
        <w:trPr>
          <w:cantSplit/>
          <w:jc w:val="center"/>
        </w:trPr>
        <w:tc>
          <w:tcPr>
            <w:tcW w:w="3374" w:type="dxa"/>
          </w:tcPr>
          <w:p w:rsidR="0033228C" w:rsidRPr="00837B93" w:rsidRDefault="0033228C" w:rsidP="00CE248B">
            <w:pPr>
              <w:ind w:firstLine="357"/>
            </w:pPr>
            <w:r w:rsidRPr="00837B93">
              <w:rPr>
                <w:sz w:val="22"/>
                <w:szCs w:val="22"/>
              </w:rPr>
              <w:t>железнодорожного</w:t>
            </w:r>
          </w:p>
        </w:tc>
        <w:tc>
          <w:tcPr>
            <w:tcW w:w="1056" w:type="dxa"/>
          </w:tcPr>
          <w:p w:rsidR="0033228C" w:rsidRPr="00837B93" w:rsidRDefault="0033228C" w:rsidP="00CE248B">
            <w:pPr>
              <w:widowControl w:val="0"/>
              <w:tabs>
                <w:tab w:val="decimal" w:pos="704"/>
              </w:tabs>
              <w:jc w:val="center"/>
            </w:pPr>
            <w:r w:rsidRPr="00837B93">
              <w:rPr>
                <w:sz w:val="22"/>
                <w:szCs w:val="22"/>
              </w:rPr>
              <w:t>24779,0</w:t>
            </w:r>
          </w:p>
        </w:tc>
        <w:tc>
          <w:tcPr>
            <w:tcW w:w="1056" w:type="dxa"/>
          </w:tcPr>
          <w:p w:rsidR="0033228C" w:rsidRPr="00837B93" w:rsidRDefault="0033228C" w:rsidP="00CE248B">
            <w:pPr>
              <w:widowControl w:val="0"/>
              <w:tabs>
                <w:tab w:val="decimal" w:pos="704"/>
              </w:tabs>
              <w:jc w:val="center"/>
            </w:pPr>
            <w:r w:rsidRPr="00837B93">
              <w:rPr>
                <w:sz w:val="22"/>
                <w:szCs w:val="22"/>
              </w:rPr>
              <w:t>27353,0</w:t>
            </w:r>
          </w:p>
        </w:tc>
        <w:tc>
          <w:tcPr>
            <w:tcW w:w="1056" w:type="dxa"/>
          </w:tcPr>
          <w:p w:rsidR="0033228C" w:rsidRPr="00837B93" w:rsidRDefault="0033228C" w:rsidP="00CE248B">
            <w:pPr>
              <w:widowControl w:val="0"/>
              <w:tabs>
                <w:tab w:val="decimal" w:pos="704"/>
              </w:tabs>
              <w:jc w:val="center"/>
            </w:pPr>
            <w:r w:rsidRPr="00837B93">
              <w:rPr>
                <w:sz w:val="22"/>
                <w:szCs w:val="22"/>
              </w:rPr>
              <w:t>27623,0</w:t>
            </w:r>
          </w:p>
        </w:tc>
        <w:tc>
          <w:tcPr>
            <w:tcW w:w="1056" w:type="dxa"/>
          </w:tcPr>
          <w:p w:rsidR="0033228C" w:rsidRPr="00837B93" w:rsidRDefault="0033228C" w:rsidP="00CE248B">
            <w:pPr>
              <w:widowControl w:val="0"/>
              <w:tabs>
                <w:tab w:val="decimal" w:pos="704"/>
              </w:tabs>
              <w:jc w:val="center"/>
            </w:pPr>
            <w:r w:rsidRPr="00837B93">
              <w:rPr>
                <w:sz w:val="22"/>
                <w:szCs w:val="22"/>
              </w:rPr>
              <w:t>27840,0</w:t>
            </w:r>
          </w:p>
        </w:tc>
        <w:tc>
          <w:tcPr>
            <w:tcW w:w="1056" w:type="dxa"/>
          </w:tcPr>
          <w:p w:rsidR="0033228C" w:rsidRPr="00837B93" w:rsidRDefault="00837B93" w:rsidP="00CE248B">
            <w:pPr>
              <w:widowControl w:val="0"/>
              <w:tabs>
                <w:tab w:val="decimal" w:pos="704"/>
              </w:tabs>
              <w:jc w:val="center"/>
            </w:pPr>
            <w:r>
              <w:rPr>
                <w:sz w:val="22"/>
                <w:szCs w:val="22"/>
              </w:rPr>
              <w:t>24932,0</w:t>
            </w:r>
          </w:p>
        </w:tc>
      </w:tr>
      <w:tr w:rsidR="00837B93" w:rsidRPr="00837B93" w:rsidTr="0033228C">
        <w:trPr>
          <w:cantSplit/>
          <w:jc w:val="center"/>
        </w:trPr>
        <w:tc>
          <w:tcPr>
            <w:tcW w:w="3374" w:type="dxa"/>
          </w:tcPr>
          <w:p w:rsidR="0033228C" w:rsidRPr="00837B93" w:rsidRDefault="0033228C" w:rsidP="00CE248B">
            <w:pPr>
              <w:ind w:firstLine="357"/>
              <w:rPr>
                <w:vertAlign w:val="superscript"/>
                <w:lang w:val="en-US"/>
              </w:rPr>
            </w:pPr>
            <w:r w:rsidRPr="00837B93">
              <w:rPr>
                <w:sz w:val="22"/>
                <w:szCs w:val="22"/>
              </w:rPr>
              <w:t>автомобильного</w:t>
            </w:r>
          </w:p>
        </w:tc>
        <w:tc>
          <w:tcPr>
            <w:tcW w:w="1056" w:type="dxa"/>
          </w:tcPr>
          <w:p w:rsidR="0033228C" w:rsidRPr="00837B93" w:rsidRDefault="0033228C" w:rsidP="00CE248B">
            <w:pPr>
              <w:widowControl w:val="0"/>
              <w:tabs>
                <w:tab w:val="decimal" w:pos="704"/>
              </w:tabs>
              <w:jc w:val="center"/>
            </w:pPr>
            <w:r w:rsidRPr="00837B93">
              <w:rPr>
                <w:sz w:val="22"/>
                <w:szCs w:val="22"/>
              </w:rPr>
              <w:t>1401,1</w:t>
            </w:r>
          </w:p>
        </w:tc>
        <w:tc>
          <w:tcPr>
            <w:tcW w:w="1056" w:type="dxa"/>
          </w:tcPr>
          <w:p w:rsidR="0033228C" w:rsidRPr="00837B93" w:rsidRDefault="0033228C" w:rsidP="00CE248B">
            <w:pPr>
              <w:widowControl w:val="0"/>
              <w:tabs>
                <w:tab w:val="decimal" w:pos="704"/>
              </w:tabs>
              <w:jc w:val="center"/>
            </w:pPr>
            <w:r w:rsidRPr="00837B93">
              <w:rPr>
                <w:sz w:val="22"/>
                <w:szCs w:val="22"/>
              </w:rPr>
              <w:t>2070,2</w:t>
            </w:r>
          </w:p>
        </w:tc>
        <w:tc>
          <w:tcPr>
            <w:tcW w:w="1056" w:type="dxa"/>
          </w:tcPr>
          <w:p w:rsidR="0033228C" w:rsidRPr="00837B93" w:rsidRDefault="0033228C" w:rsidP="00CE248B">
            <w:pPr>
              <w:widowControl w:val="0"/>
              <w:tabs>
                <w:tab w:val="decimal" w:pos="704"/>
              </w:tabs>
              <w:jc w:val="center"/>
            </w:pPr>
            <w:r w:rsidRPr="00837B93">
              <w:rPr>
                <w:sz w:val="22"/>
                <w:szCs w:val="22"/>
              </w:rPr>
              <w:t>2098,6</w:t>
            </w:r>
          </w:p>
        </w:tc>
        <w:tc>
          <w:tcPr>
            <w:tcW w:w="1056" w:type="dxa"/>
          </w:tcPr>
          <w:p w:rsidR="0033228C" w:rsidRPr="00837B93" w:rsidRDefault="0033228C" w:rsidP="00CE248B">
            <w:pPr>
              <w:widowControl w:val="0"/>
              <w:tabs>
                <w:tab w:val="decimal" w:pos="704"/>
              </w:tabs>
              <w:jc w:val="center"/>
            </w:pPr>
            <w:r w:rsidRPr="00837B93">
              <w:rPr>
                <w:sz w:val="22"/>
                <w:szCs w:val="22"/>
              </w:rPr>
              <w:t>2650,6</w:t>
            </w:r>
          </w:p>
        </w:tc>
        <w:tc>
          <w:tcPr>
            <w:tcW w:w="1056" w:type="dxa"/>
          </w:tcPr>
          <w:p w:rsidR="0033228C" w:rsidRPr="00837B93" w:rsidRDefault="00837B93" w:rsidP="00CE248B">
            <w:pPr>
              <w:widowControl w:val="0"/>
              <w:tabs>
                <w:tab w:val="decimal" w:pos="704"/>
              </w:tabs>
              <w:jc w:val="center"/>
            </w:pPr>
            <w:r>
              <w:rPr>
                <w:sz w:val="22"/>
                <w:szCs w:val="22"/>
              </w:rPr>
              <w:t>1832,4</w:t>
            </w:r>
          </w:p>
        </w:tc>
      </w:tr>
      <w:tr w:rsidR="00837B93" w:rsidRPr="00837B93" w:rsidTr="0033228C">
        <w:trPr>
          <w:cantSplit/>
          <w:trHeight w:val="567"/>
          <w:jc w:val="center"/>
        </w:trPr>
        <w:tc>
          <w:tcPr>
            <w:tcW w:w="3374" w:type="dxa"/>
          </w:tcPr>
          <w:p w:rsidR="0033228C" w:rsidRPr="00837B93" w:rsidRDefault="0033228C" w:rsidP="00CE248B">
            <w:pPr>
              <w:ind w:left="214" w:hanging="60"/>
            </w:pPr>
            <w:r w:rsidRPr="00837B93">
              <w:rPr>
                <w:sz w:val="22"/>
                <w:szCs w:val="22"/>
              </w:rPr>
              <w:t xml:space="preserve">Перевезено пассажиров транспортом общего пользования, </w:t>
            </w:r>
            <w:proofErr w:type="gramStart"/>
            <w:r w:rsidRPr="00837B93">
              <w:rPr>
                <w:sz w:val="22"/>
                <w:szCs w:val="22"/>
              </w:rPr>
              <w:t>млн</w:t>
            </w:r>
            <w:proofErr w:type="gramEnd"/>
            <w:r w:rsidRPr="00837B93">
              <w:rPr>
                <w:sz w:val="22"/>
                <w:szCs w:val="22"/>
              </w:rPr>
              <w:t xml:space="preserve"> человек:</w:t>
            </w:r>
          </w:p>
        </w:tc>
        <w:tc>
          <w:tcPr>
            <w:tcW w:w="1056" w:type="dxa"/>
          </w:tcPr>
          <w:p w:rsidR="0033228C" w:rsidRPr="00837B93" w:rsidRDefault="0033228C" w:rsidP="00CE248B">
            <w:pPr>
              <w:widowControl w:val="0"/>
              <w:tabs>
                <w:tab w:val="decimal" w:pos="704"/>
              </w:tabs>
              <w:jc w:val="center"/>
            </w:pPr>
          </w:p>
        </w:tc>
        <w:tc>
          <w:tcPr>
            <w:tcW w:w="1056" w:type="dxa"/>
          </w:tcPr>
          <w:p w:rsidR="0033228C" w:rsidRPr="00837B93" w:rsidRDefault="0033228C" w:rsidP="00CE248B">
            <w:pPr>
              <w:widowControl w:val="0"/>
              <w:tabs>
                <w:tab w:val="decimal" w:pos="704"/>
              </w:tabs>
              <w:jc w:val="center"/>
            </w:pPr>
          </w:p>
        </w:tc>
        <w:tc>
          <w:tcPr>
            <w:tcW w:w="1056" w:type="dxa"/>
          </w:tcPr>
          <w:p w:rsidR="0033228C" w:rsidRPr="00837B93" w:rsidRDefault="0033228C" w:rsidP="00CE248B">
            <w:pPr>
              <w:widowControl w:val="0"/>
              <w:tabs>
                <w:tab w:val="decimal" w:pos="704"/>
              </w:tabs>
              <w:jc w:val="center"/>
            </w:pPr>
          </w:p>
        </w:tc>
        <w:tc>
          <w:tcPr>
            <w:tcW w:w="1056" w:type="dxa"/>
          </w:tcPr>
          <w:p w:rsidR="0033228C" w:rsidRPr="00837B93" w:rsidRDefault="0033228C" w:rsidP="00CE248B">
            <w:pPr>
              <w:widowControl w:val="0"/>
              <w:tabs>
                <w:tab w:val="decimal" w:pos="704"/>
              </w:tabs>
              <w:jc w:val="center"/>
            </w:pPr>
          </w:p>
        </w:tc>
        <w:tc>
          <w:tcPr>
            <w:tcW w:w="1056" w:type="dxa"/>
          </w:tcPr>
          <w:p w:rsidR="0033228C" w:rsidRPr="00837B93" w:rsidRDefault="0033228C" w:rsidP="00CE248B">
            <w:pPr>
              <w:widowControl w:val="0"/>
              <w:tabs>
                <w:tab w:val="decimal" w:pos="704"/>
              </w:tabs>
              <w:jc w:val="center"/>
            </w:pPr>
          </w:p>
        </w:tc>
      </w:tr>
      <w:tr w:rsidR="00837B93" w:rsidRPr="00837B93" w:rsidTr="0033228C">
        <w:trPr>
          <w:cantSplit/>
          <w:jc w:val="center"/>
        </w:trPr>
        <w:tc>
          <w:tcPr>
            <w:tcW w:w="3374" w:type="dxa"/>
          </w:tcPr>
          <w:p w:rsidR="0033228C" w:rsidRPr="00837B93" w:rsidRDefault="0033228C" w:rsidP="00CE248B">
            <w:pPr>
              <w:ind w:firstLine="357"/>
            </w:pPr>
            <w:r w:rsidRPr="00837B93">
              <w:rPr>
                <w:sz w:val="22"/>
                <w:szCs w:val="22"/>
              </w:rPr>
              <w:t>железнодорожным</w:t>
            </w:r>
          </w:p>
        </w:tc>
        <w:tc>
          <w:tcPr>
            <w:tcW w:w="1056" w:type="dxa"/>
          </w:tcPr>
          <w:p w:rsidR="0033228C" w:rsidRPr="00837B93" w:rsidRDefault="0033228C" w:rsidP="00CE248B">
            <w:pPr>
              <w:widowControl w:val="0"/>
              <w:tabs>
                <w:tab w:val="decimal" w:pos="704"/>
              </w:tabs>
              <w:jc w:val="center"/>
            </w:pPr>
            <w:r w:rsidRPr="00837B93">
              <w:rPr>
                <w:sz w:val="22"/>
                <w:szCs w:val="22"/>
              </w:rPr>
              <w:t>2,5</w:t>
            </w:r>
          </w:p>
        </w:tc>
        <w:tc>
          <w:tcPr>
            <w:tcW w:w="1056" w:type="dxa"/>
          </w:tcPr>
          <w:p w:rsidR="0033228C" w:rsidRPr="00837B93" w:rsidRDefault="0033228C" w:rsidP="00CE248B">
            <w:pPr>
              <w:widowControl w:val="0"/>
              <w:tabs>
                <w:tab w:val="decimal" w:pos="704"/>
              </w:tabs>
              <w:jc w:val="center"/>
            </w:pPr>
            <w:r w:rsidRPr="00837B93">
              <w:rPr>
                <w:sz w:val="22"/>
                <w:szCs w:val="22"/>
              </w:rPr>
              <w:t>2,3</w:t>
            </w:r>
          </w:p>
        </w:tc>
        <w:tc>
          <w:tcPr>
            <w:tcW w:w="1056" w:type="dxa"/>
          </w:tcPr>
          <w:p w:rsidR="0033228C" w:rsidRPr="00837B93" w:rsidRDefault="0033228C" w:rsidP="00CE248B">
            <w:pPr>
              <w:widowControl w:val="0"/>
              <w:tabs>
                <w:tab w:val="decimal" w:pos="704"/>
              </w:tabs>
              <w:jc w:val="center"/>
            </w:pPr>
            <w:r w:rsidRPr="00837B93">
              <w:rPr>
                <w:sz w:val="22"/>
                <w:szCs w:val="22"/>
              </w:rPr>
              <w:t>2,3</w:t>
            </w:r>
          </w:p>
        </w:tc>
        <w:tc>
          <w:tcPr>
            <w:tcW w:w="1056" w:type="dxa"/>
          </w:tcPr>
          <w:p w:rsidR="0033228C" w:rsidRPr="00837B93" w:rsidRDefault="0033228C" w:rsidP="00CE248B">
            <w:pPr>
              <w:widowControl w:val="0"/>
              <w:tabs>
                <w:tab w:val="decimal" w:pos="704"/>
              </w:tabs>
              <w:jc w:val="center"/>
            </w:pPr>
            <w:r w:rsidRPr="00837B93">
              <w:rPr>
                <w:sz w:val="22"/>
                <w:szCs w:val="22"/>
              </w:rPr>
              <w:t>2,4</w:t>
            </w:r>
          </w:p>
        </w:tc>
        <w:tc>
          <w:tcPr>
            <w:tcW w:w="1056" w:type="dxa"/>
          </w:tcPr>
          <w:p w:rsidR="0033228C" w:rsidRPr="00837B93" w:rsidRDefault="00837B93" w:rsidP="00CE248B">
            <w:pPr>
              <w:widowControl w:val="0"/>
              <w:tabs>
                <w:tab w:val="decimal" w:pos="704"/>
              </w:tabs>
              <w:jc w:val="center"/>
            </w:pPr>
            <w:r>
              <w:rPr>
                <w:sz w:val="22"/>
                <w:szCs w:val="22"/>
              </w:rPr>
              <w:t>1,6</w:t>
            </w:r>
          </w:p>
        </w:tc>
      </w:tr>
      <w:tr w:rsidR="00837B93" w:rsidRPr="00837B93" w:rsidTr="0033228C">
        <w:trPr>
          <w:cantSplit/>
          <w:jc w:val="center"/>
        </w:trPr>
        <w:tc>
          <w:tcPr>
            <w:tcW w:w="3374" w:type="dxa"/>
            <w:vAlign w:val="bottom"/>
          </w:tcPr>
          <w:p w:rsidR="0033228C" w:rsidRPr="00837B93" w:rsidRDefault="0033228C" w:rsidP="00CE248B">
            <w:pPr>
              <w:ind w:firstLine="357"/>
              <w:rPr>
                <w:vertAlign w:val="superscript"/>
              </w:rPr>
            </w:pPr>
            <w:r w:rsidRPr="00837B93">
              <w:rPr>
                <w:sz w:val="22"/>
                <w:szCs w:val="22"/>
              </w:rPr>
              <w:t>автобусным</w:t>
            </w:r>
            <w:proofErr w:type="gramStart"/>
            <w:r w:rsidRPr="00837B93">
              <w:rPr>
                <w:sz w:val="22"/>
                <w:szCs w:val="22"/>
                <w:vertAlign w:val="superscript"/>
              </w:rPr>
              <w:t>2</w:t>
            </w:r>
            <w:proofErr w:type="gramEnd"/>
            <w:r w:rsidRPr="00837B93">
              <w:rPr>
                <w:sz w:val="22"/>
                <w:szCs w:val="22"/>
                <w:vertAlign w:val="superscript"/>
              </w:rPr>
              <w:t>)</w:t>
            </w:r>
          </w:p>
        </w:tc>
        <w:tc>
          <w:tcPr>
            <w:tcW w:w="1056" w:type="dxa"/>
          </w:tcPr>
          <w:p w:rsidR="0033228C" w:rsidRPr="00837B93" w:rsidRDefault="0033228C" w:rsidP="00CE248B">
            <w:pPr>
              <w:widowControl w:val="0"/>
              <w:tabs>
                <w:tab w:val="decimal" w:pos="704"/>
              </w:tabs>
              <w:jc w:val="center"/>
            </w:pPr>
            <w:r w:rsidRPr="00837B93">
              <w:rPr>
                <w:sz w:val="22"/>
                <w:szCs w:val="22"/>
              </w:rPr>
              <w:t>187,0</w:t>
            </w:r>
          </w:p>
        </w:tc>
        <w:tc>
          <w:tcPr>
            <w:tcW w:w="1056" w:type="dxa"/>
          </w:tcPr>
          <w:p w:rsidR="0033228C" w:rsidRPr="00837B93" w:rsidRDefault="0033228C" w:rsidP="00CE248B">
            <w:pPr>
              <w:widowControl w:val="0"/>
              <w:tabs>
                <w:tab w:val="decimal" w:pos="704"/>
              </w:tabs>
              <w:jc w:val="center"/>
            </w:pPr>
            <w:r w:rsidRPr="00837B93">
              <w:rPr>
                <w:sz w:val="22"/>
                <w:szCs w:val="22"/>
              </w:rPr>
              <w:t>185,5</w:t>
            </w:r>
          </w:p>
        </w:tc>
        <w:tc>
          <w:tcPr>
            <w:tcW w:w="1056" w:type="dxa"/>
          </w:tcPr>
          <w:p w:rsidR="0033228C" w:rsidRPr="00837B93" w:rsidRDefault="0033228C" w:rsidP="00CE248B">
            <w:pPr>
              <w:widowControl w:val="0"/>
              <w:tabs>
                <w:tab w:val="decimal" w:pos="704"/>
              </w:tabs>
              <w:jc w:val="center"/>
            </w:pPr>
            <w:r w:rsidRPr="00837B93">
              <w:rPr>
                <w:sz w:val="22"/>
                <w:szCs w:val="22"/>
              </w:rPr>
              <w:t>179,6</w:t>
            </w:r>
          </w:p>
        </w:tc>
        <w:tc>
          <w:tcPr>
            <w:tcW w:w="1056" w:type="dxa"/>
          </w:tcPr>
          <w:p w:rsidR="0033228C" w:rsidRPr="00837B93" w:rsidRDefault="0033228C" w:rsidP="00CE248B">
            <w:pPr>
              <w:widowControl w:val="0"/>
              <w:tabs>
                <w:tab w:val="decimal" w:pos="704"/>
              </w:tabs>
              <w:jc w:val="center"/>
            </w:pPr>
            <w:r w:rsidRPr="00837B93">
              <w:rPr>
                <w:sz w:val="22"/>
                <w:szCs w:val="22"/>
              </w:rPr>
              <w:t>182,0</w:t>
            </w:r>
          </w:p>
        </w:tc>
        <w:tc>
          <w:tcPr>
            <w:tcW w:w="1056" w:type="dxa"/>
          </w:tcPr>
          <w:p w:rsidR="0033228C" w:rsidRPr="00837B93" w:rsidRDefault="00837B93" w:rsidP="00CE248B">
            <w:pPr>
              <w:widowControl w:val="0"/>
              <w:tabs>
                <w:tab w:val="decimal" w:pos="704"/>
              </w:tabs>
              <w:jc w:val="center"/>
            </w:pPr>
            <w:r>
              <w:rPr>
                <w:sz w:val="22"/>
                <w:szCs w:val="22"/>
              </w:rPr>
              <w:t>116,4</w:t>
            </w:r>
          </w:p>
        </w:tc>
      </w:tr>
      <w:tr w:rsidR="00837B93" w:rsidRPr="00837B93" w:rsidTr="0033228C">
        <w:trPr>
          <w:cantSplit/>
          <w:trHeight w:val="567"/>
          <w:jc w:val="center"/>
        </w:trPr>
        <w:tc>
          <w:tcPr>
            <w:tcW w:w="3374" w:type="dxa"/>
          </w:tcPr>
          <w:p w:rsidR="0033228C" w:rsidRPr="00837B93" w:rsidRDefault="0033228C" w:rsidP="00CE248B">
            <w:pPr>
              <w:ind w:left="238" w:right="-122" w:hanging="98"/>
            </w:pPr>
            <w:r w:rsidRPr="00837B93">
              <w:rPr>
                <w:sz w:val="22"/>
                <w:szCs w:val="22"/>
              </w:rPr>
              <w:t xml:space="preserve">Пассажирооборот транспорта общего пользования,               </w:t>
            </w:r>
            <w:proofErr w:type="gramStart"/>
            <w:r w:rsidRPr="00837B93">
              <w:rPr>
                <w:sz w:val="22"/>
                <w:szCs w:val="22"/>
              </w:rPr>
              <w:t>млн</w:t>
            </w:r>
            <w:proofErr w:type="gramEnd"/>
            <w:r w:rsidRPr="00837B93">
              <w:rPr>
                <w:sz w:val="22"/>
                <w:szCs w:val="22"/>
              </w:rPr>
              <w:t xml:space="preserve"> </w:t>
            </w:r>
            <w:r w:rsidRPr="00837B93">
              <w:rPr>
                <w:rFonts w:eastAsia="Symbol"/>
                <w:sz w:val="22"/>
                <w:szCs w:val="22"/>
              </w:rPr>
              <w:t>пасс</w:t>
            </w:r>
            <w:r w:rsidRPr="00837B93">
              <w:rPr>
                <w:rFonts w:eastAsia="Symbol"/>
                <w:sz w:val="22"/>
                <w:szCs w:val="22"/>
              </w:rPr>
              <w:t>км</w:t>
            </w:r>
            <w:r w:rsidRPr="00837B93">
              <w:rPr>
                <w:sz w:val="22"/>
                <w:szCs w:val="22"/>
              </w:rPr>
              <w:t>:</w:t>
            </w:r>
          </w:p>
        </w:tc>
        <w:tc>
          <w:tcPr>
            <w:tcW w:w="1056" w:type="dxa"/>
          </w:tcPr>
          <w:p w:rsidR="0033228C" w:rsidRPr="00837B93" w:rsidRDefault="0033228C" w:rsidP="00CE248B">
            <w:pPr>
              <w:widowControl w:val="0"/>
              <w:tabs>
                <w:tab w:val="decimal" w:pos="704"/>
              </w:tabs>
              <w:jc w:val="center"/>
            </w:pPr>
          </w:p>
        </w:tc>
        <w:tc>
          <w:tcPr>
            <w:tcW w:w="1056" w:type="dxa"/>
          </w:tcPr>
          <w:p w:rsidR="0033228C" w:rsidRPr="00837B93" w:rsidRDefault="0033228C" w:rsidP="00CE248B">
            <w:pPr>
              <w:widowControl w:val="0"/>
              <w:tabs>
                <w:tab w:val="decimal" w:pos="704"/>
              </w:tabs>
              <w:jc w:val="center"/>
            </w:pPr>
          </w:p>
        </w:tc>
        <w:tc>
          <w:tcPr>
            <w:tcW w:w="1056" w:type="dxa"/>
          </w:tcPr>
          <w:p w:rsidR="0033228C" w:rsidRPr="00837B93" w:rsidRDefault="0033228C" w:rsidP="00CE248B">
            <w:pPr>
              <w:widowControl w:val="0"/>
              <w:tabs>
                <w:tab w:val="decimal" w:pos="704"/>
              </w:tabs>
              <w:jc w:val="center"/>
            </w:pPr>
          </w:p>
        </w:tc>
        <w:tc>
          <w:tcPr>
            <w:tcW w:w="1056" w:type="dxa"/>
          </w:tcPr>
          <w:p w:rsidR="0033228C" w:rsidRPr="00837B93" w:rsidRDefault="0033228C" w:rsidP="00CE248B">
            <w:pPr>
              <w:widowControl w:val="0"/>
              <w:tabs>
                <w:tab w:val="decimal" w:pos="704"/>
              </w:tabs>
              <w:jc w:val="center"/>
            </w:pPr>
          </w:p>
        </w:tc>
        <w:tc>
          <w:tcPr>
            <w:tcW w:w="1056" w:type="dxa"/>
          </w:tcPr>
          <w:p w:rsidR="0033228C" w:rsidRPr="00837B93" w:rsidRDefault="0033228C" w:rsidP="00CE248B">
            <w:pPr>
              <w:widowControl w:val="0"/>
              <w:tabs>
                <w:tab w:val="decimal" w:pos="704"/>
              </w:tabs>
              <w:jc w:val="center"/>
            </w:pPr>
          </w:p>
        </w:tc>
      </w:tr>
      <w:tr w:rsidR="00837B93" w:rsidRPr="00837B93" w:rsidTr="0033228C">
        <w:trPr>
          <w:cantSplit/>
          <w:jc w:val="center"/>
        </w:trPr>
        <w:tc>
          <w:tcPr>
            <w:tcW w:w="3374" w:type="dxa"/>
          </w:tcPr>
          <w:p w:rsidR="0033228C" w:rsidRPr="00837B93" w:rsidRDefault="0033228C" w:rsidP="00CE248B">
            <w:pPr>
              <w:ind w:left="215" w:firstLine="164"/>
            </w:pPr>
            <w:r w:rsidRPr="00837B93">
              <w:rPr>
                <w:sz w:val="22"/>
                <w:szCs w:val="22"/>
              </w:rPr>
              <w:t>железнодорожного</w:t>
            </w:r>
          </w:p>
        </w:tc>
        <w:tc>
          <w:tcPr>
            <w:tcW w:w="1056" w:type="dxa"/>
          </w:tcPr>
          <w:p w:rsidR="0033228C" w:rsidRPr="00837B93" w:rsidRDefault="0033228C" w:rsidP="00CE248B">
            <w:pPr>
              <w:widowControl w:val="0"/>
              <w:tabs>
                <w:tab w:val="decimal" w:pos="704"/>
              </w:tabs>
              <w:jc w:val="center"/>
            </w:pPr>
            <w:r w:rsidRPr="00837B93">
              <w:rPr>
                <w:sz w:val="22"/>
                <w:szCs w:val="22"/>
              </w:rPr>
              <w:t>809,0</w:t>
            </w:r>
          </w:p>
        </w:tc>
        <w:tc>
          <w:tcPr>
            <w:tcW w:w="1056" w:type="dxa"/>
          </w:tcPr>
          <w:p w:rsidR="0033228C" w:rsidRPr="00837B93" w:rsidRDefault="0033228C" w:rsidP="00CE248B">
            <w:pPr>
              <w:widowControl w:val="0"/>
              <w:tabs>
                <w:tab w:val="decimal" w:pos="704"/>
              </w:tabs>
              <w:jc w:val="center"/>
            </w:pPr>
            <w:r w:rsidRPr="00837B93">
              <w:rPr>
                <w:sz w:val="22"/>
                <w:szCs w:val="22"/>
              </w:rPr>
              <w:t>830,0</w:t>
            </w:r>
          </w:p>
        </w:tc>
        <w:tc>
          <w:tcPr>
            <w:tcW w:w="1056" w:type="dxa"/>
          </w:tcPr>
          <w:p w:rsidR="0033228C" w:rsidRPr="00837B93" w:rsidRDefault="0033228C" w:rsidP="00CE248B">
            <w:pPr>
              <w:widowControl w:val="0"/>
              <w:tabs>
                <w:tab w:val="decimal" w:pos="704"/>
              </w:tabs>
              <w:jc w:val="center"/>
            </w:pPr>
            <w:r w:rsidRPr="00837B93">
              <w:rPr>
                <w:sz w:val="22"/>
                <w:szCs w:val="22"/>
              </w:rPr>
              <w:t>845,0</w:t>
            </w:r>
          </w:p>
        </w:tc>
        <w:tc>
          <w:tcPr>
            <w:tcW w:w="1056" w:type="dxa"/>
          </w:tcPr>
          <w:p w:rsidR="0033228C" w:rsidRPr="00837B93" w:rsidRDefault="0033228C" w:rsidP="00CE248B">
            <w:pPr>
              <w:widowControl w:val="0"/>
              <w:tabs>
                <w:tab w:val="decimal" w:pos="704"/>
              </w:tabs>
              <w:jc w:val="center"/>
            </w:pPr>
            <w:r w:rsidRPr="00837B93">
              <w:rPr>
                <w:sz w:val="22"/>
                <w:szCs w:val="22"/>
              </w:rPr>
              <w:t>867,0</w:t>
            </w:r>
          </w:p>
        </w:tc>
        <w:tc>
          <w:tcPr>
            <w:tcW w:w="1056" w:type="dxa"/>
          </w:tcPr>
          <w:p w:rsidR="0033228C" w:rsidRPr="00837B93" w:rsidRDefault="00837B93" w:rsidP="00CE248B">
            <w:pPr>
              <w:widowControl w:val="0"/>
              <w:tabs>
                <w:tab w:val="decimal" w:pos="704"/>
              </w:tabs>
              <w:jc w:val="center"/>
            </w:pPr>
            <w:r w:rsidRPr="00837B93">
              <w:rPr>
                <w:sz w:val="22"/>
                <w:szCs w:val="22"/>
              </w:rPr>
              <w:t>427</w:t>
            </w:r>
          </w:p>
        </w:tc>
      </w:tr>
      <w:tr w:rsidR="00837B93" w:rsidRPr="00837B93" w:rsidTr="0033228C">
        <w:trPr>
          <w:cantSplit/>
          <w:jc w:val="center"/>
        </w:trPr>
        <w:tc>
          <w:tcPr>
            <w:tcW w:w="3374" w:type="dxa"/>
          </w:tcPr>
          <w:p w:rsidR="0033228C" w:rsidRPr="00837B93" w:rsidRDefault="0033228C" w:rsidP="00CE248B">
            <w:pPr>
              <w:ind w:left="214" w:firstLine="166"/>
              <w:rPr>
                <w:vertAlign w:val="superscript"/>
              </w:rPr>
            </w:pPr>
            <w:r w:rsidRPr="00837B93">
              <w:rPr>
                <w:sz w:val="22"/>
                <w:szCs w:val="22"/>
              </w:rPr>
              <w:t>автобусного</w:t>
            </w:r>
            <w:proofErr w:type="gramStart"/>
            <w:r w:rsidRPr="00837B93">
              <w:rPr>
                <w:sz w:val="22"/>
                <w:szCs w:val="22"/>
                <w:vertAlign w:val="superscript"/>
              </w:rPr>
              <w:t>2</w:t>
            </w:r>
            <w:proofErr w:type="gramEnd"/>
            <w:r w:rsidRPr="00837B93">
              <w:rPr>
                <w:sz w:val="22"/>
                <w:szCs w:val="22"/>
                <w:vertAlign w:val="superscript"/>
              </w:rPr>
              <w:t>)</w:t>
            </w:r>
          </w:p>
        </w:tc>
        <w:tc>
          <w:tcPr>
            <w:tcW w:w="1056" w:type="dxa"/>
          </w:tcPr>
          <w:p w:rsidR="0033228C" w:rsidRPr="00837B93" w:rsidRDefault="0033228C" w:rsidP="00CE248B">
            <w:pPr>
              <w:widowControl w:val="0"/>
              <w:tabs>
                <w:tab w:val="decimal" w:pos="704"/>
              </w:tabs>
              <w:jc w:val="center"/>
            </w:pPr>
            <w:r w:rsidRPr="00837B93">
              <w:rPr>
                <w:sz w:val="22"/>
                <w:szCs w:val="22"/>
              </w:rPr>
              <w:t>2630,7</w:t>
            </w:r>
          </w:p>
        </w:tc>
        <w:tc>
          <w:tcPr>
            <w:tcW w:w="1056" w:type="dxa"/>
          </w:tcPr>
          <w:p w:rsidR="0033228C" w:rsidRPr="00837B93" w:rsidRDefault="0033228C" w:rsidP="00CE248B">
            <w:pPr>
              <w:widowControl w:val="0"/>
              <w:tabs>
                <w:tab w:val="decimal" w:pos="704"/>
              </w:tabs>
              <w:jc w:val="center"/>
            </w:pPr>
            <w:r w:rsidRPr="00837B93">
              <w:rPr>
                <w:sz w:val="22"/>
                <w:szCs w:val="22"/>
              </w:rPr>
              <w:t>2047,8</w:t>
            </w:r>
          </w:p>
        </w:tc>
        <w:tc>
          <w:tcPr>
            <w:tcW w:w="1056" w:type="dxa"/>
          </w:tcPr>
          <w:p w:rsidR="0033228C" w:rsidRPr="00837B93" w:rsidRDefault="0033228C" w:rsidP="00CE248B">
            <w:pPr>
              <w:widowControl w:val="0"/>
              <w:tabs>
                <w:tab w:val="decimal" w:pos="704"/>
              </w:tabs>
              <w:jc w:val="center"/>
            </w:pPr>
            <w:r w:rsidRPr="00837B93">
              <w:rPr>
                <w:sz w:val="22"/>
                <w:szCs w:val="22"/>
              </w:rPr>
              <w:t>1957,2</w:t>
            </w:r>
          </w:p>
        </w:tc>
        <w:tc>
          <w:tcPr>
            <w:tcW w:w="1056" w:type="dxa"/>
          </w:tcPr>
          <w:p w:rsidR="0033228C" w:rsidRPr="00837B93" w:rsidRDefault="0033228C" w:rsidP="00CE248B">
            <w:pPr>
              <w:widowControl w:val="0"/>
              <w:tabs>
                <w:tab w:val="decimal" w:pos="704"/>
              </w:tabs>
              <w:jc w:val="center"/>
            </w:pPr>
            <w:r w:rsidRPr="00837B93">
              <w:rPr>
                <w:sz w:val="22"/>
                <w:szCs w:val="22"/>
              </w:rPr>
              <w:t>2102,2</w:t>
            </w:r>
          </w:p>
        </w:tc>
        <w:tc>
          <w:tcPr>
            <w:tcW w:w="1056" w:type="dxa"/>
          </w:tcPr>
          <w:p w:rsidR="0033228C" w:rsidRPr="00837B93" w:rsidRDefault="00837B93" w:rsidP="00CE248B">
            <w:pPr>
              <w:widowControl w:val="0"/>
              <w:tabs>
                <w:tab w:val="decimal" w:pos="704"/>
              </w:tabs>
              <w:jc w:val="center"/>
            </w:pPr>
            <w:r w:rsidRPr="00837B93">
              <w:rPr>
                <w:sz w:val="22"/>
                <w:szCs w:val="22"/>
              </w:rPr>
              <w:t>1384,3</w:t>
            </w:r>
          </w:p>
        </w:tc>
      </w:tr>
    </w:tbl>
    <w:p w:rsidR="005F0681" w:rsidRPr="00837B93" w:rsidRDefault="00837B93" w:rsidP="00CE248B">
      <w:pPr>
        <w:tabs>
          <w:tab w:val="left" w:pos="709"/>
        </w:tabs>
        <w:ind w:firstLine="851"/>
        <w:jc w:val="both"/>
        <w:rPr>
          <w:rFonts w:eastAsiaTheme="minorHAnsi"/>
          <w:sz w:val="22"/>
          <w:szCs w:val="22"/>
        </w:rPr>
      </w:pPr>
      <w:r w:rsidRPr="00837B93">
        <w:rPr>
          <w:rFonts w:eastAsiaTheme="minorHAnsi"/>
          <w:sz w:val="22"/>
          <w:szCs w:val="22"/>
        </w:rPr>
        <w:t>*Данные на начало года</w:t>
      </w:r>
    </w:p>
    <w:p w:rsidR="00837B93" w:rsidRDefault="00837B93" w:rsidP="00CE248B">
      <w:pPr>
        <w:tabs>
          <w:tab w:val="left" w:pos="709"/>
        </w:tabs>
        <w:ind w:firstLine="851"/>
        <w:jc w:val="both"/>
        <w:rPr>
          <w:sz w:val="22"/>
          <w:szCs w:val="22"/>
        </w:rPr>
      </w:pPr>
    </w:p>
    <w:p w:rsidR="00581059" w:rsidRDefault="00581059" w:rsidP="00CE248B">
      <w:pPr>
        <w:tabs>
          <w:tab w:val="left" w:pos="709"/>
        </w:tabs>
        <w:ind w:firstLine="851"/>
        <w:jc w:val="both"/>
        <w:rPr>
          <w:sz w:val="22"/>
          <w:szCs w:val="22"/>
        </w:rPr>
      </w:pPr>
    </w:p>
    <w:p w:rsidR="00581059" w:rsidRDefault="00581059" w:rsidP="00CE248B">
      <w:pPr>
        <w:tabs>
          <w:tab w:val="left" w:pos="709"/>
        </w:tabs>
        <w:ind w:firstLine="851"/>
        <w:jc w:val="both"/>
        <w:rPr>
          <w:sz w:val="22"/>
          <w:szCs w:val="22"/>
        </w:rPr>
      </w:pPr>
    </w:p>
    <w:p w:rsidR="00581059" w:rsidRDefault="00581059" w:rsidP="00CE248B">
      <w:pPr>
        <w:tabs>
          <w:tab w:val="left" w:pos="709"/>
        </w:tabs>
        <w:ind w:firstLine="851"/>
        <w:jc w:val="both"/>
        <w:rPr>
          <w:sz w:val="22"/>
          <w:szCs w:val="22"/>
        </w:rPr>
      </w:pPr>
    </w:p>
    <w:p w:rsidR="00581059" w:rsidRDefault="00581059" w:rsidP="00CE248B">
      <w:pPr>
        <w:tabs>
          <w:tab w:val="left" w:pos="709"/>
        </w:tabs>
        <w:ind w:firstLine="851"/>
        <w:jc w:val="both"/>
        <w:rPr>
          <w:sz w:val="22"/>
          <w:szCs w:val="22"/>
        </w:rPr>
      </w:pPr>
    </w:p>
    <w:p w:rsidR="00581059" w:rsidRDefault="00581059" w:rsidP="00CE248B">
      <w:pPr>
        <w:tabs>
          <w:tab w:val="left" w:pos="709"/>
        </w:tabs>
        <w:ind w:firstLine="851"/>
        <w:jc w:val="both"/>
        <w:rPr>
          <w:sz w:val="22"/>
          <w:szCs w:val="22"/>
        </w:rPr>
      </w:pPr>
    </w:p>
    <w:p w:rsidR="00581059" w:rsidRDefault="00581059" w:rsidP="00CE248B">
      <w:pPr>
        <w:tabs>
          <w:tab w:val="left" w:pos="709"/>
        </w:tabs>
        <w:ind w:firstLine="851"/>
        <w:jc w:val="both"/>
        <w:rPr>
          <w:sz w:val="22"/>
          <w:szCs w:val="22"/>
        </w:rPr>
      </w:pPr>
    </w:p>
    <w:p w:rsidR="00581059" w:rsidRPr="00837B93" w:rsidRDefault="00581059" w:rsidP="00CE248B">
      <w:pPr>
        <w:tabs>
          <w:tab w:val="left" w:pos="709"/>
        </w:tabs>
        <w:ind w:firstLine="851"/>
        <w:jc w:val="both"/>
        <w:rPr>
          <w:sz w:val="22"/>
          <w:szCs w:val="22"/>
        </w:rPr>
      </w:pPr>
    </w:p>
    <w:p w:rsidR="005F0681" w:rsidRPr="00837B93" w:rsidRDefault="00DE432E" w:rsidP="00CE248B">
      <w:pPr>
        <w:pStyle w:val="63"/>
        <w:keepNext w:val="0"/>
        <w:rPr>
          <w:b w:val="0"/>
          <w:bCs/>
          <w:lang w:val="ru-RU"/>
        </w:rPr>
      </w:pPr>
      <w:r>
        <w:rPr>
          <w:rFonts w:eastAsiaTheme="minorHAnsi"/>
          <w:b w:val="0"/>
          <w:sz w:val="28"/>
          <w:szCs w:val="28"/>
          <w:lang w:val="ru-RU"/>
        </w:rPr>
        <w:t>Таблица 41</w:t>
      </w:r>
      <w:r w:rsidR="00EC7036" w:rsidRPr="00837B93">
        <w:rPr>
          <w:rFonts w:eastAsiaTheme="minorHAnsi"/>
          <w:b w:val="0"/>
          <w:sz w:val="28"/>
          <w:szCs w:val="28"/>
          <w:lang w:val="ru-RU"/>
        </w:rPr>
        <w:t xml:space="preserve"> - </w:t>
      </w:r>
      <w:r w:rsidR="00EC7036" w:rsidRPr="00837B93">
        <w:rPr>
          <w:rFonts w:eastAsiaTheme="minorHAnsi"/>
          <w:b w:val="0"/>
          <w:bCs/>
          <w:sz w:val="28"/>
          <w:szCs w:val="28"/>
          <w:lang w:val="ru-RU"/>
        </w:rPr>
        <w:t>Индексы перевозок грузов по видам транспорта</w:t>
      </w:r>
      <w:r w:rsidR="00837B93">
        <w:rPr>
          <w:rFonts w:eastAsiaTheme="minorHAnsi"/>
          <w:b w:val="0"/>
          <w:bCs/>
          <w:sz w:val="28"/>
          <w:szCs w:val="28"/>
          <w:lang w:val="ru-RU"/>
        </w:rPr>
        <w:t>*</w:t>
      </w:r>
      <w:r w:rsidR="00EC7036" w:rsidRPr="00837B93">
        <w:rPr>
          <w:rFonts w:eastAsiaTheme="minorHAnsi"/>
          <w:b w:val="0"/>
          <w:bCs/>
          <w:lang w:val="ru-RU"/>
        </w:rPr>
        <w:t xml:space="preserve"> </w:t>
      </w:r>
    </w:p>
    <w:p w:rsidR="005F0681" w:rsidRPr="00837B93" w:rsidRDefault="00EC7036" w:rsidP="00CE248B">
      <w:pPr>
        <w:jc w:val="center"/>
        <w:rPr>
          <w:sz w:val="22"/>
        </w:rPr>
      </w:pPr>
      <w:r w:rsidRPr="00837B93">
        <w:rPr>
          <w:rFonts w:eastAsiaTheme="minorHAnsi"/>
          <w:sz w:val="22"/>
        </w:rPr>
        <w:t>(в процентах к предыдущему году)</w:t>
      </w:r>
    </w:p>
    <w:tbl>
      <w:tblPr>
        <w:tblW w:w="8648"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276"/>
        <w:gridCol w:w="1276"/>
        <w:gridCol w:w="1276"/>
        <w:gridCol w:w="1276"/>
        <w:gridCol w:w="1276"/>
      </w:tblGrid>
      <w:tr w:rsidR="00837B93" w:rsidRPr="00837B93" w:rsidTr="00837B93">
        <w:trPr>
          <w:cantSplit/>
          <w:trHeight w:val="374"/>
          <w:jc w:val="center"/>
        </w:trPr>
        <w:tc>
          <w:tcPr>
            <w:tcW w:w="2268" w:type="dxa"/>
            <w:vAlign w:val="center"/>
          </w:tcPr>
          <w:p w:rsidR="00837B93" w:rsidRPr="00837B93" w:rsidRDefault="00837B93" w:rsidP="00CE248B"/>
        </w:tc>
        <w:tc>
          <w:tcPr>
            <w:tcW w:w="1276" w:type="dxa"/>
            <w:vAlign w:val="center"/>
          </w:tcPr>
          <w:p w:rsidR="00837B93" w:rsidRPr="00837B93" w:rsidRDefault="00837B93" w:rsidP="00CE248B">
            <w:pPr>
              <w:ind w:left="-57"/>
              <w:jc w:val="center"/>
              <w:rPr>
                <w:lang w:val="en-US"/>
              </w:rPr>
            </w:pPr>
            <w:r w:rsidRPr="00837B93">
              <w:rPr>
                <w:sz w:val="22"/>
                <w:lang w:val="en-US"/>
              </w:rPr>
              <w:t>2016</w:t>
            </w:r>
          </w:p>
        </w:tc>
        <w:tc>
          <w:tcPr>
            <w:tcW w:w="1276" w:type="dxa"/>
            <w:vAlign w:val="center"/>
          </w:tcPr>
          <w:p w:rsidR="00837B93" w:rsidRPr="00837B93" w:rsidRDefault="00837B93" w:rsidP="00CE248B">
            <w:pPr>
              <w:ind w:left="-57"/>
              <w:jc w:val="center"/>
            </w:pPr>
            <w:r w:rsidRPr="00837B93">
              <w:rPr>
                <w:sz w:val="22"/>
                <w:lang w:val="en-US"/>
              </w:rPr>
              <w:t>201</w:t>
            </w:r>
            <w:r w:rsidRPr="00837B93">
              <w:rPr>
                <w:sz w:val="22"/>
              </w:rPr>
              <w:t>8</w:t>
            </w:r>
          </w:p>
        </w:tc>
        <w:tc>
          <w:tcPr>
            <w:tcW w:w="1276" w:type="dxa"/>
            <w:vAlign w:val="center"/>
          </w:tcPr>
          <w:p w:rsidR="00837B93" w:rsidRPr="00837B93" w:rsidRDefault="00837B93" w:rsidP="00CE248B">
            <w:pPr>
              <w:ind w:left="-57"/>
              <w:jc w:val="center"/>
            </w:pPr>
            <w:r w:rsidRPr="00837B93">
              <w:rPr>
                <w:sz w:val="22"/>
              </w:rPr>
              <w:t>2019</w:t>
            </w:r>
          </w:p>
        </w:tc>
        <w:tc>
          <w:tcPr>
            <w:tcW w:w="1276" w:type="dxa"/>
            <w:vAlign w:val="center"/>
          </w:tcPr>
          <w:p w:rsidR="00837B93" w:rsidRPr="00837B93" w:rsidRDefault="00837B93" w:rsidP="00CE248B">
            <w:pPr>
              <w:ind w:left="-57"/>
              <w:jc w:val="center"/>
            </w:pPr>
            <w:r w:rsidRPr="00837B93">
              <w:rPr>
                <w:sz w:val="22"/>
                <w:lang w:val="en-US"/>
              </w:rPr>
              <w:t>20</w:t>
            </w:r>
            <w:r w:rsidRPr="00837B93">
              <w:rPr>
                <w:sz w:val="22"/>
              </w:rPr>
              <w:t>20</w:t>
            </w:r>
          </w:p>
        </w:tc>
        <w:tc>
          <w:tcPr>
            <w:tcW w:w="1276" w:type="dxa"/>
          </w:tcPr>
          <w:p w:rsidR="00837B93" w:rsidRPr="00837B93" w:rsidRDefault="00837B93" w:rsidP="00CE248B">
            <w:pPr>
              <w:ind w:left="-57"/>
              <w:jc w:val="center"/>
            </w:pPr>
            <w:r>
              <w:rPr>
                <w:sz w:val="22"/>
              </w:rPr>
              <w:t>2021</w:t>
            </w:r>
          </w:p>
        </w:tc>
      </w:tr>
      <w:tr w:rsidR="00837B93" w:rsidRPr="00837B93" w:rsidTr="00837B93">
        <w:trPr>
          <w:cantSplit/>
          <w:jc w:val="center"/>
        </w:trPr>
        <w:tc>
          <w:tcPr>
            <w:tcW w:w="2268" w:type="dxa"/>
          </w:tcPr>
          <w:p w:rsidR="00837B93" w:rsidRPr="00837B93" w:rsidRDefault="00837B93" w:rsidP="00CE248B">
            <w:r w:rsidRPr="00837B93">
              <w:rPr>
                <w:b/>
                <w:sz w:val="22"/>
                <w:szCs w:val="22"/>
              </w:rPr>
              <w:t>Транспорт</w:t>
            </w:r>
            <w:r w:rsidRPr="00837B93">
              <w:rPr>
                <w:sz w:val="22"/>
                <w:szCs w:val="22"/>
              </w:rPr>
              <w:t xml:space="preserve"> – всего</w:t>
            </w:r>
          </w:p>
        </w:tc>
        <w:tc>
          <w:tcPr>
            <w:tcW w:w="1276" w:type="dxa"/>
          </w:tcPr>
          <w:p w:rsidR="00837B93" w:rsidRPr="00837B93" w:rsidRDefault="00837B93" w:rsidP="00CE248B">
            <w:pPr>
              <w:tabs>
                <w:tab w:val="decimal" w:pos="639"/>
              </w:tabs>
            </w:pPr>
            <w:r w:rsidRPr="00837B93">
              <w:rPr>
                <w:sz w:val="22"/>
                <w:szCs w:val="22"/>
              </w:rPr>
              <w:t>95,9</w:t>
            </w:r>
          </w:p>
        </w:tc>
        <w:tc>
          <w:tcPr>
            <w:tcW w:w="1276" w:type="dxa"/>
          </w:tcPr>
          <w:p w:rsidR="00837B93" w:rsidRPr="00837B93" w:rsidRDefault="00837B93" w:rsidP="00CE248B">
            <w:pPr>
              <w:tabs>
                <w:tab w:val="decimal" w:pos="639"/>
              </w:tabs>
            </w:pPr>
            <w:r w:rsidRPr="00837B93">
              <w:rPr>
                <w:sz w:val="22"/>
                <w:szCs w:val="22"/>
              </w:rPr>
              <w:t>104,8</w:t>
            </w:r>
          </w:p>
        </w:tc>
        <w:tc>
          <w:tcPr>
            <w:tcW w:w="1276" w:type="dxa"/>
          </w:tcPr>
          <w:p w:rsidR="00837B93" w:rsidRPr="00837B93" w:rsidRDefault="00837B93" w:rsidP="00CE248B">
            <w:pPr>
              <w:tabs>
                <w:tab w:val="decimal" w:pos="639"/>
              </w:tabs>
            </w:pPr>
            <w:r w:rsidRPr="00837B93">
              <w:rPr>
                <w:sz w:val="22"/>
                <w:szCs w:val="22"/>
              </w:rPr>
              <w:t>95,6</w:t>
            </w:r>
          </w:p>
        </w:tc>
        <w:tc>
          <w:tcPr>
            <w:tcW w:w="1276" w:type="dxa"/>
          </w:tcPr>
          <w:p w:rsidR="00837B93" w:rsidRPr="00837B93" w:rsidRDefault="00837B93" w:rsidP="00CE248B">
            <w:pPr>
              <w:tabs>
                <w:tab w:val="decimal" w:pos="639"/>
              </w:tabs>
            </w:pPr>
            <w:r w:rsidRPr="00837B93">
              <w:rPr>
                <w:sz w:val="22"/>
                <w:szCs w:val="22"/>
              </w:rPr>
              <w:t>96,2</w:t>
            </w:r>
          </w:p>
        </w:tc>
        <w:tc>
          <w:tcPr>
            <w:tcW w:w="1276" w:type="dxa"/>
          </w:tcPr>
          <w:p w:rsidR="00837B93" w:rsidRPr="00837B93" w:rsidRDefault="00837B93" w:rsidP="00CE248B">
            <w:pPr>
              <w:tabs>
                <w:tab w:val="decimal" w:pos="639"/>
              </w:tabs>
            </w:pPr>
            <w:r>
              <w:rPr>
                <w:sz w:val="22"/>
                <w:szCs w:val="22"/>
              </w:rPr>
              <w:t>96,4</w:t>
            </w:r>
          </w:p>
        </w:tc>
      </w:tr>
      <w:tr w:rsidR="00837B93" w:rsidRPr="00837B93" w:rsidTr="00837B93">
        <w:trPr>
          <w:cantSplit/>
          <w:jc w:val="center"/>
        </w:trPr>
        <w:tc>
          <w:tcPr>
            <w:tcW w:w="2268" w:type="dxa"/>
          </w:tcPr>
          <w:p w:rsidR="00837B93" w:rsidRPr="00837B93" w:rsidRDefault="00837B93" w:rsidP="00CE248B">
            <w:pPr>
              <w:ind w:firstLine="214"/>
            </w:pPr>
            <w:r w:rsidRPr="00837B93">
              <w:rPr>
                <w:sz w:val="22"/>
                <w:szCs w:val="22"/>
              </w:rPr>
              <w:t>из него:</w:t>
            </w:r>
          </w:p>
        </w:tc>
        <w:tc>
          <w:tcPr>
            <w:tcW w:w="1276" w:type="dxa"/>
          </w:tcPr>
          <w:p w:rsidR="00837B93" w:rsidRPr="00837B93" w:rsidRDefault="00837B93" w:rsidP="00CE248B">
            <w:pPr>
              <w:tabs>
                <w:tab w:val="decimal" w:pos="639"/>
              </w:tabs>
            </w:pPr>
          </w:p>
        </w:tc>
        <w:tc>
          <w:tcPr>
            <w:tcW w:w="1276" w:type="dxa"/>
          </w:tcPr>
          <w:p w:rsidR="00837B93" w:rsidRPr="00837B93" w:rsidRDefault="00837B93" w:rsidP="00CE248B">
            <w:pPr>
              <w:tabs>
                <w:tab w:val="decimal" w:pos="639"/>
              </w:tabs>
            </w:pPr>
          </w:p>
        </w:tc>
        <w:tc>
          <w:tcPr>
            <w:tcW w:w="1276" w:type="dxa"/>
          </w:tcPr>
          <w:p w:rsidR="00837B93" w:rsidRPr="00837B93" w:rsidRDefault="00837B93" w:rsidP="00CE248B">
            <w:pPr>
              <w:tabs>
                <w:tab w:val="decimal" w:pos="639"/>
              </w:tabs>
            </w:pPr>
          </w:p>
        </w:tc>
        <w:tc>
          <w:tcPr>
            <w:tcW w:w="1276" w:type="dxa"/>
          </w:tcPr>
          <w:p w:rsidR="00837B93" w:rsidRPr="00837B93" w:rsidRDefault="00837B93" w:rsidP="00CE248B">
            <w:pPr>
              <w:tabs>
                <w:tab w:val="decimal" w:pos="639"/>
              </w:tabs>
            </w:pPr>
          </w:p>
        </w:tc>
        <w:tc>
          <w:tcPr>
            <w:tcW w:w="1276" w:type="dxa"/>
          </w:tcPr>
          <w:p w:rsidR="00837B93" w:rsidRPr="00837B93" w:rsidRDefault="00837B93" w:rsidP="00CE248B">
            <w:pPr>
              <w:tabs>
                <w:tab w:val="decimal" w:pos="639"/>
              </w:tabs>
            </w:pPr>
          </w:p>
        </w:tc>
      </w:tr>
      <w:tr w:rsidR="00837B93" w:rsidRPr="00837B93" w:rsidTr="00837B93">
        <w:trPr>
          <w:cantSplit/>
          <w:jc w:val="center"/>
        </w:trPr>
        <w:tc>
          <w:tcPr>
            <w:tcW w:w="2268" w:type="dxa"/>
          </w:tcPr>
          <w:p w:rsidR="00837B93" w:rsidRPr="00837B93" w:rsidRDefault="00837B93" w:rsidP="00CE248B">
            <w:pPr>
              <w:ind w:firstLine="112"/>
            </w:pPr>
            <w:r w:rsidRPr="00837B93">
              <w:rPr>
                <w:sz w:val="22"/>
                <w:szCs w:val="22"/>
              </w:rPr>
              <w:lastRenderedPageBreak/>
              <w:t>железнодорожный</w:t>
            </w:r>
          </w:p>
        </w:tc>
        <w:tc>
          <w:tcPr>
            <w:tcW w:w="1276" w:type="dxa"/>
          </w:tcPr>
          <w:p w:rsidR="00837B93" w:rsidRPr="00837B93" w:rsidRDefault="00837B93" w:rsidP="00CE248B">
            <w:pPr>
              <w:tabs>
                <w:tab w:val="decimal" w:pos="639"/>
              </w:tabs>
            </w:pPr>
            <w:r w:rsidRPr="00837B93">
              <w:rPr>
                <w:sz w:val="22"/>
                <w:szCs w:val="22"/>
              </w:rPr>
              <w:t>96,7</w:t>
            </w:r>
          </w:p>
        </w:tc>
        <w:tc>
          <w:tcPr>
            <w:tcW w:w="1276" w:type="dxa"/>
          </w:tcPr>
          <w:p w:rsidR="00837B93" w:rsidRPr="00837B93" w:rsidRDefault="00837B93" w:rsidP="00CE248B">
            <w:pPr>
              <w:tabs>
                <w:tab w:val="decimal" w:pos="639"/>
              </w:tabs>
            </w:pPr>
            <w:r w:rsidRPr="00837B93">
              <w:rPr>
                <w:sz w:val="22"/>
                <w:szCs w:val="22"/>
              </w:rPr>
              <w:t>106,6</w:t>
            </w:r>
          </w:p>
        </w:tc>
        <w:tc>
          <w:tcPr>
            <w:tcW w:w="1276" w:type="dxa"/>
          </w:tcPr>
          <w:p w:rsidR="00837B93" w:rsidRPr="00837B93" w:rsidRDefault="00837B93" w:rsidP="00CE248B">
            <w:pPr>
              <w:tabs>
                <w:tab w:val="decimal" w:pos="639"/>
              </w:tabs>
            </w:pPr>
            <w:r w:rsidRPr="00837B93">
              <w:rPr>
                <w:sz w:val="22"/>
                <w:szCs w:val="22"/>
              </w:rPr>
              <w:t>98,7</w:t>
            </w:r>
          </w:p>
        </w:tc>
        <w:tc>
          <w:tcPr>
            <w:tcW w:w="1276" w:type="dxa"/>
          </w:tcPr>
          <w:p w:rsidR="00837B93" w:rsidRPr="00837B93" w:rsidRDefault="00837B93" w:rsidP="00CE248B">
            <w:pPr>
              <w:tabs>
                <w:tab w:val="decimal" w:pos="639"/>
              </w:tabs>
            </w:pPr>
            <w:r w:rsidRPr="00837B93">
              <w:rPr>
                <w:sz w:val="22"/>
                <w:szCs w:val="22"/>
              </w:rPr>
              <w:t>92,7</w:t>
            </w:r>
          </w:p>
        </w:tc>
        <w:tc>
          <w:tcPr>
            <w:tcW w:w="1276" w:type="dxa"/>
          </w:tcPr>
          <w:p w:rsidR="00837B93" w:rsidRPr="00837B93" w:rsidRDefault="00837B93" w:rsidP="00CE248B">
            <w:pPr>
              <w:tabs>
                <w:tab w:val="decimal" w:pos="639"/>
              </w:tabs>
            </w:pPr>
            <w:r>
              <w:t>95,6</w:t>
            </w:r>
          </w:p>
        </w:tc>
      </w:tr>
      <w:tr w:rsidR="00837B93" w:rsidRPr="00837B93" w:rsidTr="00837B93">
        <w:trPr>
          <w:cantSplit/>
          <w:jc w:val="center"/>
        </w:trPr>
        <w:tc>
          <w:tcPr>
            <w:tcW w:w="2268" w:type="dxa"/>
          </w:tcPr>
          <w:p w:rsidR="00837B93" w:rsidRPr="00837B93" w:rsidRDefault="00837B93" w:rsidP="00CE248B">
            <w:pPr>
              <w:ind w:firstLine="112"/>
            </w:pPr>
            <w:r w:rsidRPr="00837B93">
              <w:rPr>
                <w:sz w:val="22"/>
                <w:szCs w:val="22"/>
              </w:rPr>
              <w:t>автомобильный</w:t>
            </w:r>
          </w:p>
        </w:tc>
        <w:tc>
          <w:tcPr>
            <w:tcW w:w="1276" w:type="dxa"/>
          </w:tcPr>
          <w:p w:rsidR="00837B93" w:rsidRPr="00837B93" w:rsidRDefault="00837B93" w:rsidP="00CE248B">
            <w:pPr>
              <w:tabs>
                <w:tab w:val="decimal" w:pos="639"/>
              </w:tabs>
            </w:pPr>
            <w:r w:rsidRPr="00837B93">
              <w:rPr>
                <w:sz w:val="22"/>
                <w:szCs w:val="22"/>
              </w:rPr>
              <w:t>93,9</w:t>
            </w:r>
          </w:p>
        </w:tc>
        <w:tc>
          <w:tcPr>
            <w:tcW w:w="1276" w:type="dxa"/>
          </w:tcPr>
          <w:p w:rsidR="00837B93" w:rsidRPr="00837B93" w:rsidRDefault="00837B93" w:rsidP="00CE248B">
            <w:pPr>
              <w:tabs>
                <w:tab w:val="decimal" w:pos="639"/>
              </w:tabs>
            </w:pPr>
            <w:r w:rsidRPr="00837B93">
              <w:rPr>
                <w:sz w:val="22"/>
                <w:szCs w:val="22"/>
              </w:rPr>
              <w:t>100,7</w:t>
            </w:r>
          </w:p>
        </w:tc>
        <w:tc>
          <w:tcPr>
            <w:tcW w:w="1276" w:type="dxa"/>
          </w:tcPr>
          <w:p w:rsidR="00837B93" w:rsidRPr="00837B93" w:rsidRDefault="00837B93" w:rsidP="00CE248B">
            <w:pPr>
              <w:tabs>
                <w:tab w:val="decimal" w:pos="639"/>
              </w:tabs>
            </w:pPr>
            <w:r w:rsidRPr="00837B93">
              <w:rPr>
                <w:sz w:val="22"/>
                <w:szCs w:val="22"/>
              </w:rPr>
              <w:t>87,7</w:t>
            </w:r>
          </w:p>
        </w:tc>
        <w:tc>
          <w:tcPr>
            <w:tcW w:w="1276" w:type="dxa"/>
          </w:tcPr>
          <w:p w:rsidR="00837B93" w:rsidRPr="00837B93" w:rsidRDefault="00837B93" w:rsidP="00CE248B">
            <w:pPr>
              <w:tabs>
                <w:tab w:val="decimal" w:pos="639"/>
              </w:tabs>
            </w:pPr>
            <w:r w:rsidRPr="00837B93">
              <w:rPr>
                <w:sz w:val="22"/>
                <w:szCs w:val="22"/>
              </w:rPr>
              <w:t>106,3</w:t>
            </w:r>
          </w:p>
        </w:tc>
        <w:tc>
          <w:tcPr>
            <w:tcW w:w="1276" w:type="dxa"/>
          </w:tcPr>
          <w:p w:rsidR="00837B93" w:rsidRPr="00837B93" w:rsidRDefault="00837B93" w:rsidP="00CE248B">
            <w:pPr>
              <w:tabs>
                <w:tab w:val="decimal" w:pos="639"/>
              </w:tabs>
            </w:pPr>
            <w:r>
              <w:rPr>
                <w:sz w:val="22"/>
                <w:szCs w:val="22"/>
              </w:rPr>
              <w:t>98,5</w:t>
            </w:r>
          </w:p>
        </w:tc>
      </w:tr>
    </w:tbl>
    <w:p w:rsidR="00837B93" w:rsidRPr="00837B93" w:rsidRDefault="00837B93" w:rsidP="00CE248B">
      <w:pPr>
        <w:tabs>
          <w:tab w:val="left" w:pos="709"/>
        </w:tabs>
        <w:ind w:firstLine="851"/>
        <w:jc w:val="both"/>
        <w:rPr>
          <w:rFonts w:eastAsiaTheme="minorHAnsi"/>
          <w:sz w:val="22"/>
          <w:szCs w:val="22"/>
        </w:rPr>
      </w:pPr>
      <w:r w:rsidRPr="00837B93">
        <w:rPr>
          <w:rFonts w:eastAsiaTheme="minorHAnsi"/>
          <w:sz w:val="22"/>
          <w:szCs w:val="22"/>
        </w:rPr>
        <w:t>*Данные на начало года</w:t>
      </w:r>
    </w:p>
    <w:p w:rsidR="005F0681" w:rsidRPr="00837B93" w:rsidRDefault="005F0681" w:rsidP="00CE248B"/>
    <w:p w:rsidR="005F0681" w:rsidRPr="00837B93" w:rsidRDefault="00DE432E" w:rsidP="00CE248B">
      <w:pPr>
        <w:pStyle w:val="63"/>
        <w:keepNext w:val="0"/>
        <w:rPr>
          <w:b w:val="0"/>
          <w:bCs/>
          <w:sz w:val="28"/>
          <w:szCs w:val="28"/>
          <w:lang w:val="ru-RU"/>
        </w:rPr>
      </w:pPr>
      <w:r>
        <w:rPr>
          <w:rFonts w:eastAsiaTheme="minorHAnsi"/>
          <w:b w:val="0"/>
          <w:sz w:val="28"/>
          <w:szCs w:val="28"/>
          <w:lang w:val="ru-RU"/>
        </w:rPr>
        <w:t>Таблица 42</w:t>
      </w:r>
      <w:r w:rsidR="00EC7036" w:rsidRPr="00837B93">
        <w:rPr>
          <w:rFonts w:eastAsiaTheme="minorHAnsi"/>
          <w:b w:val="0"/>
          <w:sz w:val="28"/>
          <w:szCs w:val="28"/>
          <w:lang w:val="ru-RU"/>
        </w:rPr>
        <w:t xml:space="preserve"> - </w:t>
      </w:r>
      <w:r w:rsidR="00EC7036" w:rsidRPr="00837B93">
        <w:rPr>
          <w:rFonts w:eastAsiaTheme="minorHAnsi"/>
          <w:b w:val="0"/>
          <w:bCs/>
          <w:sz w:val="28"/>
          <w:szCs w:val="28"/>
          <w:lang w:val="ru-RU"/>
        </w:rPr>
        <w:t xml:space="preserve">Перевозки грузов и грузооборот </w:t>
      </w:r>
      <w:proofErr w:type="gramStart"/>
      <w:r w:rsidR="00EC7036" w:rsidRPr="00837B93">
        <w:rPr>
          <w:rFonts w:eastAsiaTheme="minorHAnsi"/>
          <w:b w:val="0"/>
          <w:bCs/>
          <w:sz w:val="28"/>
          <w:szCs w:val="28"/>
          <w:lang w:val="ru-RU"/>
        </w:rPr>
        <w:t>автомобильного</w:t>
      </w:r>
      <w:proofErr w:type="gramEnd"/>
    </w:p>
    <w:p w:rsidR="005F0681" w:rsidRPr="00837B93" w:rsidRDefault="00837B93" w:rsidP="00CE248B">
      <w:pPr>
        <w:pStyle w:val="63"/>
        <w:keepNext w:val="0"/>
        <w:rPr>
          <w:b w:val="0"/>
          <w:bCs/>
          <w:sz w:val="28"/>
          <w:szCs w:val="28"/>
          <w:lang w:val="ru-RU"/>
        </w:rPr>
      </w:pPr>
      <w:r w:rsidRPr="00837B93">
        <w:rPr>
          <w:rFonts w:eastAsiaTheme="minorHAnsi"/>
          <w:b w:val="0"/>
          <w:bCs/>
          <w:sz w:val="28"/>
          <w:szCs w:val="28"/>
          <w:lang w:val="ru-RU"/>
        </w:rPr>
        <w:t>Т</w:t>
      </w:r>
      <w:r w:rsidR="00EC7036" w:rsidRPr="00837B93">
        <w:rPr>
          <w:rFonts w:eastAsiaTheme="minorHAnsi"/>
          <w:b w:val="0"/>
          <w:bCs/>
          <w:sz w:val="28"/>
          <w:szCs w:val="28"/>
          <w:lang w:val="ru-RU"/>
        </w:rPr>
        <w:t>ранспорта</w:t>
      </w:r>
      <w:r w:rsidRPr="00837B93">
        <w:rPr>
          <w:rFonts w:eastAsiaTheme="minorHAnsi"/>
          <w:b w:val="0"/>
          <w:bCs/>
          <w:sz w:val="28"/>
          <w:szCs w:val="28"/>
          <w:lang w:val="ru-RU"/>
        </w:rPr>
        <w:t>*</w:t>
      </w: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0"/>
        <w:gridCol w:w="910"/>
        <w:gridCol w:w="910"/>
        <w:gridCol w:w="910"/>
        <w:gridCol w:w="910"/>
        <w:gridCol w:w="910"/>
      </w:tblGrid>
      <w:tr w:rsidR="00837B93" w:rsidRPr="00837B93" w:rsidTr="00837B93">
        <w:trPr>
          <w:cantSplit/>
          <w:trHeight w:val="374"/>
          <w:jc w:val="center"/>
        </w:trPr>
        <w:tc>
          <w:tcPr>
            <w:tcW w:w="4110" w:type="dxa"/>
            <w:vAlign w:val="center"/>
          </w:tcPr>
          <w:p w:rsidR="00837B93" w:rsidRPr="00837B93" w:rsidRDefault="00837B93" w:rsidP="00CE248B"/>
        </w:tc>
        <w:tc>
          <w:tcPr>
            <w:tcW w:w="910" w:type="dxa"/>
          </w:tcPr>
          <w:p w:rsidR="00837B93" w:rsidRPr="00837B93" w:rsidRDefault="00837B93" w:rsidP="00CE248B">
            <w:pPr>
              <w:ind w:left="-57"/>
              <w:jc w:val="center"/>
              <w:rPr>
                <w:lang w:val="en-US"/>
              </w:rPr>
            </w:pPr>
            <w:r w:rsidRPr="00837B93">
              <w:rPr>
                <w:sz w:val="22"/>
                <w:szCs w:val="22"/>
                <w:lang w:val="en-US"/>
              </w:rPr>
              <w:t>2016</w:t>
            </w:r>
          </w:p>
        </w:tc>
        <w:tc>
          <w:tcPr>
            <w:tcW w:w="910" w:type="dxa"/>
          </w:tcPr>
          <w:p w:rsidR="00837B93" w:rsidRPr="00837B93" w:rsidRDefault="00837B93" w:rsidP="00CE248B">
            <w:pPr>
              <w:ind w:left="-57"/>
              <w:jc w:val="center"/>
            </w:pPr>
            <w:r w:rsidRPr="00837B93">
              <w:rPr>
                <w:sz w:val="22"/>
                <w:szCs w:val="22"/>
                <w:lang w:val="en-US"/>
              </w:rPr>
              <w:t>201</w:t>
            </w:r>
            <w:r w:rsidRPr="00837B93">
              <w:rPr>
                <w:sz w:val="22"/>
                <w:szCs w:val="22"/>
              </w:rPr>
              <w:t>8</w:t>
            </w:r>
          </w:p>
        </w:tc>
        <w:tc>
          <w:tcPr>
            <w:tcW w:w="910" w:type="dxa"/>
          </w:tcPr>
          <w:p w:rsidR="00837B93" w:rsidRPr="00837B93" w:rsidRDefault="00837B93" w:rsidP="00CE248B">
            <w:pPr>
              <w:ind w:left="-57"/>
              <w:jc w:val="center"/>
            </w:pPr>
            <w:r w:rsidRPr="00837B93">
              <w:rPr>
                <w:sz w:val="22"/>
                <w:szCs w:val="22"/>
              </w:rPr>
              <w:t>2019</w:t>
            </w:r>
          </w:p>
        </w:tc>
        <w:tc>
          <w:tcPr>
            <w:tcW w:w="910" w:type="dxa"/>
          </w:tcPr>
          <w:p w:rsidR="00837B93" w:rsidRPr="00837B93" w:rsidRDefault="00837B93" w:rsidP="00CE248B">
            <w:pPr>
              <w:ind w:left="-57"/>
              <w:jc w:val="center"/>
            </w:pPr>
            <w:r w:rsidRPr="00837B93">
              <w:rPr>
                <w:sz w:val="22"/>
                <w:szCs w:val="22"/>
                <w:lang w:val="en-US"/>
              </w:rPr>
              <w:t>20</w:t>
            </w:r>
            <w:r w:rsidRPr="00837B93">
              <w:rPr>
                <w:sz w:val="22"/>
                <w:szCs w:val="22"/>
              </w:rPr>
              <w:t>20</w:t>
            </w:r>
          </w:p>
        </w:tc>
        <w:tc>
          <w:tcPr>
            <w:tcW w:w="910" w:type="dxa"/>
          </w:tcPr>
          <w:p w:rsidR="00837B93" w:rsidRPr="00837B93" w:rsidRDefault="00837B93" w:rsidP="00CE248B">
            <w:pPr>
              <w:ind w:left="-57"/>
              <w:jc w:val="center"/>
            </w:pPr>
            <w:r w:rsidRPr="00837B93">
              <w:rPr>
                <w:sz w:val="22"/>
                <w:szCs w:val="22"/>
              </w:rPr>
              <w:t>2021</w:t>
            </w:r>
          </w:p>
        </w:tc>
      </w:tr>
      <w:tr w:rsidR="00837B93" w:rsidRPr="00837B93" w:rsidTr="00837B93">
        <w:trPr>
          <w:cantSplit/>
          <w:jc w:val="center"/>
        </w:trPr>
        <w:tc>
          <w:tcPr>
            <w:tcW w:w="4110" w:type="dxa"/>
          </w:tcPr>
          <w:p w:rsidR="00837B93" w:rsidRPr="00837B93" w:rsidRDefault="00837B93" w:rsidP="00CE248B">
            <w:r w:rsidRPr="00837B93">
              <w:rPr>
                <w:sz w:val="22"/>
                <w:szCs w:val="22"/>
              </w:rPr>
              <w:t xml:space="preserve">Перевозки грузов – всего, </w:t>
            </w:r>
            <w:proofErr w:type="gramStart"/>
            <w:r w:rsidRPr="00837B93">
              <w:rPr>
                <w:sz w:val="22"/>
                <w:szCs w:val="22"/>
              </w:rPr>
              <w:t>млн</w:t>
            </w:r>
            <w:proofErr w:type="gramEnd"/>
            <w:r w:rsidRPr="00837B93">
              <w:rPr>
                <w:sz w:val="22"/>
                <w:szCs w:val="22"/>
              </w:rPr>
              <w:t xml:space="preserve"> т</w:t>
            </w:r>
          </w:p>
        </w:tc>
        <w:tc>
          <w:tcPr>
            <w:tcW w:w="910" w:type="dxa"/>
          </w:tcPr>
          <w:p w:rsidR="00837B93" w:rsidRPr="00837B93" w:rsidRDefault="00837B93" w:rsidP="00CE248B">
            <w:pPr>
              <w:ind w:right="57"/>
              <w:jc w:val="center"/>
            </w:pPr>
            <w:r w:rsidRPr="00837B93">
              <w:rPr>
                <w:sz w:val="22"/>
                <w:szCs w:val="22"/>
              </w:rPr>
              <w:t>17,5</w:t>
            </w:r>
          </w:p>
        </w:tc>
        <w:tc>
          <w:tcPr>
            <w:tcW w:w="910" w:type="dxa"/>
          </w:tcPr>
          <w:p w:rsidR="00837B93" w:rsidRPr="00837B93" w:rsidRDefault="00837B93" w:rsidP="00CE248B">
            <w:pPr>
              <w:ind w:right="57"/>
              <w:jc w:val="center"/>
            </w:pPr>
            <w:r w:rsidRPr="00837B93">
              <w:rPr>
                <w:sz w:val="22"/>
                <w:szCs w:val="22"/>
              </w:rPr>
              <w:t>18,4</w:t>
            </w:r>
          </w:p>
        </w:tc>
        <w:tc>
          <w:tcPr>
            <w:tcW w:w="910" w:type="dxa"/>
          </w:tcPr>
          <w:p w:rsidR="00837B93" w:rsidRPr="00837B93" w:rsidRDefault="00837B93" w:rsidP="00CE248B">
            <w:pPr>
              <w:ind w:right="57"/>
              <w:jc w:val="center"/>
            </w:pPr>
            <w:r w:rsidRPr="00837B93">
              <w:rPr>
                <w:sz w:val="22"/>
                <w:szCs w:val="22"/>
              </w:rPr>
              <w:t>17,8</w:t>
            </w:r>
          </w:p>
        </w:tc>
        <w:tc>
          <w:tcPr>
            <w:tcW w:w="910" w:type="dxa"/>
          </w:tcPr>
          <w:p w:rsidR="00837B93" w:rsidRPr="00837B93" w:rsidRDefault="00837B93" w:rsidP="00CE248B">
            <w:pPr>
              <w:ind w:right="57"/>
              <w:jc w:val="center"/>
            </w:pPr>
            <w:r w:rsidRPr="00837B93">
              <w:rPr>
                <w:sz w:val="22"/>
                <w:szCs w:val="22"/>
              </w:rPr>
              <w:t>16,7</w:t>
            </w:r>
          </w:p>
        </w:tc>
        <w:tc>
          <w:tcPr>
            <w:tcW w:w="910" w:type="dxa"/>
          </w:tcPr>
          <w:p w:rsidR="00837B93" w:rsidRPr="00837B93" w:rsidRDefault="00837B93" w:rsidP="00CE248B">
            <w:pPr>
              <w:ind w:right="57"/>
              <w:jc w:val="center"/>
            </w:pPr>
            <w:r w:rsidRPr="00837B93">
              <w:rPr>
                <w:sz w:val="22"/>
                <w:szCs w:val="22"/>
              </w:rPr>
              <w:t>16,3</w:t>
            </w:r>
          </w:p>
        </w:tc>
      </w:tr>
      <w:tr w:rsidR="00837B93" w:rsidRPr="00837B93" w:rsidTr="00837B93">
        <w:trPr>
          <w:cantSplit/>
          <w:jc w:val="center"/>
        </w:trPr>
        <w:tc>
          <w:tcPr>
            <w:tcW w:w="4110" w:type="dxa"/>
          </w:tcPr>
          <w:p w:rsidR="00837B93" w:rsidRPr="00837B93" w:rsidRDefault="00837B93" w:rsidP="00CE248B">
            <w:pPr>
              <w:ind w:left="214" w:hanging="214"/>
            </w:pPr>
            <w:r w:rsidRPr="00837B93">
              <w:rPr>
                <w:sz w:val="22"/>
                <w:szCs w:val="22"/>
              </w:rPr>
              <w:t xml:space="preserve">   в том числе на коммерческой основе</w:t>
            </w:r>
          </w:p>
        </w:tc>
        <w:tc>
          <w:tcPr>
            <w:tcW w:w="910" w:type="dxa"/>
          </w:tcPr>
          <w:p w:rsidR="00837B93" w:rsidRPr="00837B93" w:rsidRDefault="00837B93" w:rsidP="00CE248B">
            <w:pPr>
              <w:ind w:right="57"/>
              <w:jc w:val="center"/>
            </w:pPr>
            <w:r w:rsidRPr="00837B93">
              <w:rPr>
                <w:sz w:val="22"/>
                <w:szCs w:val="22"/>
              </w:rPr>
              <w:t>5,8</w:t>
            </w:r>
          </w:p>
        </w:tc>
        <w:tc>
          <w:tcPr>
            <w:tcW w:w="910" w:type="dxa"/>
          </w:tcPr>
          <w:p w:rsidR="00837B93" w:rsidRPr="00837B93" w:rsidRDefault="00837B93" w:rsidP="00CE248B">
            <w:pPr>
              <w:ind w:right="57"/>
              <w:jc w:val="center"/>
            </w:pPr>
            <w:r w:rsidRPr="00837B93">
              <w:rPr>
                <w:sz w:val="22"/>
                <w:szCs w:val="22"/>
              </w:rPr>
              <w:t>7,9</w:t>
            </w:r>
          </w:p>
        </w:tc>
        <w:tc>
          <w:tcPr>
            <w:tcW w:w="910" w:type="dxa"/>
          </w:tcPr>
          <w:p w:rsidR="00837B93" w:rsidRPr="00837B93" w:rsidRDefault="00837B93" w:rsidP="00CE248B">
            <w:pPr>
              <w:ind w:right="57"/>
              <w:jc w:val="center"/>
            </w:pPr>
            <w:r w:rsidRPr="00837B93">
              <w:rPr>
                <w:sz w:val="22"/>
                <w:szCs w:val="22"/>
              </w:rPr>
              <w:t>9,4</w:t>
            </w:r>
          </w:p>
        </w:tc>
        <w:tc>
          <w:tcPr>
            <w:tcW w:w="910" w:type="dxa"/>
          </w:tcPr>
          <w:p w:rsidR="00837B93" w:rsidRPr="00837B93" w:rsidRDefault="00837B93" w:rsidP="00CE248B">
            <w:pPr>
              <w:ind w:right="57"/>
              <w:jc w:val="center"/>
            </w:pPr>
            <w:r w:rsidRPr="00837B93">
              <w:rPr>
                <w:sz w:val="22"/>
                <w:szCs w:val="22"/>
              </w:rPr>
              <w:t>8,7</w:t>
            </w:r>
          </w:p>
        </w:tc>
        <w:tc>
          <w:tcPr>
            <w:tcW w:w="910" w:type="dxa"/>
          </w:tcPr>
          <w:p w:rsidR="00837B93" w:rsidRPr="00837B93" w:rsidRDefault="00837B93" w:rsidP="00CE248B">
            <w:pPr>
              <w:ind w:right="57"/>
              <w:jc w:val="center"/>
            </w:pPr>
            <w:r w:rsidRPr="00837B93">
              <w:rPr>
                <w:sz w:val="22"/>
                <w:szCs w:val="22"/>
              </w:rPr>
              <w:t>8,2</w:t>
            </w:r>
          </w:p>
        </w:tc>
      </w:tr>
      <w:tr w:rsidR="00837B93" w:rsidRPr="00837B93" w:rsidTr="00837B93">
        <w:trPr>
          <w:cantSplit/>
          <w:jc w:val="center"/>
        </w:trPr>
        <w:tc>
          <w:tcPr>
            <w:tcW w:w="4110" w:type="dxa"/>
          </w:tcPr>
          <w:p w:rsidR="00837B93" w:rsidRPr="00837B93" w:rsidRDefault="00837B93" w:rsidP="00CE248B">
            <w:pPr>
              <w:tabs>
                <w:tab w:val="left" w:pos="781"/>
              </w:tabs>
              <w:ind w:left="363" w:hanging="153"/>
            </w:pPr>
            <w:r w:rsidRPr="00837B93">
              <w:rPr>
                <w:sz w:val="22"/>
                <w:szCs w:val="22"/>
              </w:rPr>
              <w:t xml:space="preserve">         из них: </w:t>
            </w:r>
          </w:p>
          <w:p w:rsidR="00837B93" w:rsidRPr="00837B93" w:rsidRDefault="00837B93" w:rsidP="00CE248B">
            <w:pPr>
              <w:ind w:left="363" w:hanging="153"/>
              <w:rPr>
                <w:vertAlign w:val="superscript"/>
              </w:rPr>
            </w:pPr>
            <w:r w:rsidRPr="00837B93">
              <w:rPr>
                <w:sz w:val="22"/>
                <w:szCs w:val="22"/>
              </w:rPr>
              <w:t>предпринимателями (физическими лицами)</w:t>
            </w:r>
          </w:p>
        </w:tc>
        <w:tc>
          <w:tcPr>
            <w:tcW w:w="910" w:type="dxa"/>
          </w:tcPr>
          <w:p w:rsidR="00837B93" w:rsidRPr="00837B93" w:rsidRDefault="00837B93" w:rsidP="00CE248B">
            <w:pPr>
              <w:ind w:right="57"/>
              <w:jc w:val="center"/>
            </w:pPr>
            <w:r w:rsidRPr="00837B93">
              <w:rPr>
                <w:sz w:val="22"/>
                <w:szCs w:val="22"/>
              </w:rPr>
              <w:t>1,4</w:t>
            </w:r>
          </w:p>
        </w:tc>
        <w:tc>
          <w:tcPr>
            <w:tcW w:w="910" w:type="dxa"/>
          </w:tcPr>
          <w:p w:rsidR="00837B93" w:rsidRPr="00837B93" w:rsidRDefault="00837B93" w:rsidP="00CE248B">
            <w:pPr>
              <w:ind w:right="57"/>
              <w:jc w:val="center"/>
            </w:pPr>
            <w:r w:rsidRPr="00837B93">
              <w:rPr>
                <w:sz w:val="22"/>
                <w:szCs w:val="22"/>
              </w:rPr>
              <w:t>1,9</w:t>
            </w:r>
          </w:p>
        </w:tc>
        <w:tc>
          <w:tcPr>
            <w:tcW w:w="910" w:type="dxa"/>
          </w:tcPr>
          <w:p w:rsidR="00837B93" w:rsidRPr="00837B93" w:rsidRDefault="00837B93" w:rsidP="00CE248B">
            <w:pPr>
              <w:ind w:right="57"/>
              <w:jc w:val="center"/>
            </w:pPr>
            <w:r w:rsidRPr="00837B93">
              <w:rPr>
                <w:sz w:val="22"/>
                <w:szCs w:val="22"/>
              </w:rPr>
              <w:t>2,4</w:t>
            </w:r>
          </w:p>
        </w:tc>
        <w:tc>
          <w:tcPr>
            <w:tcW w:w="910" w:type="dxa"/>
          </w:tcPr>
          <w:p w:rsidR="00837B93" w:rsidRPr="00837B93" w:rsidRDefault="00837B93" w:rsidP="00CE248B">
            <w:pPr>
              <w:ind w:right="57"/>
              <w:jc w:val="center"/>
            </w:pPr>
            <w:r w:rsidRPr="00837B93">
              <w:rPr>
                <w:sz w:val="22"/>
                <w:szCs w:val="22"/>
              </w:rPr>
              <w:t>2,5</w:t>
            </w:r>
          </w:p>
        </w:tc>
        <w:tc>
          <w:tcPr>
            <w:tcW w:w="910" w:type="dxa"/>
          </w:tcPr>
          <w:p w:rsidR="00837B93" w:rsidRPr="00837B93" w:rsidRDefault="00837B93" w:rsidP="00CE248B">
            <w:pPr>
              <w:ind w:right="57"/>
              <w:jc w:val="center"/>
            </w:pPr>
            <w:r w:rsidRPr="00837B93">
              <w:rPr>
                <w:sz w:val="22"/>
                <w:szCs w:val="22"/>
              </w:rPr>
              <w:t>2,2</w:t>
            </w:r>
          </w:p>
        </w:tc>
      </w:tr>
      <w:tr w:rsidR="00837B93" w:rsidRPr="00837B93" w:rsidTr="00837B93">
        <w:trPr>
          <w:cantSplit/>
          <w:jc w:val="center"/>
        </w:trPr>
        <w:tc>
          <w:tcPr>
            <w:tcW w:w="4110" w:type="dxa"/>
          </w:tcPr>
          <w:p w:rsidR="00837B93" w:rsidRPr="00837B93" w:rsidRDefault="00837B93" w:rsidP="00CE248B">
            <w:pPr>
              <w:ind w:left="363" w:hanging="153"/>
            </w:pPr>
            <w:r w:rsidRPr="00837B93">
              <w:rPr>
                <w:sz w:val="22"/>
                <w:szCs w:val="22"/>
              </w:rPr>
              <w:t>организациями всех видов деятельности (без субъектов малого предпринимательства)</w:t>
            </w:r>
          </w:p>
        </w:tc>
        <w:tc>
          <w:tcPr>
            <w:tcW w:w="910" w:type="dxa"/>
          </w:tcPr>
          <w:p w:rsidR="00837B93" w:rsidRPr="00837B93" w:rsidRDefault="00837B93" w:rsidP="00CE248B">
            <w:pPr>
              <w:ind w:right="57"/>
              <w:jc w:val="center"/>
            </w:pPr>
            <w:r w:rsidRPr="00837B93">
              <w:rPr>
                <w:sz w:val="22"/>
                <w:szCs w:val="22"/>
              </w:rPr>
              <w:t>3,2</w:t>
            </w:r>
          </w:p>
        </w:tc>
        <w:tc>
          <w:tcPr>
            <w:tcW w:w="910" w:type="dxa"/>
          </w:tcPr>
          <w:p w:rsidR="00837B93" w:rsidRPr="00837B93" w:rsidRDefault="00837B93" w:rsidP="00CE248B">
            <w:pPr>
              <w:ind w:right="57"/>
              <w:jc w:val="center"/>
            </w:pPr>
            <w:r w:rsidRPr="00837B93">
              <w:rPr>
                <w:sz w:val="22"/>
                <w:szCs w:val="22"/>
                <w:lang w:val="en-US"/>
              </w:rPr>
              <w:t>3</w:t>
            </w:r>
            <w:r w:rsidRPr="00837B93">
              <w:rPr>
                <w:sz w:val="22"/>
                <w:szCs w:val="22"/>
              </w:rPr>
              <w:t>,5</w:t>
            </w:r>
          </w:p>
        </w:tc>
        <w:tc>
          <w:tcPr>
            <w:tcW w:w="910" w:type="dxa"/>
          </w:tcPr>
          <w:p w:rsidR="00837B93" w:rsidRPr="00837B93" w:rsidRDefault="00837B93" w:rsidP="00CE248B">
            <w:pPr>
              <w:ind w:right="57"/>
              <w:jc w:val="center"/>
            </w:pPr>
            <w:r w:rsidRPr="00837B93">
              <w:rPr>
                <w:sz w:val="22"/>
                <w:szCs w:val="22"/>
              </w:rPr>
              <w:t>3,3</w:t>
            </w:r>
          </w:p>
        </w:tc>
        <w:tc>
          <w:tcPr>
            <w:tcW w:w="910" w:type="dxa"/>
          </w:tcPr>
          <w:p w:rsidR="00837B93" w:rsidRPr="00837B93" w:rsidRDefault="00837B93" w:rsidP="00CE248B">
            <w:pPr>
              <w:ind w:right="57"/>
              <w:jc w:val="center"/>
            </w:pPr>
            <w:r w:rsidRPr="00837B93">
              <w:rPr>
                <w:sz w:val="22"/>
                <w:szCs w:val="22"/>
              </w:rPr>
              <w:t>4,3</w:t>
            </w:r>
          </w:p>
        </w:tc>
        <w:tc>
          <w:tcPr>
            <w:tcW w:w="910" w:type="dxa"/>
          </w:tcPr>
          <w:p w:rsidR="00837B93" w:rsidRPr="00837B93" w:rsidRDefault="00837B93" w:rsidP="00CE248B">
            <w:pPr>
              <w:ind w:right="57"/>
              <w:jc w:val="center"/>
            </w:pPr>
            <w:r w:rsidRPr="00837B93">
              <w:rPr>
                <w:sz w:val="22"/>
                <w:szCs w:val="22"/>
              </w:rPr>
              <w:t>4,0</w:t>
            </w:r>
          </w:p>
        </w:tc>
      </w:tr>
      <w:tr w:rsidR="00837B93" w:rsidRPr="00837B93" w:rsidTr="00837B93">
        <w:trPr>
          <w:cantSplit/>
          <w:jc w:val="center"/>
        </w:trPr>
        <w:tc>
          <w:tcPr>
            <w:tcW w:w="4110" w:type="dxa"/>
          </w:tcPr>
          <w:p w:rsidR="00837B93" w:rsidRPr="00837B93" w:rsidRDefault="00837B93" w:rsidP="00CE248B">
            <w:r w:rsidRPr="00837B93">
              <w:rPr>
                <w:sz w:val="22"/>
                <w:szCs w:val="22"/>
              </w:rPr>
              <w:t xml:space="preserve">Грузооборот – всего, </w:t>
            </w:r>
            <w:proofErr w:type="gramStart"/>
            <w:r w:rsidRPr="00837B93">
              <w:rPr>
                <w:sz w:val="22"/>
                <w:szCs w:val="22"/>
              </w:rPr>
              <w:t>млн</w:t>
            </w:r>
            <w:proofErr w:type="gramEnd"/>
            <w:r w:rsidRPr="00837B93">
              <w:rPr>
                <w:sz w:val="22"/>
                <w:szCs w:val="22"/>
              </w:rPr>
              <w:t xml:space="preserve"> </w:t>
            </w:r>
            <w:r w:rsidRPr="00837B93">
              <w:rPr>
                <w:rFonts w:eastAsia="Symbol"/>
                <w:sz w:val="22"/>
                <w:szCs w:val="22"/>
              </w:rPr>
              <w:t>т</w:t>
            </w:r>
            <w:r w:rsidRPr="00837B93">
              <w:rPr>
                <w:rFonts w:ascii="Symbol" w:eastAsia="Symbol" w:hAnsi="Symbol" w:cs="Symbol"/>
                <w:sz w:val="22"/>
                <w:szCs w:val="22"/>
              </w:rPr>
              <w:t></w:t>
            </w:r>
            <w:r w:rsidRPr="00837B93">
              <w:rPr>
                <w:rFonts w:eastAsia="Symbol"/>
                <w:sz w:val="22"/>
                <w:szCs w:val="22"/>
              </w:rPr>
              <w:t>км</w:t>
            </w:r>
          </w:p>
        </w:tc>
        <w:tc>
          <w:tcPr>
            <w:tcW w:w="910" w:type="dxa"/>
          </w:tcPr>
          <w:p w:rsidR="00837B93" w:rsidRPr="00837B93" w:rsidRDefault="00837B93" w:rsidP="00CE248B">
            <w:pPr>
              <w:ind w:right="57"/>
              <w:jc w:val="center"/>
            </w:pPr>
            <w:r w:rsidRPr="00837B93">
              <w:rPr>
                <w:sz w:val="22"/>
                <w:szCs w:val="22"/>
              </w:rPr>
              <w:t>1651,8</w:t>
            </w:r>
          </w:p>
        </w:tc>
        <w:tc>
          <w:tcPr>
            <w:tcW w:w="910" w:type="dxa"/>
          </w:tcPr>
          <w:p w:rsidR="00837B93" w:rsidRPr="00837B93" w:rsidRDefault="00837B93" w:rsidP="00CE248B">
            <w:pPr>
              <w:ind w:right="57"/>
              <w:jc w:val="center"/>
            </w:pPr>
            <w:r w:rsidRPr="00837B93">
              <w:rPr>
                <w:sz w:val="22"/>
                <w:szCs w:val="22"/>
              </w:rPr>
              <w:t>3760,4</w:t>
            </w:r>
          </w:p>
        </w:tc>
        <w:tc>
          <w:tcPr>
            <w:tcW w:w="910" w:type="dxa"/>
          </w:tcPr>
          <w:p w:rsidR="00837B93" w:rsidRPr="00837B93" w:rsidRDefault="00837B93" w:rsidP="00CE248B">
            <w:pPr>
              <w:ind w:right="57"/>
              <w:jc w:val="center"/>
            </w:pPr>
            <w:r w:rsidRPr="00837B93">
              <w:rPr>
                <w:sz w:val="22"/>
                <w:szCs w:val="22"/>
              </w:rPr>
              <w:t>4244,5</w:t>
            </w:r>
          </w:p>
        </w:tc>
        <w:tc>
          <w:tcPr>
            <w:tcW w:w="910" w:type="dxa"/>
          </w:tcPr>
          <w:p w:rsidR="00837B93" w:rsidRPr="00837B93" w:rsidRDefault="00837B93" w:rsidP="00CE248B">
            <w:pPr>
              <w:ind w:right="57"/>
              <w:jc w:val="center"/>
            </w:pPr>
            <w:r w:rsidRPr="00837B93">
              <w:rPr>
                <w:sz w:val="22"/>
                <w:szCs w:val="22"/>
              </w:rPr>
              <w:t>4143,9</w:t>
            </w:r>
          </w:p>
        </w:tc>
        <w:tc>
          <w:tcPr>
            <w:tcW w:w="910" w:type="dxa"/>
          </w:tcPr>
          <w:p w:rsidR="00837B93" w:rsidRPr="00837B93" w:rsidRDefault="00837B93" w:rsidP="00CE248B">
            <w:pPr>
              <w:ind w:right="57"/>
              <w:jc w:val="center"/>
            </w:pPr>
            <w:r w:rsidRPr="00837B93">
              <w:rPr>
                <w:sz w:val="22"/>
                <w:szCs w:val="22"/>
              </w:rPr>
              <w:t>3317,9</w:t>
            </w:r>
          </w:p>
        </w:tc>
      </w:tr>
      <w:tr w:rsidR="00837B93" w:rsidRPr="00837B93" w:rsidTr="00837B93">
        <w:trPr>
          <w:cantSplit/>
          <w:jc w:val="center"/>
        </w:trPr>
        <w:tc>
          <w:tcPr>
            <w:tcW w:w="4110" w:type="dxa"/>
          </w:tcPr>
          <w:p w:rsidR="00837B93" w:rsidRPr="00837B93" w:rsidRDefault="00837B93" w:rsidP="00CE248B">
            <w:pPr>
              <w:ind w:left="356" w:hanging="142"/>
            </w:pPr>
            <w:r w:rsidRPr="00837B93">
              <w:rPr>
                <w:sz w:val="22"/>
                <w:szCs w:val="22"/>
              </w:rPr>
              <w:t>в том числе на коммерческой основе</w:t>
            </w:r>
          </w:p>
        </w:tc>
        <w:tc>
          <w:tcPr>
            <w:tcW w:w="910" w:type="dxa"/>
          </w:tcPr>
          <w:p w:rsidR="00837B93" w:rsidRPr="00837B93" w:rsidRDefault="00837B93" w:rsidP="00CE248B">
            <w:pPr>
              <w:ind w:right="57"/>
              <w:jc w:val="center"/>
            </w:pPr>
            <w:r w:rsidRPr="00837B93">
              <w:rPr>
                <w:sz w:val="22"/>
                <w:szCs w:val="22"/>
              </w:rPr>
              <w:t>1170,0</w:t>
            </w:r>
          </w:p>
        </w:tc>
        <w:tc>
          <w:tcPr>
            <w:tcW w:w="910" w:type="dxa"/>
          </w:tcPr>
          <w:p w:rsidR="00837B93" w:rsidRPr="00837B93" w:rsidRDefault="00837B93" w:rsidP="00CE248B">
            <w:pPr>
              <w:ind w:right="57"/>
              <w:jc w:val="center"/>
            </w:pPr>
            <w:r w:rsidRPr="00837B93">
              <w:rPr>
                <w:sz w:val="22"/>
                <w:szCs w:val="22"/>
              </w:rPr>
              <w:t>3289,7</w:t>
            </w:r>
          </w:p>
        </w:tc>
        <w:tc>
          <w:tcPr>
            <w:tcW w:w="910" w:type="dxa"/>
          </w:tcPr>
          <w:p w:rsidR="00837B93" w:rsidRPr="00837B93" w:rsidRDefault="00837B93" w:rsidP="00CE248B">
            <w:pPr>
              <w:ind w:right="57"/>
              <w:jc w:val="center"/>
            </w:pPr>
            <w:r w:rsidRPr="00837B93">
              <w:rPr>
                <w:sz w:val="22"/>
                <w:szCs w:val="22"/>
              </w:rPr>
              <w:t>3806,9</w:t>
            </w:r>
          </w:p>
        </w:tc>
        <w:tc>
          <w:tcPr>
            <w:tcW w:w="910" w:type="dxa"/>
          </w:tcPr>
          <w:p w:rsidR="00837B93" w:rsidRPr="00837B93" w:rsidRDefault="00837B93" w:rsidP="00CE248B">
            <w:pPr>
              <w:ind w:right="57"/>
              <w:jc w:val="center"/>
            </w:pPr>
            <w:r w:rsidRPr="00837B93">
              <w:rPr>
                <w:sz w:val="22"/>
                <w:szCs w:val="22"/>
              </w:rPr>
              <w:t>3691,2</w:t>
            </w:r>
          </w:p>
        </w:tc>
        <w:tc>
          <w:tcPr>
            <w:tcW w:w="910" w:type="dxa"/>
          </w:tcPr>
          <w:p w:rsidR="00837B93" w:rsidRPr="00837B93" w:rsidRDefault="00837B93" w:rsidP="00CE248B">
            <w:pPr>
              <w:ind w:right="57"/>
              <w:jc w:val="center"/>
            </w:pPr>
            <w:r w:rsidRPr="00837B93">
              <w:rPr>
                <w:sz w:val="22"/>
                <w:szCs w:val="22"/>
              </w:rPr>
              <w:t>2869,8</w:t>
            </w:r>
          </w:p>
        </w:tc>
      </w:tr>
      <w:tr w:rsidR="00837B93" w:rsidRPr="00837B93" w:rsidTr="00837B93">
        <w:trPr>
          <w:cantSplit/>
          <w:jc w:val="center"/>
        </w:trPr>
        <w:tc>
          <w:tcPr>
            <w:tcW w:w="4110" w:type="dxa"/>
          </w:tcPr>
          <w:p w:rsidR="00837B93" w:rsidRPr="00837B93" w:rsidRDefault="00837B93" w:rsidP="00CE248B">
            <w:pPr>
              <w:ind w:left="364" w:hanging="154"/>
            </w:pPr>
            <w:r w:rsidRPr="00837B93">
              <w:rPr>
                <w:sz w:val="22"/>
                <w:szCs w:val="22"/>
              </w:rPr>
              <w:t xml:space="preserve">         из них: </w:t>
            </w:r>
          </w:p>
          <w:p w:rsidR="00837B93" w:rsidRPr="00837B93" w:rsidRDefault="00837B93" w:rsidP="00CE248B">
            <w:pPr>
              <w:ind w:left="364" w:hanging="154"/>
              <w:rPr>
                <w:vertAlign w:val="superscript"/>
              </w:rPr>
            </w:pPr>
            <w:r w:rsidRPr="00837B93">
              <w:rPr>
                <w:sz w:val="22"/>
                <w:szCs w:val="22"/>
              </w:rPr>
              <w:t>предпринимателями (физическими лицами)</w:t>
            </w:r>
          </w:p>
        </w:tc>
        <w:tc>
          <w:tcPr>
            <w:tcW w:w="910" w:type="dxa"/>
          </w:tcPr>
          <w:p w:rsidR="00837B93" w:rsidRPr="00837B93" w:rsidRDefault="00837B93" w:rsidP="00CE248B">
            <w:pPr>
              <w:ind w:right="57"/>
              <w:jc w:val="center"/>
            </w:pPr>
            <w:r w:rsidRPr="00837B93">
              <w:rPr>
                <w:sz w:val="22"/>
                <w:szCs w:val="22"/>
              </w:rPr>
              <w:t>716,8</w:t>
            </w:r>
          </w:p>
        </w:tc>
        <w:tc>
          <w:tcPr>
            <w:tcW w:w="910" w:type="dxa"/>
          </w:tcPr>
          <w:p w:rsidR="00837B93" w:rsidRPr="00837B93" w:rsidRDefault="00837B93" w:rsidP="00CE248B">
            <w:pPr>
              <w:ind w:right="57"/>
              <w:jc w:val="center"/>
            </w:pPr>
            <w:r w:rsidRPr="00837B93">
              <w:rPr>
                <w:sz w:val="22"/>
                <w:szCs w:val="22"/>
              </w:rPr>
              <w:t>1005,8</w:t>
            </w:r>
          </w:p>
        </w:tc>
        <w:tc>
          <w:tcPr>
            <w:tcW w:w="910" w:type="dxa"/>
          </w:tcPr>
          <w:p w:rsidR="00837B93" w:rsidRPr="00837B93" w:rsidRDefault="00837B93" w:rsidP="00CE248B">
            <w:pPr>
              <w:ind w:right="57"/>
              <w:jc w:val="center"/>
            </w:pPr>
            <w:r w:rsidRPr="00837B93">
              <w:rPr>
                <w:sz w:val="22"/>
                <w:szCs w:val="22"/>
              </w:rPr>
              <w:t>1164,7</w:t>
            </w:r>
          </w:p>
        </w:tc>
        <w:tc>
          <w:tcPr>
            <w:tcW w:w="910" w:type="dxa"/>
          </w:tcPr>
          <w:p w:rsidR="00837B93" w:rsidRPr="00837B93" w:rsidRDefault="00837B93" w:rsidP="00CE248B">
            <w:pPr>
              <w:ind w:right="57"/>
              <w:jc w:val="center"/>
            </w:pPr>
            <w:r w:rsidRPr="00837B93">
              <w:rPr>
                <w:sz w:val="22"/>
                <w:szCs w:val="22"/>
              </w:rPr>
              <w:t>1057,5</w:t>
            </w:r>
          </w:p>
        </w:tc>
        <w:tc>
          <w:tcPr>
            <w:tcW w:w="910" w:type="dxa"/>
          </w:tcPr>
          <w:p w:rsidR="00837B93" w:rsidRPr="00837B93" w:rsidRDefault="00837B93" w:rsidP="00CE248B">
            <w:pPr>
              <w:ind w:right="57"/>
              <w:jc w:val="center"/>
            </w:pPr>
            <w:r w:rsidRPr="00837B93">
              <w:rPr>
                <w:sz w:val="22"/>
                <w:szCs w:val="22"/>
              </w:rPr>
              <w:t>658,5</w:t>
            </w:r>
          </w:p>
        </w:tc>
      </w:tr>
      <w:tr w:rsidR="00837B93" w:rsidRPr="00837B93" w:rsidTr="00837B93">
        <w:trPr>
          <w:cantSplit/>
          <w:jc w:val="center"/>
        </w:trPr>
        <w:tc>
          <w:tcPr>
            <w:tcW w:w="4110" w:type="dxa"/>
          </w:tcPr>
          <w:p w:rsidR="00837B93" w:rsidRPr="00837B93" w:rsidRDefault="00837B93" w:rsidP="00CE248B">
            <w:pPr>
              <w:ind w:left="356" w:hanging="142"/>
            </w:pPr>
            <w:r w:rsidRPr="00837B93">
              <w:rPr>
                <w:sz w:val="22"/>
                <w:szCs w:val="22"/>
              </w:rPr>
              <w:t>организациями всех видов деятельности (без субъектов малого предпринимательства)</w:t>
            </w:r>
          </w:p>
        </w:tc>
        <w:tc>
          <w:tcPr>
            <w:tcW w:w="910" w:type="dxa"/>
          </w:tcPr>
          <w:p w:rsidR="00837B93" w:rsidRPr="00837B93" w:rsidRDefault="00837B93" w:rsidP="00CE248B">
            <w:pPr>
              <w:ind w:right="57"/>
              <w:jc w:val="center"/>
            </w:pPr>
            <w:r w:rsidRPr="00837B93">
              <w:rPr>
                <w:sz w:val="22"/>
                <w:szCs w:val="22"/>
              </w:rPr>
              <w:t>313,0</w:t>
            </w:r>
          </w:p>
        </w:tc>
        <w:tc>
          <w:tcPr>
            <w:tcW w:w="910" w:type="dxa"/>
          </w:tcPr>
          <w:p w:rsidR="00837B93" w:rsidRPr="00837B93" w:rsidRDefault="00837B93" w:rsidP="00CE248B">
            <w:pPr>
              <w:ind w:right="57"/>
              <w:jc w:val="center"/>
            </w:pPr>
            <w:r w:rsidRPr="00837B93">
              <w:rPr>
                <w:sz w:val="22"/>
                <w:szCs w:val="22"/>
              </w:rPr>
              <w:t>646,8</w:t>
            </w:r>
          </w:p>
        </w:tc>
        <w:tc>
          <w:tcPr>
            <w:tcW w:w="910" w:type="dxa"/>
          </w:tcPr>
          <w:p w:rsidR="00837B93" w:rsidRPr="00837B93" w:rsidRDefault="00837B93" w:rsidP="00CE248B">
            <w:pPr>
              <w:ind w:right="57"/>
              <w:jc w:val="center"/>
            </w:pPr>
            <w:r w:rsidRPr="00837B93">
              <w:rPr>
                <w:sz w:val="22"/>
                <w:szCs w:val="22"/>
              </w:rPr>
              <w:t>563,0</w:t>
            </w:r>
          </w:p>
        </w:tc>
        <w:tc>
          <w:tcPr>
            <w:tcW w:w="910" w:type="dxa"/>
          </w:tcPr>
          <w:p w:rsidR="00837B93" w:rsidRPr="00837B93" w:rsidRDefault="00837B93" w:rsidP="00CE248B">
            <w:pPr>
              <w:ind w:right="57"/>
              <w:jc w:val="center"/>
            </w:pPr>
            <w:r w:rsidRPr="00837B93">
              <w:rPr>
                <w:sz w:val="22"/>
                <w:szCs w:val="22"/>
              </w:rPr>
              <w:t>1193,0</w:t>
            </w:r>
          </w:p>
        </w:tc>
        <w:tc>
          <w:tcPr>
            <w:tcW w:w="910" w:type="dxa"/>
          </w:tcPr>
          <w:p w:rsidR="00837B93" w:rsidRPr="00837B93" w:rsidRDefault="00837B93" w:rsidP="00CE248B">
            <w:pPr>
              <w:ind w:right="57"/>
              <w:jc w:val="center"/>
            </w:pPr>
            <w:r w:rsidRPr="00837B93">
              <w:rPr>
                <w:sz w:val="22"/>
                <w:szCs w:val="22"/>
              </w:rPr>
              <w:t>768,4</w:t>
            </w:r>
          </w:p>
        </w:tc>
      </w:tr>
    </w:tbl>
    <w:p w:rsidR="005F0681" w:rsidRPr="00837B93" w:rsidRDefault="00837B93" w:rsidP="00CE248B">
      <w:pPr>
        <w:tabs>
          <w:tab w:val="left" w:pos="709"/>
        </w:tabs>
        <w:ind w:firstLine="851"/>
        <w:jc w:val="both"/>
      </w:pPr>
      <w:r w:rsidRPr="00837B93">
        <w:rPr>
          <w:rFonts w:eastAsiaTheme="minorHAnsi"/>
          <w:sz w:val="22"/>
          <w:szCs w:val="22"/>
        </w:rPr>
        <w:t>*Данные на начало года</w:t>
      </w:r>
    </w:p>
    <w:p w:rsidR="005F0681" w:rsidRDefault="005F0681" w:rsidP="00CE248B">
      <w:pPr>
        <w:pStyle w:val="22"/>
        <w:rPr>
          <w:color w:val="FF0000"/>
        </w:rPr>
      </w:pPr>
    </w:p>
    <w:p w:rsidR="005F0681" w:rsidRDefault="005F0681" w:rsidP="00CE248B">
      <w:pPr>
        <w:pStyle w:val="22"/>
        <w:ind w:right="-1"/>
        <w:rPr>
          <w:b w:val="0"/>
          <w:sz w:val="28"/>
          <w:szCs w:val="28"/>
        </w:rPr>
      </w:pPr>
    </w:p>
    <w:p w:rsidR="00581059" w:rsidRDefault="00581059" w:rsidP="00CE248B">
      <w:pPr>
        <w:pStyle w:val="22"/>
        <w:ind w:right="-1"/>
        <w:rPr>
          <w:b w:val="0"/>
          <w:sz w:val="28"/>
          <w:szCs w:val="28"/>
        </w:rPr>
      </w:pPr>
    </w:p>
    <w:p w:rsidR="00581059" w:rsidRDefault="00581059" w:rsidP="00CE248B">
      <w:pPr>
        <w:pStyle w:val="22"/>
        <w:ind w:right="-1"/>
        <w:rPr>
          <w:b w:val="0"/>
          <w:sz w:val="28"/>
          <w:szCs w:val="28"/>
        </w:rPr>
      </w:pPr>
    </w:p>
    <w:p w:rsidR="00581059" w:rsidRDefault="00581059" w:rsidP="00CE248B">
      <w:pPr>
        <w:pStyle w:val="22"/>
        <w:ind w:right="-1"/>
        <w:rPr>
          <w:b w:val="0"/>
          <w:sz w:val="28"/>
          <w:szCs w:val="28"/>
        </w:rPr>
      </w:pPr>
    </w:p>
    <w:p w:rsidR="00581059" w:rsidRDefault="00581059" w:rsidP="00CE248B">
      <w:pPr>
        <w:pStyle w:val="22"/>
        <w:ind w:right="-1"/>
        <w:rPr>
          <w:b w:val="0"/>
          <w:sz w:val="28"/>
          <w:szCs w:val="28"/>
        </w:rPr>
      </w:pPr>
    </w:p>
    <w:p w:rsidR="00581059" w:rsidRDefault="00581059" w:rsidP="00CE248B">
      <w:pPr>
        <w:pStyle w:val="22"/>
        <w:ind w:right="-1"/>
        <w:rPr>
          <w:b w:val="0"/>
          <w:sz w:val="28"/>
          <w:szCs w:val="28"/>
        </w:rPr>
      </w:pPr>
    </w:p>
    <w:p w:rsidR="00581059" w:rsidRDefault="00581059" w:rsidP="00CE248B">
      <w:pPr>
        <w:pStyle w:val="22"/>
        <w:ind w:right="-1"/>
        <w:rPr>
          <w:b w:val="0"/>
          <w:sz w:val="28"/>
          <w:szCs w:val="28"/>
        </w:rPr>
      </w:pPr>
    </w:p>
    <w:p w:rsidR="00581059" w:rsidRDefault="00581059" w:rsidP="00CE248B">
      <w:pPr>
        <w:pStyle w:val="22"/>
        <w:ind w:right="-1"/>
        <w:rPr>
          <w:b w:val="0"/>
          <w:sz w:val="28"/>
          <w:szCs w:val="28"/>
        </w:rPr>
      </w:pPr>
    </w:p>
    <w:p w:rsidR="00581059" w:rsidRDefault="00581059" w:rsidP="00CE248B">
      <w:pPr>
        <w:pStyle w:val="22"/>
        <w:ind w:right="-1"/>
        <w:rPr>
          <w:b w:val="0"/>
          <w:sz w:val="28"/>
          <w:szCs w:val="28"/>
        </w:rPr>
      </w:pPr>
    </w:p>
    <w:p w:rsidR="00581059" w:rsidRDefault="00581059" w:rsidP="00CE248B">
      <w:pPr>
        <w:pStyle w:val="22"/>
        <w:ind w:right="-1"/>
        <w:rPr>
          <w:b w:val="0"/>
          <w:sz w:val="28"/>
          <w:szCs w:val="28"/>
        </w:rPr>
      </w:pPr>
    </w:p>
    <w:p w:rsidR="00581059" w:rsidRDefault="00581059" w:rsidP="00CE248B">
      <w:pPr>
        <w:pStyle w:val="22"/>
        <w:ind w:right="-1"/>
        <w:rPr>
          <w:b w:val="0"/>
          <w:sz w:val="28"/>
          <w:szCs w:val="28"/>
        </w:rPr>
      </w:pPr>
    </w:p>
    <w:p w:rsidR="00581059" w:rsidRDefault="00581059" w:rsidP="00CE248B">
      <w:pPr>
        <w:pStyle w:val="22"/>
        <w:ind w:right="-1"/>
        <w:rPr>
          <w:b w:val="0"/>
          <w:sz w:val="28"/>
          <w:szCs w:val="28"/>
        </w:rPr>
      </w:pPr>
    </w:p>
    <w:p w:rsidR="00581059" w:rsidRDefault="00581059" w:rsidP="00CE248B">
      <w:pPr>
        <w:pStyle w:val="22"/>
        <w:ind w:right="-1"/>
        <w:rPr>
          <w:b w:val="0"/>
          <w:sz w:val="28"/>
          <w:szCs w:val="28"/>
        </w:rPr>
      </w:pPr>
    </w:p>
    <w:p w:rsidR="00581059" w:rsidRDefault="00581059" w:rsidP="00CE248B">
      <w:pPr>
        <w:pStyle w:val="22"/>
        <w:ind w:right="-1"/>
        <w:rPr>
          <w:b w:val="0"/>
          <w:sz w:val="28"/>
          <w:szCs w:val="28"/>
        </w:rPr>
      </w:pPr>
    </w:p>
    <w:p w:rsidR="00581059" w:rsidRDefault="00581059" w:rsidP="00CE248B">
      <w:pPr>
        <w:pStyle w:val="22"/>
        <w:ind w:right="-1"/>
        <w:rPr>
          <w:b w:val="0"/>
          <w:sz w:val="28"/>
          <w:szCs w:val="28"/>
        </w:rPr>
      </w:pPr>
    </w:p>
    <w:p w:rsidR="00581059" w:rsidRDefault="00581059" w:rsidP="00CE248B">
      <w:pPr>
        <w:pStyle w:val="22"/>
        <w:ind w:right="-1"/>
        <w:rPr>
          <w:b w:val="0"/>
          <w:sz w:val="28"/>
          <w:szCs w:val="28"/>
        </w:rPr>
      </w:pPr>
    </w:p>
    <w:p w:rsidR="00581059" w:rsidRDefault="00581059" w:rsidP="00CE248B">
      <w:pPr>
        <w:pStyle w:val="22"/>
        <w:ind w:right="-1"/>
        <w:rPr>
          <w:b w:val="0"/>
          <w:sz w:val="28"/>
          <w:szCs w:val="28"/>
        </w:rPr>
      </w:pPr>
    </w:p>
    <w:p w:rsidR="00581059" w:rsidRDefault="00581059" w:rsidP="00CE248B">
      <w:pPr>
        <w:pStyle w:val="22"/>
        <w:ind w:right="-1"/>
        <w:rPr>
          <w:b w:val="0"/>
          <w:sz w:val="28"/>
          <w:szCs w:val="28"/>
        </w:rPr>
      </w:pPr>
    </w:p>
    <w:p w:rsidR="00581059" w:rsidRDefault="00581059" w:rsidP="00CE248B">
      <w:pPr>
        <w:pStyle w:val="22"/>
        <w:ind w:right="-1"/>
        <w:rPr>
          <w:b w:val="0"/>
          <w:sz w:val="28"/>
          <w:szCs w:val="28"/>
        </w:rPr>
      </w:pPr>
    </w:p>
    <w:p w:rsidR="00581059" w:rsidRDefault="00581059" w:rsidP="00CE248B">
      <w:pPr>
        <w:pStyle w:val="22"/>
        <w:ind w:right="-1"/>
        <w:rPr>
          <w:b w:val="0"/>
          <w:sz w:val="28"/>
          <w:szCs w:val="28"/>
        </w:rPr>
      </w:pPr>
    </w:p>
    <w:p w:rsidR="005F0681" w:rsidRPr="006258CC" w:rsidRDefault="00D34960" w:rsidP="00CE248B">
      <w:pPr>
        <w:pStyle w:val="22"/>
        <w:ind w:right="-1"/>
        <w:rPr>
          <w:b w:val="0"/>
          <w:sz w:val="28"/>
          <w:szCs w:val="28"/>
        </w:rPr>
      </w:pPr>
      <w:r w:rsidRPr="00D34960">
        <w:rPr>
          <w:rFonts w:eastAsiaTheme="minorHAnsi"/>
          <w:b w:val="0"/>
          <w:sz w:val="28"/>
          <w:szCs w:val="28"/>
        </w:rPr>
        <w:t xml:space="preserve">Рисунок </w:t>
      </w:r>
      <w:r w:rsidR="00581059">
        <w:rPr>
          <w:rFonts w:eastAsiaTheme="minorHAnsi"/>
          <w:b w:val="0"/>
          <w:sz w:val="28"/>
          <w:szCs w:val="28"/>
        </w:rPr>
        <w:t>60</w:t>
      </w:r>
      <w:r w:rsidR="00EC7036" w:rsidRPr="00D34960">
        <w:rPr>
          <w:rFonts w:eastAsiaTheme="minorHAnsi"/>
          <w:b w:val="0"/>
          <w:sz w:val="28"/>
          <w:szCs w:val="28"/>
        </w:rPr>
        <w:t xml:space="preserve"> – </w:t>
      </w:r>
      <w:r w:rsidR="006258CC" w:rsidRPr="00D34960">
        <w:rPr>
          <w:rFonts w:eastAsiaTheme="minorHAnsi"/>
          <w:b w:val="0"/>
          <w:sz w:val="28"/>
          <w:szCs w:val="28"/>
        </w:rPr>
        <w:t>Инфраструктура</w:t>
      </w:r>
      <w:r w:rsidR="006258CC" w:rsidRPr="006258CC">
        <w:rPr>
          <w:rFonts w:eastAsiaTheme="minorHAnsi"/>
          <w:b w:val="0"/>
          <w:sz w:val="28"/>
          <w:szCs w:val="28"/>
        </w:rPr>
        <w:t xml:space="preserve"> т</w:t>
      </w:r>
      <w:r w:rsidR="00EC7036" w:rsidRPr="006258CC">
        <w:rPr>
          <w:rFonts w:eastAsiaTheme="minorHAnsi"/>
          <w:b w:val="0"/>
          <w:sz w:val="28"/>
          <w:szCs w:val="28"/>
        </w:rPr>
        <w:t>ранспортно-логистическ</w:t>
      </w:r>
      <w:r w:rsidR="006258CC" w:rsidRPr="006258CC">
        <w:rPr>
          <w:rFonts w:eastAsiaTheme="minorHAnsi"/>
          <w:b w:val="0"/>
          <w:sz w:val="28"/>
          <w:szCs w:val="28"/>
        </w:rPr>
        <w:t>ого</w:t>
      </w:r>
      <w:r w:rsidR="00EC7036" w:rsidRPr="006258CC">
        <w:rPr>
          <w:rFonts w:eastAsiaTheme="minorHAnsi"/>
          <w:b w:val="0"/>
          <w:sz w:val="28"/>
          <w:szCs w:val="28"/>
        </w:rPr>
        <w:t xml:space="preserve"> сектор</w:t>
      </w:r>
      <w:r w:rsidR="006258CC" w:rsidRPr="006258CC">
        <w:rPr>
          <w:rFonts w:eastAsiaTheme="minorHAnsi"/>
          <w:b w:val="0"/>
          <w:sz w:val="28"/>
          <w:szCs w:val="28"/>
        </w:rPr>
        <w:t>а</w:t>
      </w:r>
    </w:p>
    <w:p w:rsidR="005F0681" w:rsidRDefault="0050647E" w:rsidP="00CE248B">
      <w:pPr>
        <w:pStyle w:val="22"/>
        <w:ind w:right="-1"/>
        <w:rPr>
          <w:b w:val="0"/>
          <w:color w:val="FF0000"/>
          <w:sz w:val="28"/>
          <w:szCs w:val="28"/>
        </w:rPr>
      </w:pPr>
      <w:r>
        <w:rPr>
          <w:rFonts w:eastAsiaTheme="minorHAnsi"/>
          <w:noProof/>
          <w:color w:val="FF0000"/>
        </w:rPr>
        <w:lastRenderedPageBreak/>
        <mc:AlternateContent>
          <mc:Choice Requires="wps">
            <w:drawing>
              <wp:anchor distT="0" distB="0" distL="114300" distR="114300" simplePos="0" relativeHeight="251732992" behindDoc="0" locked="0" layoutInCell="1" allowOverlap="1" wp14:anchorId="02F61434" wp14:editId="3571B2A2">
                <wp:simplePos x="0" y="0"/>
                <wp:positionH relativeFrom="column">
                  <wp:posOffset>0</wp:posOffset>
                </wp:positionH>
                <wp:positionV relativeFrom="paragraph">
                  <wp:posOffset>0</wp:posOffset>
                </wp:positionV>
                <wp:extent cx="635000" cy="635000"/>
                <wp:effectExtent l="0" t="0" r="0" b="0"/>
                <wp:wrapNone/>
                <wp:docPr id="209" name="AutoShape 1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7" o:spid="_x0000_s1026" style="position:absolute;margin-left:0;margin-top:0;width:50pt;height:5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Fro7NEkAgAASQQAAA4AAAAAAAAAAAAAAAAALgIAAGRycy9lMm9Eb2MueG1sUEsB&#10;Ai0AFAAGAAgAAAAhAOuNHvvYAAAABQEAAA8AAAAAAAAAAAAAAAAAfgQAAGRycy9kb3ducmV2Lnht&#10;bFBLBQYAAAAABAAEAPMAAACDBQAAAAA=&#10;">
                <v:stroke joinstyle="round"/>
                <o:lock v:ext="edit" selection="t"/>
              </v:rect>
            </w:pict>
          </mc:Fallback>
        </mc:AlternateContent>
      </w:r>
      <w:r w:rsidR="0060270B">
        <w:rPr>
          <w:rFonts w:eastAsiaTheme="minorHAnsi"/>
          <w:noProof/>
          <w:color w:val="FF0000"/>
        </w:rPr>
        <w:drawing>
          <wp:inline distT="0" distB="0" distL="0" distR="0" wp14:anchorId="65DEBCFB" wp14:editId="2D04C8A5">
            <wp:extent cx="5819656" cy="4556097"/>
            <wp:effectExtent l="0" t="0" r="0" b="0"/>
            <wp:docPr id="17"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20956" t="22727" r="20343" b="6202"/>
                    <a:stretch/>
                  </pic:blipFill>
                  <pic:spPr bwMode="auto">
                    <a:xfrm>
                      <a:off x="0" y="0"/>
                      <a:ext cx="5830571" cy="4564642"/>
                    </a:xfrm>
                    <a:prstGeom prst="rect">
                      <a:avLst/>
                    </a:prstGeom>
                    <a:noFill/>
                    <a:ln>
                      <a:noFill/>
                    </a:ln>
                    <a:extLst>
                      <a:ext uri="{53640926-AAD7-44D8-BBD7-CCE9431645EC}">
                        <a14:shadowObscured xmlns:a14="http://schemas.microsoft.com/office/drawing/2010/main"/>
                      </a:ext>
                    </a:extLst>
                  </pic:spPr>
                </pic:pic>
              </a:graphicData>
            </a:graphic>
          </wp:inline>
        </w:drawing>
      </w:r>
    </w:p>
    <w:p w:rsidR="005F0681" w:rsidRDefault="005F0681" w:rsidP="00CE248B">
      <w:pPr>
        <w:ind w:firstLine="689"/>
        <w:jc w:val="both"/>
        <w:rPr>
          <w:b/>
          <w:color w:val="FF0000"/>
          <w:sz w:val="28"/>
          <w:szCs w:val="28"/>
        </w:rPr>
      </w:pPr>
    </w:p>
    <w:p w:rsidR="005F0681" w:rsidRPr="00EB0D1C" w:rsidRDefault="00EC7036" w:rsidP="00CE248B">
      <w:pPr>
        <w:ind w:firstLine="689"/>
        <w:jc w:val="both"/>
        <w:rPr>
          <w:b/>
          <w:sz w:val="28"/>
          <w:szCs w:val="28"/>
        </w:rPr>
      </w:pPr>
      <w:r w:rsidRPr="00EB0D1C">
        <w:rPr>
          <w:rFonts w:eastAsiaTheme="minorHAnsi"/>
          <w:b/>
          <w:sz w:val="28"/>
          <w:szCs w:val="28"/>
        </w:rPr>
        <w:t>Железнодорожный транспорт</w:t>
      </w:r>
    </w:p>
    <w:p w:rsidR="005E4B73" w:rsidRDefault="005E4B73" w:rsidP="00CE248B">
      <w:pPr>
        <w:ind w:firstLine="709"/>
        <w:jc w:val="both"/>
        <w:rPr>
          <w:color w:val="000000"/>
          <w:sz w:val="28"/>
          <w:szCs w:val="28"/>
        </w:rPr>
      </w:pPr>
      <w:r>
        <w:rPr>
          <w:color w:val="000000"/>
          <w:sz w:val="28"/>
          <w:szCs w:val="28"/>
        </w:rPr>
        <w:t xml:space="preserve">Важное место в транспортной системе области занимают железные дороги. Железнодорожные пригородные перевозки – это один из наиболее востребованных видов транспорта. Территория Оренбургской области протяженная, и железная дорога соединила с востока на запад населенные пункты на расстоянии свыше 1 000 километров. </w:t>
      </w:r>
    </w:p>
    <w:p w:rsidR="006258CC" w:rsidRPr="00BB0A74" w:rsidRDefault="006258CC" w:rsidP="00CE248B">
      <w:pPr>
        <w:overflowPunct w:val="0"/>
        <w:autoSpaceDE w:val="0"/>
        <w:autoSpaceDN w:val="0"/>
        <w:adjustRightInd w:val="0"/>
        <w:ind w:firstLine="709"/>
        <w:jc w:val="both"/>
        <w:textAlignment w:val="baseline"/>
        <w:rPr>
          <w:sz w:val="28"/>
          <w:szCs w:val="28"/>
        </w:rPr>
      </w:pPr>
      <w:r w:rsidRPr="00BB0A74">
        <w:rPr>
          <w:sz w:val="28"/>
          <w:szCs w:val="28"/>
        </w:rPr>
        <w:t xml:space="preserve">На территории Оренбургской области функционирует протяженная сеть железных дорог, по которым осуществляются перевозки грузов и пассажиров. В границах области осуществляют деятельность два филиала АО «Российские железные дороги» (далее – АО «РЖД») − Южно-Уральская железная дорога (далее </w:t>
      </w:r>
      <w:r>
        <w:rPr>
          <w:sz w:val="28"/>
          <w:szCs w:val="28"/>
        </w:rPr>
        <w:t>–</w:t>
      </w:r>
      <w:r w:rsidRPr="00BB0A74">
        <w:rPr>
          <w:sz w:val="28"/>
          <w:szCs w:val="28"/>
        </w:rPr>
        <w:t xml:space="preserve"> ЮУЖД) и Куйбышевская железная дорога (далее </w:t>
      </w:r>
      <w:r>
        <w:rPr>
          <w:sz w:val="28"/>
          <w:szCs w:val="28"/>
        </w:rPr>
        <w:t>–</w:t>
      </w:r>
      <w:r w:rsidRPr="00BB0A74">
        <w:rPr>
          <w:sz w:val="28"/>
          <w:szCs w:val="28"/>
        </w:rPr>
        <w:t xml:space="preserve"> КбЖД). Эксплуатационная длина путей ЮУЖД составляет 1340,5 км</w:t>
      </w:r>
      <w:proofErr w:type="gramStart"/>
      <w:r w:rsidRPr="00BB0A74">
        <w:rPr>
          <w:sz w:val="28"/>
          <w:szCs w:val="28"/>
        </w:rPr>
        <w:t xml:space="preserve">., </w:t>
      </w:r>
      <w:proofErr w:type="gramEnd"/>
      <w:r w:rsidRPr="00BB0A74">
        <w:rPr>
          <w:sz w:val="28"/>
          <w:szCs w:val="28"/>
        </w:rPr>
        <w:t>в том числе электрифицированные линии – 512,0 км., КбЖД – 115,0 км. Плотность железных дорог общего пользования в Оренбургской области – 13,3 километра/1000 кв. километров, что в 3,4 раза выше, чем в среднем по Российской Федерации.</w:t>
      </w:r>
    </w:p>
    <w:p w:rsidR="006258CC" w:rsidRPr="00BB0A74" w:rsidRDefault="006258CC" w:rsidP="00CE248B">
      <w:pPr>
        <w:overflowPunct w:val="0"/>
        <w:autoSpaceDE w:val="0"/>
        <w:autoSpaceDN w:val="0"/>
        <w:adjustRightInd w:val="0"/>
        <w:ind w:firstLine="709"/>
        <w:jc w:val="both"/>
        <w:textAlignment w:val="baseline"/>
        <w:rPr>
          <w:sz w:val="28"/>
          <w:szCs w:val="28"/>
        </w:rPr>
      </w:pPr>
      <w:r w:rsidRPr="00BB0A74">
        <w:rPr>
          <w:sz w:val="28"/>
          <w:szCs w:val="28"/>
        </w:rPr>
        <w:t>Наибольшее количество пассажирских поездов дальнего следования следует через Оренбургскую область транзитом через станции Бугуруслан и Абдулино по участку КбЖД. Регулярные поезда соединяют:</w:t>
      </w:r>
    </w:p>
    <w:p w:rsidR="006258CC" w:rsidRPr="00BB0A74" w:rsidRDefault="006258CC" w:rsidP="00CE248B">
      <w:pPr>
        <w:overflowPunct w:val="0"/>
        <w:autoSpaceDE w:val="0"/>
        <w:autoSpaceDN w:val="0"/>
        <w:adjustRightInd w:val="0"/>
        <w:ind w:firstLine="709"/>
        <w:jc w:val="both"/>
        <w:textAlignment w:val="baseline"/>
        <w:rPr>
          <w:sz w:val="28"/>
          <w:szCs w:val="28"/>
        </w:rPr>
      </w:pPr>
      <w:proofErr w:type="gramStart"/>
      <w:r w:rsidRPr="00BB0A74">
        <w:rPr>
          <w:sz w:val="28"/>
          <w:szCs w:val="28"/>
        </w:rPr>
        <w:t xml:space="preserve">- г. Оренбург, Орск и другие (на участке ЮУЖД) </w:t>
      </w:r>
      <w:r>
        <w:rPr>
          <w:sz w:val="28"/>
          <w:szCs w:val="28"/>
        </w:rPr>
        <w:t>–</w:t>
      </w:r>
      <w:r w:rsidRPr="00BB0A74">
        <w:rPr>
          <w:sz w:val="28"/>
          <w:szCs w:val="28"/>
        </w:rPr>
        <w:t xml:space="preserve"> с Самарской, Ульяновской, Рязанской, Московской, Челябинской, Свердловской, Ростовской, Волгоградской, Саратовской, Тюменской, Иркутской областями, Республикой </w:t>
      </w:r>
      <w:r w:rsidRPr="00BB0A74">
        <w:rPr>
          <w:sz w:val="28"/>
          <w:szCs w:val="28"/>
        </w:rPr>
        <w:lastRenderedPageBreak/>
        <w:t>Мордовия, Краснодарским Краем, Красноярским Краем, Ямало-Ненецким АО, Ханты-Мансийским АО.</w:t>
      </w:r>
      <w:proofErr w:type="gramEnd"/>
    </w:p>
    <w:p w:rsidR="006258CC" w:rsidRPr="00BB0A74" w:rsidRDefault="006258CC" w:rsidP="00CE248B">
      <w:pPr>
        <w:overflowPunct w:val="0"/>
        <w:autoSpaceDE w:val="0"/>
        <w:autoSpaceDN w:val="0"/>
        <w:adjustRightInd w:val="0"/>
        <w:ind w:firstLine="709"/>
        <w:jc w:val="both"/>
        <w:textAlignment w:val="baseline"/>
        <w:rPr>
          <w:sz w:val="28"/>
          <w:szCs w:val="28"/>
        </w:rPr>
      </w:pPr>
      <w:r w:rsidRPr="00BB0A74">
        <w:rPr>
          <w:sz w:val="28"/>
          <w:szCs w:val="28"/>
        </w:rPr>
        <w:tab/>
      </w:r>
      <w:proofErr w:type="gramStart"/>
      <w:r w:rsidRPr="00BB0A74">
        <w:rPr>
          <w:sz w:val="28"/>
          <w:szCs w:val="28"/>
        </w:rPr>
        <w:t>- г. Абдулино и г. Бугуруслан (на участке КбЖД)</w:t>
      </w:r>
      <w:r>
        <w:rPr>
          <w:sz w:val="28"/>
          <w:szCs w:val="28"/>
        </w:rPr>
        <w:t xml:space="preserve"> </w:t>
      </w:r>
      <w:r w:rsidRPr="00BB0A74">
        <w:rPr>
          <w:sz w:val="28"/>
          <w:szCs w:val="28"/>
        </w:rPr>
        <w:t>–</w:t>
      </w:r>
      <w:r>
        <w:rPr>
          <w:sz w:val="28"/>
          <w:szCs w:val="28"/>
        </w:rPr>
        <w:t xml:space="preserve"> </w:t>
      </w:r>
      <w:r w:rsidRPr="00BB0A74">
        <w:rPr>
          <w:sz w:val="28"/>
          <w:szCs w:val="28"/>
        </w:rPr>
        <w:t>с Пензенской, Читинской, Амурской, Еврейской, Воронежской, Белгородской, Астраханской областями, Республикой Бурятия, Забайкальским Краем, Хабаровским Краем, Приморским Краем, Республикой Дагестан, Республика Башкортостан, а также с указанными выше субъектами Российской Федерации.</w:t>
      </w:r>
      <w:proofErr w:type="gramEnd"/>
    </w:p>
    <w:p w:rsidR="00585DDE" w:rsidRPr="00585DDE" w:rsidRDefault="00585DDE" w:rsidP="00CE248B">
      <w:pPr>
        <w:ind w:firstLine="689"/>
        <w:jc w:val="both"/>
        <w:rPr>
          <w:rFonts w:eastAsiaTheme="minorHAnsi"/>
          <w:sz w:val="28"/>
          <w:szCs w:val="28"/>
        </w:rPr>
      </w:pPr>
      <w:r w:rsidRPr="00585DDE">
        <w:rPr>
          <w:rFonts w:eastAsiaTheme="minorHAnsi"/>
          <w:sz w:val="28"/>
          <w:szCs w:val="28"/>
        </w:rPr>
        <w:t xml:space="preserve">С целью </w:t>
      </w:r>
      <w:proofErr w:type="gramStart"/>
      <w:r w:rsidRPr="00585DDE">
        <w:rPr>
          <w:rFonts w:eastAsiaTheme="minorHAnsi"/>
          <w:sz w:val="28"/>
          <w:szCs w:val="28"/>
        </w:rPr>
        <w:t>выявления станций отправления/прибытия поездов дальнего</w:t>
      </w:r>
      <w:proofErr w:type="gramEnd"/>
      <w:r w:rsidRPr="00585DDE">
        <w:rPr>
          <w:rFonts w:eastAsiaTheme="minorHAnsi"/>
          <w:sz w:val="28"/>
          <w:szCs w:val="28"/>
        </w:rPr>
        <w:t xml:space="preserve"> следования, являющихся объектом притяжения со стороны жителей смежных муниципальных районов, был проведен анализ транспортной подвижности населения как отношение численности жителей соответствующего городского округа (муниципального района), на территории которых находится железнодорожная станция, к количеству отправляемых/прибывающих пассажиров. Как правило, по большинству станций значение транспортной подвижности находится в пределах от 0,7 до 1,2. По некоторым станциям значение транспортной подвижности менее 0,3 (Переволоцкая, Сакмарская, Шильда) что объясняется малым количеством поездов, останавливающихся по данным станциям, и наличием в непосредственной близости крупных транспортных </w:t>
      </w:r>
      <w:proofErr w:type="gramStart"/>
      <w:r w:rsidRPr="00585DDE">
        <w:rPr>
          <w:rFonts w:eastAsiaTheme="minorHAnsi"/>
          <w:sz w:val="28"/>
          <w:szCs w:val="28"/>
        </w:rPr>
        <w:t>узлов</w:t>
      </w:r>
      <w:proofErr w:type="gramEnd"/>
      <w:r w:rsidRPr="00585DDE">
        <w:rPr>
          <w:rFonts w:eastAsiaTheme="minorHAnsi"/>
          <w:sz w:val="28"/>
          <w:szCs w:val="28"/>
        </w:rPr>
        <w:t xml:space="preserve"> таких как Оренбург и Орск. Значения коэффициента транспортной подвижности более 1,3 наблюдаются по станциям Оренбург, Орск, Бугуруслан и Абдулино. Повышенные значения для станций Орск и Оренбург объяснимы тем, что они являются давно сформировавшимися транспортными узлами областного значения и именно с них отправляется большинство поездов дальнего следования Оренбургской области. Особо необходимо отметить высокий коэффициент транспортной подвижности для станции Абдулино, превышающий более чем в 2 раза остальные. Данный факт ярко свидетельствует о повышенном спросе на транспортные услуги со стороны жителей смежных муниципальных образований и даже г. Оренбурга. Учитывая высокую значимость станции Абдулино в структуре перевозок поездами дальнего следования в Оренбургской области необходимо рассмотреть возможность организации транспортно-пересадочного узла на базе железнодорожного вокзала г. Абдулино и осуществить взаимоувязку расписаний автобусов междугороднего сообщения Оренбург-Абдулино с расписанием поездов дальнего следования по станции Абдулино.</w:t>
      </w:r>
    </w:p>
    <w:p w:rsidR="005F0681" w:rsidRPr="007A3D89" w:rsidRDefault="005F0681" w:rsidP="00CE248B">
      <w:pPr>
        <w:ind w:firstLine="689"/>
        <w:jc w:val="center"/>
        <w:rPr>
          <w:b/>
          <w:sz w:val="28"/>
          <w:szCs w:val="28"/>
        </w:rPr>
      </w:pPr>
    </w:p>
    <w:p w:rsidR="005F0681" w:rsidRPr="007A3D89" w:rsidRDefault="00DE432E" w:rsidP="00CE248B">
      <w:pPr>
        <w:ind w:firstLine="689"/>
        <w:jc w:val="center"/>
        <w:rPr>
          <w:sz w:val="28"/>
          <w:szCs w:val="28"/>
        </w:rPr>
      </w:pPr>
      <w:r>
        <w:rPr>
          <w:rFonts w:eastAsiaTheme="minorHAnsi"/>
          <w:sz w:val="28"/>
          <w:szCs w:val="28"/>
        </w:rPr>
        <w:t>Таблица 43</w:t>
      </w:r>
      <w:r w:rsidR="00EC7036" w:rsidRPr="007A3D89">
        <w:rPr>
          <w:rFonts w:eastAsiaTheme="minorHAnsi"/>
          <w:sz w:val="28"/>
          <w:szCs w:val="28"/>
        </w:rPr>
        <w:t xml:space="preserve"> - Основные показатели промышленного железнодорожного транспорта</w:t>
      </w:r>
      <w:r w:rsidR="007A3D89" w:rsidRPr="007A3D89">
        <w:rPr>
          <w:rFonts w:eastAsiaTheme="minorHAnsi"/>
          <w:sz w:val="28"/>
          <w:szCs w:val="28"/>
        </w:rPr>
        <w:t>*</w:t>
      </w:r>
    </w:p>
    <w:tbl>
      <w:tblPr>
        <w:tblW w:w="971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053"/>
        <w:gridCol w:w="1052"/>
        <w:gridCol w:w="1053"/>
        <w:gridCol w:w="1053"/>
        <w:gridCol w:w="1053"/>
        <w:gridCol w:w="1053"/>
      </w:tblGrid>
      <w:tr w:rsidR="007A3D89" w:rsidRPr="007A3D89" w:rsidTr="007A3D89">
        <w:trPr>
          <w:trHeight w:val="374"/>
          <w:jc w:val="center"/>
        </w:trPr>
        <w:tc>
          <w:tcPr>
            <w:tcW w:w="3402" w:type="dxa"/>
          </w:tcPr>
          <w:p w:rsidR="007A3D89" w:rsidRPr="007A3D89" w:rsidRDefault="007A3D89" w:rsidP="00CE248B">
            <w:pPr>
              <w:jc w:val="center"/>
            </w:pPr>
          </w:p>
        </w:tc>
        <w:tc>
          <w:tcPr>
            <w:tcW w:w="1053" w:type="dxa"/>
          </w:tcPr>
          <w:p w:rsidR="007A3D89" w:rsidRPr="007A3D89" w:rsidRDefault="007A3D89" w:rsidP="00CE248B">
            <w:pPr>
              <w:jc w:val="center"/>
            </w:pPr>
            <w:r w:rsidRPr="007A3D89">
              <w:rPr>
                <w:sz w:val="22"/>
                <w:szCs w:val="22"/>
              </w:rPr>
              <w:t>2010</w:t>
            </w:r>
          </w:p>
        </w:tc>
        <w:tc>
          <w:tcPr>
            <w:tcW w:w="1052" w:type="dxa"/>
          </w:tcPr>
          <w:p w:rsidR="007A3D89" w:rsidRPr="007A3D89" w:rsidRDefault="007A3D89" w:rsidP="00CE248B">
            <w:pPr>
              <w:jc w:val="center"/>
            </w:pPr>
            <w:r w:rsidRPr="007A3D89">
              <w:rPr>
                <w:sz w:val="22"/>
                <w:szCs w:val="22"/>
                <w:lang w:val="en-US"/>
              </w:rPr>
              <w:t>201</w:t>
            </w:r>
            <w:r w:rsidRPr="007A3D89">
              <w:rPr>
                <w:sz w:val="22"/>
                <w:szCs w:val="22"/>
              </w:rPr>
              <w:t>6</w:t>
            </w:r>
          </w:p>
        </w:tc>
        <w:tc>
          <w:tcPr>
            <w:tcW w:w="1053" w:type="dxa"/>
          </w:tcPr>
          <w:p w:rsidR="007A3D89" w:rsidRPr="007A3D89" w:rsidRDefault="007A3D89" w:rsidP="00CE248B">
            <w:pPr>
              <w:jc w:val="center"/>
            </w:pPr>
            <w:r w:rsidRPr="007A3D89">
              <w:rPr>
                <w:sz w:val="22"/>
                <w:szCs w:val="22"/>
              </w:rPr>
              <w:t>2018</w:t>
            </w:r>
          </w:p>
        </w:tc>
        <w:tc>
          <w:tcPr>
            <w:tcW w:w="1053" w:type="dxa"/>
          </w:tcPr>
          <w:p w:rsidR="007A3D89" w:rsidRPr="007A3D89" w:rsidRDefault="007A3D89" w:rsidP="00CE248B">
            <w:pPr>
              <w:jc w:val="center"/>
            </w:pPr>
            <w:r w:rsidRPr="007A3D89">
              <w:rPr>
                <w:sz w:val="22"/>
                <w:szCs w:val="22"/>
              </w:rPr>
              <w:t>2019</w:t>
            </w:r>
          </w:p>
        </w:tc>
        <w:tc>
          <w:tcPr>
            <w:tcW w:w="1053" w:type="dxa"/>
          </w:tcPr>
          <w:p w:rsidR="007A3D89" w:rsidRPr="007A3D89" w:rsidRDefault="007A3D89" w:rsidP="00CE248B">
            <w:pPr>
              <w:jc w:val="center"/>
            </w:pPr>
            <w:r w:rsidRPr="007A3D89">
              <w:rPr>
                <w:sz w:val="22"/>
                <w:szCs w:val="22"/>
                <w:lang w:val="en-US"/>
              </w:rPr>
              <w:t>20</w:t>
            </w:r>
            <w:r w:rsidRPr="007A3D89">
              <w:rPr>
                <w:sz w:val="22"/>
                <w:szCs w:val="22"/>
              </w:rPr>
              <w:t>20</w:t>
            </w:r>
          </w:p>
        </w:tc>
        <w:tc>
          <w:tcPr>
            <w:tcW w:w="1053" w:type="dxa"/>
          </w:tcPr>
          <w:p w:rsidR="007A3D89" w:rsidRPr="007A3D89" w:rsidRDefault="007A3D89" w:rsidP="00CE248B">
            <w:pPr>
              <w:jc w:val="center"/>
            </w:pPr>
            <w:r w:rsidRPr="007A3D89">
              <w:rPr>
                <w:sz w:val="22"/>
                <w:szCs w:val="22"/>
              </w:rPr>
              <w:t>2021</w:t>
            </w:r>
          </w:p>
        </w:tc>
      </w:tr>
      <w:tr w:rsidR="007A3D89" w:rsidRPr="007A3D89" w:rsidTr="007A3D89">
        <w:trPr>
          <w:trHeight w:val="764"/>
          <w:jc w:val="center"/>
        </w:trPr>
        <w:tc>
          <w:tcPr>
            <w:tcW w:w="3402" w:type="dxa"/>
          </w:tcPr>
          <w:p w:rsidR="007A3D89" w:rsidRPr="007A3D89" w:rsidRDefault="007A3D89" w:rsidP="00CE248B">
            <w:pPr>
              <w:ind w:left="172" w:hanging="172"/>
              <w:jc w:val="center"/>
            </w:pPr>
            <w:r w:rsidRPr="007A3D89">
              <w:rPr>
                <w:sz w:val="22"/>
                <w:szCs w:val="22"/>
              </w:rPr>
              <w:t xml:space="preserve">Эксплуатационная длина   железнодорожных подъездных путей (на конец года), </w:t>
            </w:r>
            <w:proofErr w:type="gramStart"/>
            <w:r w:rsidRPr="007A3D89">
              <w:rPr>
                <w:sz w:val="22"/>
                <w:szCs w:val="22"/>
              </w:rPr>
              <w:t>км</w:t>
            </w:r>
            <w:proofErr w:type="gramEnd"/>
          </w:p>
        </w:tc>
        <w:tc>
          <w:tcPr>
            <w:tcW w:w="1053" w:type="dxa"/>
          </w:tcPr>
          <w:p w:rsidR="007A3D89" w:rsidRPr="007A3D89" w:rsidRDefault="007A3D89" w:rsidP="00CE248B">
            <w:pPr>
              <w:tabs>
                <w:tab w:val="decimal" w:pos="459"/>
              </w:tabs>
              <w:jc w:val="center"/>
              <w:rPr>
                <w:lang w:val="en-US"/>
              </w:rPr>
            </w:pPr>
            <w:r w:rsidRPr="007A3D89">
              <w:rPr>
                <w:sz w:val="22"/>
                <w:szCs w:val="22"/>
                <w:lang w:val="en-US"/>
              </w:rPr>
              <w:t>567,4</w:t>
            </w:r>
          </w:p>
        </w:tc>
        <w:tc>
          <w:tcPr>
            <w:tcW w:w="1052" w:type="dxa"/>
          </w:tcPr>
          <w:p w:rsidR="007A3D89" w:rsidRPr="007A3D89" w:rsidRDefault="007A3D89" w:rsidP="00CE248B">
            <w:pPr>
              <w:tabs>
                <w:tab w:val="decimal" w:pos="459"/>
              </w:tabs>
              <w:jc w:val="center"/>
            </w:pPr>
            <w:r w:rsidRPr="007A3D89">
              <w:rPr>
                <w:sz w:val="22"/>
                <w:szCs w:val="22"/>
              </w:rPr>
              <w:t>543,9</w:t>
            </w:r>
          </w:p>
        </w:tc>
        <w:tc>
          <w:tcPr>
            <w:tcW w:w="1053" w:type="dxa"/>
          </w:tcPr>
          <w:p w:rsidR="007A3D89" w:rsidRPr="007A3D89" w:rsidRDefault="007A3D89" w:rsidP="00CE248B">
            <w:pPr>
              <w:tabs>
                <w:tab w:val="decimal" w:pos="459"/>
              </w:tabs>
              <w:jc w:val="center"/>
            </w:pPr>
            <w:r w:rsidRPr="007A3D89">
              <w:rPr>
                <w:sz w:val="22"/>
                <w:szCs w:val="22"/>
                <w:lang w:val="en-US"/>
              </w:rPr>
              <w:t>544</w:t>
            </w:r>
            <w:r w:rsidRPr="007A3D89">
              <w:rPr>
                <w:sz w:val="22"/>
                <w:szCs w:val="22"/>
              </w:rPr>
              <w:t>,6</w:t>
            </w:r>
          </w:p>
        </w:tc>
        <w:tc>
          <w:tcPr>
            <w:tcW w:w="1053" w:type="dxa"/>
          </w:tcPr>
          <w:p w:rsidR="007A3D89" w:rsidRPr="007A3D89" w:rsidRDefault="007A3D89" w:rsidP="00CE248B">
            <w:pPr>
              <w:tabs>
                <w:tab w:val="decimal" w:pos="459"/>
              </w:tabs>
              <w:jc w:val="center"/>
            </w:pPr>
            <w:r w:rsidRPr="007A3D89">
              <w:rPr>
                <w:sz w:val="22"/>
                <w:szCs w:val="22"/>
              </w:rPr>
              <w:t>535,2</w:t>
            </w:r>
          </w:p>
        </w:tc>
        <w:tc>
          <w:tcPr>
            <w:tcW w:w="1053" w:type="dxa"/>
          </w:tcPr>
          <w:p w:rsidR="007A3D89" w:rsidRPr="007A3D89" w:rsidRDefault="007A3D89" w:rsidP="00CE248B">
            <w:pPr>
              <w:tabs>
                <w:tab w:val="decimal" w:pos="459"/>
              </w:tabs>
              <w:jc w:val="center"/>
            </w:pPr>
            <w:r w:rsidRPr="007A3D89">
              <w:rPr>
                <w:sz w:val="22"/>
                <w:szCs w:val="22"/>
              </w:rPr>
              <w:t>517,1</w:t>
            </w:r>
          </w:p>
        </w:tc>
        <w:tc>
          <w:tcPr>
            <w:tcW w:w="1053" w:type="dxa"/>
          </w:tcPr>
          <w:p w:rsidR="007A3D89" w:rsidRPr="007A3D89" w:rsidRDefault="007A3D89" w:rsidP="00CE248B">
            <w:pPr>
              <w:tabs>
                <w:tab w:val="decimal" w:pos="459"/>
              </w:tabs>
              <w:jc w:val="center"/>
            </w:pPr>
            <w:r w:rsidRPr="007A3D89">
              <w:rPr>
                <w:sz w:val="22"/>
              </w:rPr>
              <w:t>495,3</w:t>
            </w:r>
          </w:p>
        </w:tc>
      </w:tr>
      <w:tr w:rsidR="007A3D89" w:rsidRPr="007A3D89" w:rsidTr="007A3D89">
        <w:trPr>
          <w:trHeight w:val="560"/>
          <w:jc w:val="center"/>
        </w:trPr>
        <w:tc>
          <w:tcPr>
            <w:tcW w:w="3402" w:type="dxa"/>
          </w:tcPr>
          <w:p w:rsidR="007A3D89" w:rsidRPr="007A3D89" w:rsidRDefault="007A3D89" w:rsidP="00CE248B">
            <w:pPr>
              <w:ind w:left="214" w:hanging="196"/>
              <w:jc w:val="center"/>
            </w:pPr>
            <w:r w:rsidRPr="007A3D89">
              <w:rPr>
                <w:sz w:val="22"/>
                <w:szCs w:val="22"/>
              </w:rPr>
              <w:t>Подвижной состав (на конец года), единиц</w:t>
            </w:r>
          </w:p>
        </w:tc>
        <w:tc>
          <w:tcPr>
            <w:tcW w:w="1053" w:type="dxa"/>
          </w:tcPr>
          <w:p w:rsidR="007A3D89" w:rsidRPr="007A3D89" w:rsidRDefault="007A3D89" w:rsidP="00CE248B">
            <w:pPr>
              <w:tabs>
                <w:tab w:val="decimal" w:pos="459"/>
              </w:tabs>
              <w:jc w:val="center"/>
            </w:pPr>
          </w:p>
        </w:tc>
        <w:tc>
          <w:tcPr>
            <w:tcW w:w="1052" w:type="dxa"/>
          </w:tcPr>
          <w:p w:rsidR="007A3D89" w:rsidRPr="007A3D89" w:rsidRDefault="007A3D89" w:rsidP="00CE248B">
            <w:pPr>
              <w:tabs>
                <w:tab w:val="decimal" w:pos="459"/>
              </w:tabs>
              <w:jc w:val="center"/>
            </w:pPr>
          </w:p>
        </w:tc>
        <w:tc>
          <w:tcPr>
            <w:tcW w:w="1053" w:type="dxa"/>
          </w:tcPr>
          <w:p w:rsidR="007A3D89" w:rsidRPr="007A3D89" w:rsidRDefault="007A3D89" w:rsidP="00CE248B">
            <w:pPr>
              <w:tabs>
                <w:tab w:val="decimal" w:pos="459"/>
              </w:tabs>
              <w:jc w:val="center"/>
            </w:pPr>
          </w:p>
        </w:tc>
        <w:tc>
          <w:tcPr>
            <w:tcW w:w="1053" w:type="dxa"/>
          </w:tcPr>
          <w:p w:rsidR="007A3D89" w:rsidRPr="007A3D89" w:rsidRDefault="007A3D89" w:rsidP="00CE248B">
            <w:pPr>
              <w:tabs>
                <w:tab w:val="decimal" w:pos="459"/>
              </w:tabs>
              <w:jc w:val="center"/>
            </w:pPr>
          </w:p>
        </w:tc>
        <w:tc>
          <w:tcPr>
            <w:tcW w:w="1053" w:type="dxa"/>
          </w:tcPr>
          <w:p w:rsidR="007A3D89" w:rsidRPr="007A3D89" w:rsidRDefault="007A3D89" w:rsidP="00CE248B">
            <w:pPr>
              <w:tabs>
                <w:tab w:val="decimal" w:pos="459"/>
              </w:tabs>
              <w:jc w:val="center"/>
            </w:pPr>
          </w:p>
        </w:tc>
        <w:tc>
          <w:tcPr>
            <w:tcW w:w="1053" w:type="dxa"/>
          </w:tcPr>
          <w:p w:rsidR="007A3D89" w:rsidRPr="007A3D89" w:rsidRDefault="007A3D89" w:rsidP="00CE248B">
            <w:pPr>
              <w:tabs>
                <w:tab w:val="decimal" w:pos="459"/>
              </w:tabs>
              <w:jc w:val="center"/>
            </w:pPr>
          </w:p>
        </w:tc>
      </w:tr>
      <w:tr w:rsidR="007A3D89" w:rsidRPr="007A3D89" w:rsidTr="007A3D89">
        <w:trPr>
          <w:jc w:val="center"/>
        </w:trPr>
        <w:tc>
          <w:tcPr>
            <w:tcW w:w="3402" w:type="dxa"/>
          </w:tcPr>
          <w:p w:rsidR="007A3D89" w:rsidRPr="007A3D89" w:rsidRDefault="007A3D89" w:rsidP="00CE248B">
            <w:pPr>
              <w:ind w:firstLine="424"/>
              <w:jc w:val="center"/>
            </w:pPr>
            <w:r w:rsidRPr="007A3D89">
              <w:rPr>
                <w:sz w:val="22"/>
                <w:szCs w:val="22"/>
              </w:rPr>
              <w:t>локомотивы</w:t>
            </w:r>
          </w:p>
        </w:tc>
        <w:tc>
          <w:tcPr>
            <w:tcW w:w="1053" w:type="dxa"/>
          </w:tcPr>
          <w:p w:rsidR="007A3D89" w:rsidRPr="007A3D89" w:rsidRDefault="007A3D89" w:rsidP="00CE248B">
            <w:pPr>
              <w:tabs>
                <w:tab w:val="decimal" w:pos="459"/>
              </w:tabs>
              <w:jc w:val="center"/>
              <w:rPr>
                <w:lang w:val="en-US"/>
              </w:rPr>
            </w:pPr>
            <w:r w:rsidRPr="007A3D89">
              <w:rPr>
                <w:sz w:val="22"/>
                <w:szCs w:val="22"/>
                <w:lang w:val="en-US"/>
              </w:rPr>
              <w:t>238</w:t>
            </w:r>
          </w:p>
        </w:tc>
        <w:tc>
          <w:tcPr>
            <w:tcW w:w="1052" w:type="dxa"/>
          </w:tcPr>
          <w:p w:rsidR="007A3D89" w:rsidRPr="007A3D89" w:rsidRDefault="007A3D89" w:rsidP="00CE248B">
            <w:pPr>
              <w:tabs>
                <w:tab w:val="decimal" w:pos="459"/>
              </w:tabs>
              <w:jc w:val="center"/>
            </w:pPr>
            <w:r w:rsidRPr="007A3D89">
              <w:rPr>
                <w:sz w:val="22"/>
                <w:szCs w:val="22"/>
              </w:rPr>
              <w:t>196</w:t>
            </w:r>
          </w:p>
        </w:tc>
        <w:tc>
          <w:tcPr>
            <w:tcW w:w="1053" w:type="dxa"/>
          </w:tcPr>
          <w:p w:rsidR="007A3D89" w:rsidRPr="007A3D89" w:rsidRDefault="007A3D89" w:rsidP="00CE248B">
            <w:pPr>
              <w:tabs>
                <w:tab w:val="decimal" w:pos="459"/>
              </w:tabs>
              <w:jc w:val="center"/>
            </w:pPr>
            <w:r w:rsidRPr="007A3D89">
              <w:rPr>
                <w:sz w:val="22"/>
                <w:szCs w:val="22"/>
              </w:rPr>
              <w:t>189</w:t>
            </w:r>
          </w:p>
        </w:tc>
        <w:tc>
          <w:tcPr>
            <w:tcW w:w="1053" w:type="dxa"/>
          </w:tcPr>
          <w:p w:rsidR="007A3D89" w:rsidRPr="007A3D89" w:rsidRDefault="007A3D89" w:rsidP="00CE248B">
            <w:pPr>
              <w:tabs>
                <w:tab w:val="decimal" w:pos="459"/>
              </w:tabs>
              <w:jc w:val="center"/>
            </w:pPr>
            <w:r w:rsidRPr="007A3D89">
              <w:rPr>
                <w:sz w:val="22"/>
                <w:szCs w:val="22"/>
              </w:rPr>
              <w:t>186</w:t>
            </w:r>
          </w:p>
        </w:tc>
        <w:tc>
          <w:tcPr>
            <w:tcW w:w="1053" w:type="dxa"/>
          </w:tcPr>
          <w:p w:rsidR="007A3D89" w:rsidRPr="007A3D89" w:rsidRDefault="007A3D89" w:rsidP="00CE248B">
            <w:pPr>
              <w:tabs>
                <w:tab w:val="decimal" w:pos="459"/>
              </w:tabs>
              <w:jc w:val="center"/>
            </w:pPr>
            <w:r w:rsidRPr="007A3D89">
              <w:rPr>
                <w:sz w:val="22"/>
                <w:szCs w:val="22"/>
              </w:rPr>
              <w:t>186</w:t>
            </w:r>
          </w:p>
        </w:tc>
        <w:tc>
          <w:tcPr>
            <w:tcW w:w="1053" w:type="dxa"/>
          </w:tcPr>
          <w:p w:rsidR="007A3D89" w:rsidRPr="007A3D89" w:rsidRDefault="007A3D89" w:rsidP="00CE248B">
            <w:pPr>
              <w:tabs>
                <w:tab w:val="decimal" w:pos="459"/>
              </w:tabs>
              <w:jc w:val="center"/>
              <w:rPr>
                <w:lang w:val="en-US"/>
              </w:rPr>
            </w:pPr>
            <w:r w:rsidRPr="007A3D89">
              <w:rPr>
                <w:sz w:val="22"/>
                <w:lang w:val="en-US"/>
              </w:rPr>
              <w:t>182</w:t>
            </w:r>
          </w:p>
        </w:tc>
      </w:tr>
      <w:tr w:rsidR="007A3D89" w:rsidRPr="007A3D89" w:rsidTr="007A3D89">
        <w:trPr>
          <w:jc w:val="center"/>
        </w:trPr>
        <w:tc>
          <w:tcPr>
            <w:tcW w:w="3402" w:type="dxa"/>
          </w:tcPr>
          <w:p w:rsidR="007A3D89" w:rsidRPr="007A3D89" w:rsidRDefault="007A3D89" w:rsidP="00CE248B">
            <w:pPr>
              <w:ind w:firstLine="438"/>
              <w:jc w:val="center"/>
            </w:pPr>
            <w:r w:rsidRPr="007A3D89">
              <w:rPr>
                <w:sz w:val="22"/>
                <w:szCs w:val="22"/>
              </w:rPr>
              <w:t>грузовые вагоны</w:t>
            </w:r>
          </w:p>
        </w:tc>
        <w:tc>
          <w:tcPr>
            <w:tcW w:w="1053" w:type="dxa"/>
          </w:tcPr>
          <w:p w:rsidR="007A3D89" w:rsidRPr="007A3D89" w:rsidRDefault="007A3D89" w:rsidP="00CE248B">
            <w:pPr>
              <w:tabs>
                <w:tab w:val="decimal" w:pos="459"/>
              </w:tabs>
              <w:jc w:val="center"/>
              <w:rPr>
                <w:lang w:val="en-US"/>
              </w:rPr>
            </w:pPr>
            <w:r w:rsidRPr="007A3D89">
              <w:rPr>
                <w:sz w:val="22"/>
                <w:szCs w:val="22"/>
                <w:lang w:val="en-US"/>
              </w:rPr>
              <w:t>5470</w:t>
            </w:r>
          </w:p>
        </w:tc>
        <w:tc>
          <w:tcPr>
            <w:tcW w:w="1052" w:type="dxa"/>
          </w:tcPr>
          <w:p w:rsidR="007A3D89" w:rsidRPr="007A3D89" w:rsidRDefault="007A3D89" w:rsidP="00CE248B">
            <w:pPr>
              <w:tabs>
                <w:tab w:val="decimal" w:pos="459"/>
              </w:tabs>
              <w:jc w:val="center"/>
            </w:pPr>
            <w:r w:rsidRPr="007A3D89">
              <w:rPr>
                <w:sz w:val="22"/>
                <w:szCs w:val="22"/>
              </w:rPr>
              <w:t>6124</w:t>
            </w:r>
          </w:p>
        </w:tc>
        <w:tc>
          <w:tcPr>
            <w:tcW w:w="1053" w:type="dxa"/>
          </w:tcPr>
          <w:p w:rsidR="007A3D89" w:rsidRPr="007A3D89" w:rsidRDefault="007A3D89" w:rsidP="00CE248B">
            <w:pPr>
              <w:tabs>
                <w:tab w:val="decimal" w:pos="459"/>
              </w:tabs>
              <w:jc w:val="center"/>
            </w:pPr>
            <w:r w:rsidRPr="007A3D89">
              <w:rPr>
                <w:sz w:val="22"/>
                <w:szCs w:val="22"/>
              </w:rPr>
              <w:t>5015</w:t>
            </w:r>
          </w:p>
        </w:tc>
        <w:tc>
          <w:tcPr>
            <w:tcW w:w="1053" w:type="dxa"/>
          </w:tcPr>
          <w:p w:rsidR="007A3D89" w:rsidRPr="007A3D89" w:rsidRDefault="007A3D89" w:rsidP="00CE248B">
            <w:pPr>
              <w:tabs>
                <w:tab w:val="decimal" w:pos="459"/>
              </w:tabs>
              <w:jc w:val="center"/>
            </w:pPr>
            <w:r w:rsidRPr="007A3D89">
              <w:rPr>
                <w:sz w:val="22"/>
                <w:szCs w:val="22"/>
              </w:rPr>
              <w:t>4764</w:t>
            </w:r>
          </w:p>
        </w:tc>
        <w:tc>
          <w:tcPr>
            <w:tcW w:w="1053" w:type="dxa"/>
          </w:tcPr>
          <w:p w:rsidR="007A3D89" w:rsidRPr="007A3D89" w:rsidRDefault="007A3D89" w:rsidP="00CE248B">
            <w:pPr>
              <w:tabs>
                <w:tab w:val="decimal" w:pos="459"/>
              </w:tabs>
              <w:jc w:val="center"/>
            </w:pPr>
            <w:r w:rsidRPr="007A3D89">
              <w:rPr>
                <w:sz w:val="22"/>
                <w:szCs w:val="22"/>
              </w:rPr>
              <w:t>4753</w:t>
            </w:r>
          </w:p>
        </w:tc>
        <w:tc>
          <w:tcPr>
            <w:tcW w:w="1053" w:type="dxa"/>
          </w:tcPr>
          <w:p w:rsidR="007A3D89" w:rsidRPr="007A3D89" w:rsidRDefault="007A3D89" w:rsidP="00CE248B">
            <w:pPr>
              <w:tabs>
                <w:tab w:val="decimal" w:pos="459"/>
              </w:tabs>
              <w:jc w:val="center"/>
              <w:rPr>
                <w:lang w:val="en-US"/>
              </w:rPr>
            </w:pPr>
            <w:r w:rsidRPr="007A3D89">
              <w:rPr>
                <w:sz w:val="22"/>
                <w:lang w:val="en-US"/>
              </w:rPr>
              <w:t>5066</w:t>
            </w:r>
          </w:p>
        </w:tc>
      </w:tr>
      <w:tr w:rsidR="007A3D89" w:rsidRPr="007A3D89" w:rsidTr="007A3D89">
        <w:trPr>
          <w:jc w:val="center"/>
        </w:trPr>
        <w:tc>
          <w:tcPr>
            <w:tcW w:w="3402" w:type="dxa"/>
          </w:tcPr>
          <w:p w:rsidR="007A3D89" w:rsidRPr="007A3D89" w:rsidRDefault="007A3D89" w:rsidP="00CE248B">
            <w:pPr>
              <w:pStyle w:val="81"/>
              <w:spacing w:line="240" w:lineRule="auto"/>
              <w:ind w:left="144" w:hanging="144"/>
              <w:jc w:val="center"/>
              <w:rPr>
                <w:rFonts w:ascii="Times New Roman" w:hAnsi="Times New Roman" w:cs="Times New Roman"/>
                <w:color w:val="auto"/>
                <w:sz w:val="22"/>
                <w:szCs w:val="22"/>
                <w:lang w:val="ru-RU"/>
              </w:rPr>
            </w:pPr>
            <w:r w:rsidRPr="007A3D89">
              <w:rPr>
                <w:rFonts w:ascii="Times New Roman" w:hAnsi="Times New Roman" w:cs="Times New Roman"/>
                <w:b w:val="0"/>
                <w:color w:val="auto"/>
                <w:sz w:val="22"/>
                <w:szCs w:val="22"/>
                <w:lang w:val="ru-RU"/>
              </w:rPr>
              <w:t>Перевезено грузов по путям</w:t>
            </w:r>
            <w:r w:rsidRPr="007A3D89">
              <w:rPr>
                <w:rFonts w:ascii="Times New Roman" w:hAnsi="Times New Roman" w:cs="Times New Roman"/>
                <w:color w:val="auto"/>
                <w:sz w:val="22"/>
                <w:szCs w:val="22"/>
                <w:lang w:val="ru-RU"/>
              </w:rPr>
              <w:t xml:space="preserve"> </w:t>
            </w:r>
            <w:r w:rsidRPr="007A3D89">
              <w:rPr>
                <w:rFonts w:ascii="Times New Roman" w:hAnsi="Times New Roman" w:cs="Times New Roman"/>
                <w:b w:val="0"/>
                <w:bCs w:val="0"/>
                <w:color w:val="auto"/>
                <w:sz w:val="22"/>
                <w:szCs w:val="22"/>
                <w:lang w:val="ru-RU"/>
              </w:rPr>
              <w:t xml:space="preserve">организаций, </w:t>
            </w:r>
            <w:proofErr w:type="gramStart"/>
            <w:r w:rsidRPr="007A3D89">
              <w:rPr>
                <w:rFonts w:ascii="Times New Roman" w:hAnsi="Times New Roman" w:cs="Times New Roman"/>
                <w:b w:val="0"/>
                <w:bCs w:val="0"/>
                <w:color w:val="auto"/>
                <w:sz w:val="22"/>
                <w:szCs w:val="22"/>
                <w:lang w:val="ru-RU"/>
              </w:rPr>
              <w:t>млн</w:t>
            </w:r>
            <w:proofErr w:type="gramEnd"/>
            <w:r w:rsidRPr="007A3D89">
              <w:rPr>
                <w:rFonts w:ascii="Times New Roman" w:hAnsi="Times New Roman" w:cs="Times New Roman"/>
                <w:b w:val="0"/>
                <w:bCs w:val="0"/>
                <w:color w:val="auto"/>
                <w:sz w:val="22"/>
                <w:szCs w:val="22"/>
                <w:lang w:val="ru-RU"/>
              </w:rPr>
              <w:t xml:space="preserve"> т</w:t>
            </w:r>
          </w:p>
        </w:tc>
        <w:tc>
          <w:tcPr>
            <w:tcW w:w="1053" w:type="dxa"/>
          </w:tcPr>
          <w:p w:rsidR="007A3D89" w:rsidRPr="007A3D89" w:rsidRDefault="007A3D89" w:rsidP="00CE248B">
            <w:pPr>
              <w:tabs>
                <w:tab w:val="decimal" w:pos="459"/>
              </w:tabs>
              <w:jc w:val="center"/>
              <w:rPr>
                <w:lang w:val="en-US"/>
              </w:rPr>
            </w:pPr>
            <w:r w:rsidRPr="007A3D89">
              <w:rPr>
                <w:sz w:val="22"/>
                <w:szCs w:val="22"/>
                <w:lang w:val="en-US"/>
              </w:rPr>
              <w:t>98,8</w:t>
            </w:r>
          </w:p>
        </w:tc>
        <w:tc>
          <w:tcPr>
            <w:tcW w:w="1052" w:type="dxa"/>
          </w:tcPr>
          <w:p w:rsidR="007A3D89" w:rsidRPr="007A3D89" w:rsidRDefault="007A3D89" w:rsidP="00CE248B">
            <w:pPr>
              <w:tabs>
                <w:tab w:val="decimal" w:pos="459"/>
              </w:tabs>
              <w:jc w:val="center"/>
            </w:pPr>
            <w:r w:rsidRPr="007A3D89">
              <w:rPr>
                <w:sz w:val="22"/>
                <w:szCs w:val="22"/>
              </w:rPr>
              <w:t>57,1</w:t>
            </w:r>
          </w:p>
        </w:tc>
        <w:tc>
          <w:tcPr>
            <w:tcW w:w="1053" w:type="dxa"/>
          </w:tcPr>
          <w:p w:rsidR="007A3D89" w:rsidRPr="007A3D89" w:rsidRDefault="007A3D89" w:rsidP="00CE248B">
            <w:pPr>
              <w:tabs>
                <w:tab w:val="decimal" w:pos="459"/>
              </w:tabs>
              <w:jc w:val="center"/>
            </w:pPr>
            <w:r w:rsidRPr="007A3D89">
              <w:rPr>
                <w:sz w:val="22"/>
                <w:szCs w:val="22"/>
              </w:rPr>
              <w:t>57,9</w:t>
            </w:r>
          </w:p>
        </w:tc>
        <w:tc>
          <w:tcPr>
            <w:tcW w:w="1053" w:type="dxa"/>
          </w:tcPr>
          <w:p w:rsidR="007A3D89" w:rsidRPr="007A3D89" w:rsidRDefault="007A3D89" w:rsidP="00CE248B">
            <w:pPr>
              <w:tabs>
                <w:tab w:val="decimal" w:pos="459"/>
              </w:tabs>
              <w:jc w:val="center"/>
            </w:pPr>
            <w:r w:rsidRPr="007A3D89">
              <w:rPr>
                <w:sz w:val="22"/>
                <w:szCs w:val="22"/>
              </w:rPr>
              <w:t>56,4</w:t>
            </w:r>
          </w:p>
        </w:tc>
        <w:tc>
          <w:tcPr>
            <w:tcW w:w="1053" w:type="dxa"/>
          </w:tcPr>
          <w:p w:rsidR="007A3D89" w:rsidRPr="007A3D89" w:rsidRDefault="007A3D89" w:rsidP="00CE248B">
            <w:pPr>
              <w:tabs>
                <w:tab w:val="decimal" w:pos="459"/>
              </w:tabs>
              <w:jc w:val="center"/>
            </w:pPr>
            <w:r w:rsidRPr="007A3D89">
              <w:rPr>
                <w:sz w:val="22"/>
                <w:szCs w:val="22"/>
              </w:rPr>
              <w:t>44,8</w:t>
            </w:r>
          </w:p>
        </w:tc>
        <w:tc>
          <w:tcPr>
            <w:tcW w:w="1053" w:type="dxa"/>
          </w:tcPr>
          <w:p w:rsidR="007A3D89" w:rsidRPr="007A3D89" w:rsidRDefault="007A3D89" w:rsidP="00CE248B">
            <w:pPr>
              <w:tabs>
                <w:tab w:val="decimal" w:pos="459"/>
              </w:tabs>
              <w:jc w:val="center"/>
            </w:pPr>
            <w:r w:rsidRPr="007A3D89">
              <w:rPr>
                <w:sz w:val="22"/>
              </w:rPr>
              <w:t>41,1</w:t>
            </w:r>
          </w:p>
        </w:tc>
      </w:tr>
      <w:tr w:rsidR="007A3D89" w:rsidRPr="007A3D89" w:rsidTr="007A3D89">
        <w:trPr>
          <w:jc w:val="center"/>
        </w:trPr>
        <w:tc>
          <w:tcPr>
            <w:tcW w:w="3402" w:type="dxa"/>
          </w:tcPr>
          <w:p w:rsidR="007A3D89" w:rsidRPr="007A3D89" w:rsidRDefault="007A3D89" w:rsidP="00CE248B">
            <w:pPr>
              <w:pStyle w:val="81"/>
              <w:spacing w:line="240" w:lineRule="auto"/>
              <w:ind w:left="318" w:right="-68" w:hanging="300"/>
              <w:jc w:val="center"/>
              <w:rPr>
                <w:rFonts w:ascii="Times New Roman" w:hAnsi="Times New Roman" w:cs="Times New Roman"/>
                <w:b w:val="0"/>
                <w:bCs w:val="0"/>
                <w:color w:val="auto"/>
                <w:sz w:val="22"/>
                <w:szCs w:val="22"/>
              </w:rPr>
            </w:pPr>
            <w:r w:rsidRPr="007A3D89">
              <w:rPr>
                <w:rFonts w:ascii="Times New Roman" w:hAnsi="Times New Roman" w:cs="Times New Roman"/>
                <w:b w:val="0"/>
                <w:bCs w:val="0"/>
                <w:color w:val="auto"/>
                <w:sz w:val="22"/>
                <w:szCs w:val="22"/>
              </w:rPr>
              <w:lastRenderedPageBreak/>
              <w:t>Грузооборот, млн</w:t>
            </w:r>
            <w:r w:rsidRPr="007A3D89">
              <w:rPr>
                <w:rFonts w:ascii="Times New Roman" w:eastAsia="Symbol" w:hAnsi="Times New Roman" w:cs="Times New Roman"/>
                <w:color w:val="auto"/>
                <w:sz w:val="22"/>
                <w:szCs w:val="22"/>
              </w:rPr>
              <w:t xml:space="preserve"> </w:t>
            </w:r>
            <w:r w:rsidRPr="007A3D89">
              <w:rPr>
                <w:rFonts w:ascii="Times New Roman" w:eastAsia="Symbol" w:hAnsi="Times New Roman" w:cs="Times New Roman"/>
                <w:b w:val="0"/>
                <w:color w:val="auto"/>
                <w:sz w:val="22"/>
                <w:szCs w:val="22"/>
              </w:rPr>
              <w:t>т</w:t>
            </w:r>
            <w:r w:rsidRPr="007A3D89">
              <w:rPr>
                <w:rFonts w:ascii="Times New Roman" w:eastAsia="Symbol" w:hAnsi="Times New Roman" w:cs="Times New Roman"/>
                <w:b w:val="0"/>
                <w:color w:val="auto"/>
                <w:sz w:val="22"/>
                <w:szCs w:val="22"/>
              </w:rPr>
              <w:t>км</w:t>
            </w:r>
          </w:p>
        </w:tc>
        <w:tc>
          <w:tcPr>
            <w:tcW w:w="1053" w:type="dxa"/>
          </w:tcPr>
          <w:p w:rsidR="007A3D89" w:rsidRPr="007A3D89" w:rsidRDefault="007A3D89" w:rsidP="00CE248B">
            <w:pPr>
              <w:tabs>
                <w:tab w:val="decimal" w:pos="459"/>
              </w:tabs>
              <w:jc w:val="center"/>
              <w:rPr>
                <w:lang w:val="en-US"/>
              </w:rPr>
            </w:pPr>
            <w:r w:rsidRPr="007A3D89">
              <w:rPr>
                <w:sz w:val="22"/>
                <w:szCs w:val="22"/>
                <w:lang w:val="en-US"/>
              </w:rPr>
              <w:t>569,7</w:t>
            </w:r>
          </w:p>
        </w:tc>
        <w:tc>
          <w:tcPr>
            <w:tcW w:w="1052" w:type="dxa"/>
          </w:tcPr>
          <w:p w:rsidR="007A3D89" w:rsidRPr="007A3D89" w:rsidRDefault="007A3D89" w:rsidP="00CE248B">
            <w:pPr>
              <w:tabs>
                <w:tab w:val="decimal" w:pos="459"/>
              </w:tabs>
              <w:jc w:val="center"/>
            </w:pPr>
            <w:r w:rsidRPr="007A3D89">
              <w:rPr>
                <w:sz w:val="22"/>
                <w:szCs w:val="22"/>
              </w:rPr>
              <w:t>412,4</w:t>
            </w:r>
          </w:p>
        </w:tc>
        <w:tc>
          <w:tcPr>
            <w:tcW w:w="1053" w:type="dxa"/>
          </w:tcPr>
          <w:p w:rsidR="007A3D89" w:rsidRPr="007A3D89" w:rsidRDefault="007A3D89" w:rsidP="00CE248B">
            <w:pPr>
              <w:tabs>
                <w:tab w:val="decimal" w:pos="459"/>
              </w:tabs>
              <w:jc w:val="center"/>
            </w:pPr>
            <w:r w:rsidRPr="007A3D89">
              <w:rPr>
                <w:sz w:val="22"/>
                <w:szCs w:val="22"/>
              </w:rPr>
              <w:t>530,4</w:t>
            </w:r>
          </w:p>
        </w:tc>
        <w:tc>
          <w:tcPr>
            <w:tcW w:w="1053" w:type="dxa"/>
          </w:tcPr>
          <w:p w:rsidR="007A3D89" w:rsidRPr="007A3D89" w:rsidRDefault="007A3D89" w:rsidP="00CE248B">
            <w:pPr>
              <w:tabs>
                <w:tab w:val="decimal" w:pos="459"/>
              </w:tabs>
              <w:jc w:val="center"/>
            </w:pPr>
            <w:r w:rsidRPr="007A3D89">
              <w:rPr>
                <w:sz w:val="22"/>
                <w:szCs w:val="22"/>
              </w:rPr>
              <w:t>532,6</w:t>
            </w:r>
          </w:p>
        </w:tc>
        <w:tc>
          <w:tcPr>
            <w:tcW w:w="1053" w:type="dxa"/>
          </w:tcPr>
          <w:p w:rsidR="007A3D89" w:rsidRPr="007A3D89" w:rsidRDefault="007A3D89" w:rsidP="00CE248B">
            <w:pPr>
              <w:tabs>
                <w:tab w:val="decimal" w:pos="459"/>
              </w:tabs>
              <w:jc w:val="center"/>
            </w:pPr>
            <w:r w:rsidRPr="007A3D89">
              <w:rPr>
                <w:sz w:val="22"/>
                <w:szCs w:val="22"/>
              </w:rPr>
              <w:t>293,5</w:t>
            </w:r>
          </w:p>
        </w:tc>
        <w:tc>
          <w:tcPr>
            <w:tcW w:w="1053" w:type="dxa"/>
          </w:tcPr>
          <w:p w:rsidR="007A3D89" w:rsidRPr="007A3D89" w:rsidRDefault="007A3D89" w:rsidP="00CE248B">
            <w:pPr>
              <w:tabs>
                <w:tab w:val="decimal" w:pos="459"/>
              </w:tabs>
              <w:jc w:val="center"/>
              <w:rPr>
                <w:lang w:val="en-US"/>
              </w:rPr>
            </w:pPr>
            <w:r w:rsidRPr="007A3D89">
              <w:rPr>
                <w:sz w:val="22"/>
                <w:lang w:val="en-US"/>
              </w:rPr>
              <w:t>269</w:t>
            </w:r>
            <w:r w:rsidRPr="007A3D89">
              <w:rPr>
                <w:sz w:val="22"/>
              </w:rPr>
              <w:t>,</w:t>
            </w:r>
            <w:r w:rsidRPr="007A3D89">
              <w:rPr>
                <w:sz w:val="22"/>
                <w:lang w:val="en-US"/>
              </w:rPr>
              <w:t>2</w:t>
            </w:r>
          </w:p>
        </w:tc>
      </w:tr>
      <w:tr w:rsidR="007A3D89" w:rsidRPr="007A3D89" w:rsidTr="007A3D89">
        <w:trPr>
          <w:jc w:val="center"/>
        </w:trPr>
        <w:tc>
          <w:tcPr>
            <w:tcW w:w="3402" w:type="dxa"/>
          </w:tcPr>
          <w:p w:rsidR="007A3D89" w:rsidRPr="007A3D89" w:rsidRDefault="007A3D89" w:rsidP="00CE248B">
            <w:pPr>
              <w:pStyle w:val="81"/>
              <w:spacing w:line="240" w:lineRule="auto"/>
              <w:ind w:left="186" w:right="-68" w:hanging="154"/>
              <w:jc w:val="center"/>
              <w:rPr>
                <w:rFonts w:ascii="Times New Roman" w:hAnsi="Times New Roman" w:cs="Times New Roman"/>
                <w:b w:val="0"/>
                <w:bCs w:val="0"/>
                <w:color w:val="auto"/>
                <w:sz w:val="22"/>
                <w:szCs w:val="22"/>
                <w:lang w:val="ru-RU"/>
              </w:rPr>
            </w:pPr>
            <w:r w:rsidRPr="007A3D89">
              <w:rPr>
                <w:rFonts w:ascii="Times New Roman" w:hAnsi="Times New Roman" w:cs="Times New Roman"/>
                <w:b w:val="0"/>
                <w:bCs w:val="0"/>
                <w:color w:val="auto"/>
                <w:sz w:val="22"/>
                <w:szCs w:val="22"/>
                <w:lang w:val="ru-RU"/>
              </w:rPr>
              <w:t xml:space="preserve">Объем погрузочно-разгрузочных работ, </w:t>
            </w:r>
            <w:proofErr w:type="gramStart"/>
            <w:r w:rsidRPr="007A3D89">
              <w:rPr>
                <w:rFonts w:ascii="Times New Roman" w:hAnsi="Times New Roman" w:cs="Times New Roman"/>
                <w:b w:val="0"/>
                <w:bCs w:val="0"/>
                <w:color w:val="auto"/>
                <w:sz w:val="22"/>
                <w:szCs w:val="22"/>
                <w:lang w:val="ru-RU"/>
              </w:rPr>
              <w:t>млн</w:t>
            </w:r>
            <w:proofErr w:type="gramEnd"/>
            <w:r w:rsidRPr="007A3D89">
              <w:rPr>
                <w:rFonts w:ascii="Times New Roman" w:hAnsi="Times New Roman" w:cs="Times New Roman"/>
                <w:b w:val="0"/>
                <w:bCs w:val="0"/>
                <w:color w:val="auto"/>
                <w:sz w:val="22"/>
                <w:szCs w:val="22"/>
                <w:lang w:val="ru-RU"/>
              </w:rPr>
              <w:t xml:space="preserve"> т</w:t>
            </w:r>
          </w:p>
        </w:tc>
        <w:tc>
          <w:tcPr>
            <w:tcW w:w="1053" w:type="dxa"/>
          </w:tcPr>
          <w:p w:rsidR="007A3D89" w:rsidRPr="007A3D89" w:rsidRDefault="007A3D89" w:rsidP="00CE248B">
            <w:pPr>
              <w:tabs>
                <w:tab w:val="decimal" w:pos="459"/>
              </w:tabs>
              <w:jc w:val="center"/>
              <w:rPr>
                <w:lang w:val="en-US"/>
              </w:rPr>
            </w:pPr>
            <w:r w:rsidRPr="007A3D89">
              <w:rPr>
                <w:sz w:val="22"/>
                <w:szCs w:val="22"/>
                <w:lang w:val="en-US"/>
              </w:rPr>
              <w:t>80,9</w:t>
            </w:r>
          </w:p>
        </w:tc>
        <w:tc>
          <w:tcPr>
            <w:tcW w:w="1052" w:type="dxa"/>
          </w:tcPr>
          <w:p w:rsidR="007A3D89" w:rsidRPr="007A3D89" w:rsidRDefault="007A3D89" w:rsidP="00CE248B">
            <w:pPr>
              <w:tabs>
                <w:tab w:val="decimal" w:pos="459"/>
              </w:tabs>
              <w:jc w:val="center"/>
            </w:pPr>
            <w:r w:rsidRPr="007A3D89">
              <w:rPr>
                <w:sz w:val="22"/>
                <w:szCs w:val="22"/>
              </w:rPr>
              <w:t>57,2</w:t>
            </w:r>
          </w:p>
        </w:tc>
        <w:tc>
          <w:tcPr>
            <w:tcW w:w="1053" w:type="dxa"/>
          </w:tcPr>
          <w:p w:rsidR="007A3D89" w:rsidRPr="007A3D89" w:rsidRDefault="007A3D89" w:rsidP="00CE248B">
            <w:pPr>
              <w:tabs>
                <w:tab w:val="decimal" w:pos="459"/>
              </w:tabs>
              <w:jc w:val="center"/>
            </w:pPr>
            <w:r w:rsidRPr="007A3D89">
              <w:rPr>
                <w:sz w:val="22"/>
                <w:szCs w:val="22"/>
              </w:rPr>
              <w:t>62,4</w:t>
            </w:r>
          </w:p>
        </w:tc>
        <w:tc>
          <w:tcPr>
            <w:tcW w:w="1053" w:type="dxa"/>
          </w:tcPr>
          <w:p w:rsidR="007A3D89" w:rsidRPr="007A3D89" w:rsidRDefault="007A3D89" w:rsidP="00CE248B">
            <w:pPr>
              <w:tabs>
                <w:tab w:val="decimal" w:pos="459"/>
              </w:tabs>
              <w:jc w:val="center"/>
            </w:pPr>
            <w:r w:rsidRPr="007A3D89">
              <w:rPr>
                <w:sz w:val="22"/>
                <w:szCs w:val="22"/>
              </w:rPr>
              <w:t>62,0</w:t>
            </w:r>
          </w:p>
        </w:tc>
        <w:tc>
          <w:tcPr>
            <w:tcW w:w="1053" w:type="dxa"/>
          </w:tcPr>
          <w:p w:rsidR="007A3D89" w:rsidRPr="007A3D89" w:rsidRDefault="007A3D89" w:rsidP="00CE248B">
            <w:pPr>
              <w:tabs>
                <w:tab w:val="decimal" w:pos="459"/>
              </w:tabs>
              <w:jc w:val="center"/>
            </w:pPr>
            <w:r w:rsidRPr="007A3D89">
              <w:rPr>
                <w:sz w:val="22"/>
                <w:szCs w:val="22"/>
              </w:rPr>
              <w:t>48,6</w:t>
            </w:r>
          </w:p>
        </w:tc>
        <w:tc>
          <w:tcPr>
            <w:tcW w:w="1053" w:type="dxa"/>
          </w:tcPr>
          <w:p w:rsidR="007A3D89" w:rsidRPr="007A3D89" w:rsidRDefault="007A3D89" w:rsidP="00CE248B">
            <w:pPr>
              <w:tabs>
                <w:tab w:val="decimal" w:pos="459"/>
              </w:tabs>
              <w:jc w:val="center"/>
              <w:rPr>
                <w:lang w:val="en-US"/>
              </w:rPr>
            </w:pPr>
            <w:r w:rsidRPr="007A3D89">
              <w:rPr>
                <w:sz w:val="22"/>
                <w:lang w:val="en-US"/>
              </w:rPr>
              <w:t>44</w:t>
            </w:r>
            <w:r w:rsidRPr="007A3D89">
              <w:rPr>
                <w:sz w:val="22"/>
              </w:rPr>
              <w:t>,</w:t>
            </w:r>
            <w:r w:rsidRPr="007A3D89">
              <w:rPr>
                <w:sz w:val="22"/>
                <w:lang w:val="en-US"/>
              </w:rPr>
              <w:t>8</w:t>
            </w:r>
          </w:p>
        </w:tc>
      </w:tr>
    </w:tbl>
    <w:p w:rsidR="005F0681" w:rsidRPr="007A3D89" w:rsidRDefault="007A3D89" w:rsidP="00CE248B">
      <w:pPr>
        <w:ind w:firstLine="284"/>
      </w:pPr>
      <w:r w:rsidRPr="007A3D89">
        <w:t>*Данные на начало года</w:t>
      </w:r>
    </w:p>
    <w:p w:rsidR="005F0681" w:rsidRPr="005E4B73" w:rsidRDefault="005F0681" w:rsidP="00CE248B">
      <w:pPr>
        <w:ind w:firstLine="689"/>
        <w:jc w:val="both"/>
        <w:rPr>
          <w:sz w:val="28"/>
          <w:szCs w:val="28"/>
        </w:rPr>
      </w:pPr>
    </w:p>
    <w:p w:rsidR="005F0681" w:rsidRPr="005E4B73" w:rsidRDefault="00D34960" w:rsidP="00CE248B">
      <w:pPr>
        <w:ind w:firstLine="689"/>
        <w:jc w:val="center"/>
        <w:rPr>
          <w:sz w:val="28"/>
          <w:szCs w:val="28"/>
        </w:rPr>
      </w:pPr>
      <w:r w:rsidRPr="00D34960">
        <w:rPr>
          <w:rFonts w:eastAsiaTheme="minorHAnsi"/>
          <w:sz w:val="28"/>
          <w:szCs w:val="28"/>
        </w:rPr>
        <w:t xml:space="preserve">Рисунок </w:t>
      </w:r>
      <w:r w:rsidR="00581059">
        <w:rPr>
          <w:rFonts w:eastAsiaTheme="minorHAnsi"/>
          <w:sz w:val="28"/>
          <w:szCs w:val="28"/>
        </w:rPr>
        <w:t>61</w:t>
      </w:r>
      <w:r w:rsidR="00EC7036" w:rsidRPr="00D34960">
        <w:rPr>
          <w:rFonts w:eastAsiaTheme="minorHAnsi"/>
          <w:sz w:val="28"/>
          <w:szCs w:val="28"/>
        </w:rPr>
        <w:t xml:space="preserve"> – Охват</w:t>
      </w:r>
      <w:r w:rsidR="00EC7036" w:rsidRPr="005E4B73">
        <w:rPr>
          <w:rFonts w:eastAsiaTheme="minorHAnsi"/>
          <w:sz w:val="28"/>
          <w:szCs w:val="28"/>
        </w:rPr>
        <w:t xml:space="preserve"> районов Оренбургской области железнодорожным сообщением</w:t>
      </w:r>
    </w:p>
    <w:p w:rsidR="005F0681" w:rsidRDefault="0050647E" w:rsidP="00CE248B">
      <w:pPr>
        <w:jc w:val="center"/>
        <w:rPr>
          <w:color w:val="FF0000"/>
          <w:sz w:val="28"/>
          <w:szCs w:val="28"/>
        </w:rPr>
      </w:pPr>
      <w:r>
        <w:rPr>
          <w:rFonts w:eastAsiaTheme="minorHAnsi"/>
          <w:noProof/>
          <w:color w:val="FF0000"/>
        </w:rPr>
        <mc:AlternateContent>
          <mc:Choice Requires="wps">
            <w:drawing>
              <wp:anchor distT="0" distB="0" distL="114300" distR="114300" simplePos="0" relativeHeight="251734016" behindDoc="0" locked="0" layoutInCell="1" allowOverlap="1" wp14:anchorId="2B922527" wp14:editId="20A82063">
                <wp:simplePos x="0" y="0"/>
                <wp:positionH relativeFrom="column">
                  <wp:posOffset>0</wp:posOffset>
                </wp:positionH>
                <wp:positionV relativeFrom="paragraph">
                  <wp:posOffset>0</wp:posOffset>
                </wp:positionV>
                <wp:extent cx="635000" cy="635000"/>
                <wp:effectExtent l="0" t="0" r="0" b="0"/>
                <wp:wrapNone/>
                <wp:docPr id="208" name="AutoShape 1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5" o:spid="_x0000_s1026" style="position:absolute;margin-left:0;margin-top:0;width:50pt;height:5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D9S3zCMCAABJBAAADgAAAAAAAAAAAAAAAAAuAgAAZHJzL2Uyb0RvYy54bWxQSwEC&#10;LQAUAAYACAAAACEA640e+9gAAAAFAQAADwAAAAAAAAAAAAAAAAB9BAAAZHJzL2Rvd25yZXYueG1s&#10;UEsFBgAAAAAEAAQA8wAAAIIFAAAAAA==&#10;">
                <v:stroke joinstyle="round"/>
                <o:lock v:ext="edit" selection="t"/>
              </v:rect>
            </w:pict>
          </mc:Fallback>
        </mc:AlternateContent>
      </w:r>
      <w:r w:rsidR="0060270B">
        <w:rPr>
          <w:rFonts w:eastAsiaTheme="minorHAnsi"/>
          <w:noProof/>
          <w:color w:val="FF0000"/>
        </w:rPr>
        <w:drawing>
          <wp:inline distT="0" distB="0" distL="0" distR="0" wp14:anchorId="6CEF39EC" wp14:editId="308E0946">
            <wp:extent cx="5367130" cy="4019437"/>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20714" t="7423" r="20142" b="22474"/>
                    <a:stretch/>
                  </pic:blipFill>
                  <pic:spPr bwMode="auto">
                    <a:xfrm>
                      <a:off x="0" y="0"/>
                      <a:ext cx="5373416" cy="4024145"/>
                    </a:xfrm>
                    <a:prstGeom prst="rect">
                      <a:avLst/>
                    </a:prstGeom>
                    <a:noFill/>
                    <a:ln>
                      <a:noFill/>
                    </a:ln>
                    <a:extLst>
                      <a:ext uri="{53640926-AAD7-44D8-BBD7-CCE9431645EC}">
                        <a14:shadowObscured xmlns:a14="http://schemas.microsoft.com/office/drawing/2010/main"/>
                      </a:ext>
                    </a:extLst>
                  </pic:spPr>
                </pic:pic>
              </a:graphicData>
            </a:graphic>
          </wp:inline>
        </w:drawing>
      </w:r>
    </w:p>
    <w:p w:rsidR="005F0681" w:rsidRDefault="005F0681" w:rsidP="00CE248B">
      <w:pPr>
        <w:ind w:firstLine="689"/>
        <w:jc w:val="both"/>
        <w:rPr>
          <w:b/>
          <w:color w:val="FF0000"/>
          <w:sz w:val="28"/>
          <w:szCs w:val="28"/>
        </w:rPr>
      </w:pPr>
    </w:p>
    <w:p w:rsidR="00585DDE" w:rsidRPr="00585DDE" w:rsidRDefault="00585DDE" w:rsidP="00CE248B">
      <w:pPr>
        <w:ind w:firstLine="689"/>
        <w:jc w:val="both"/>
        <w:rPr>
          <w:rFonts w:eastAsiaTheme="minorHAnsi"/>
          <w:sz w:val="28"/>
          <w:szCs w:val="28"/>
        </w:rPr>
      </w:pPr>
      <w:r w:rsidRPr="00585DDE">
        <w:rPr>
          <w:rFonts w:eastAsiaTheme="minorHAnsi"/>
          <w:sz w:val="28"/>
          <w:szCs w:val="28"/>
        </w:rPr>
        <w:t>Перевозки пассажиров в пригородном сообщении</w:t>
      </w:r>
      <w:r>
        <w:rPr>
          <w:rFonts w:eastAsiaTheme="minorHAnsi"/>
          <w:sz w:val="28"/>
          <w:szCs w:val="28"/>
        </w:rPr>
        <w:t>.</w:t>
      </w:r>
    </w:p>
    <w:p w:rsidR="00585DDE" w:rsidRPr="00585DDE" w:rsidRDefault="00585DDE" w:rsidP="00CE248B">
      <w:pPr>
        <w:ind w:firstLine="689"/>
        <w:jc w:val="both"/>
        <w:rPr>
          <w:rFonts w:eastAsiaTheme="minorHAnsi"/>
          <w:sz w:val="28"/>
          <w:szCs w:val="28"/>
        </w:rPr>
      </w:pPr>
      <w:r w:rsidRPr="00585DDE">
        <w:rPr>
          <w:rFonts w:eastAsiaTheme="minorHAnsi"/>
          <w:sz w:val="28"/>
          <w:szCs w:val="28"/>
        </w:rPr>
        <w:t>Перевозки пассажиров и багажа железнодорожным транспортом в пригородном сообщении на территории Оренбургской области осуществляют пассажирские компании: АО «Свердловская пригородная компания» и АО «Башкортостанская пассажирская пригородная компания».</w:t>
      </w:r>
    </w:p>
    <w:p w:rsidR="00585DDE" w:rsidRDefault="00585DDE" w:rsidP="00CE248B">
      <w:pPr>
        <w:overflowPunct w:val="0"/>
        <w:autoSpaceDE w:val="0"/>
        <w:autoSpaceDN w:val="0"/>
        <w:adjustRightInd w:val="0"/>
        <w:ind w:firstLine="709"/>
        <w:jc w:val="both"/>
        <w:textAlignment w:val="baseline"/>
        <w:rPr>
          <w:sz w:val="28"/>
          <w:szCs w:val="28"/>
        </w:rPr>
      </w:pPr>
      <w:r w:rsidRPr="00BB0A74">
        <w:rPr>
          <w:sz w:val="28"/>
          <w:szCs w:val="28"/>
        </w:rPr>
        <w:t>Наибольший объем обслуживаемых пассажиров в дальнем сообщении приходится на станции Оренбург, Орск и Абдулино.</w:t>
      </w:r>
    </w:p>
    <w:p w:rsidR="00585DDE" w:rsidRPr="00BB0A74" w:rsidRDefault="00585DDE" w:rsidP="00CE248B">
      <w:pPr>
        <w:overflowPunct w:val="0"/>
        <w:autoSpaceDE w:val="0"/>
        <w:autoSpaceDN w:val="0"/>
        <w:adjustRightInd w:val="0"/>
        <w:ind w:firstLine="709"/>
        <w:jc w:val="both"/>
        <w:textAlignment w:val="baseline"/>
        <w:rPr>
          <w:sz w:val="28"/>
          <w:szCs w:val="28"/>
        </w:rPr>
      </w:pPr>
      <w:r w:rsidRPr="00BB0A74">
        <w:rPr>
          <w:sz w:val="28"/>
          <w:szCs w:val="28"/>
        </w:rPr>
        <w:t xml:space="preserve">Перевозки пассажиров и багажа железнодорожным транспортом в пригородном сообщении на территории Оренбургской области осуществляют пассажирские компании: АО «Свердловская пригородная компания» и </w:t>
      </w:r>
      <w:r>
        <w:rPr>
          <w:sz w:val="28"/>
          <w:szCs w:val="28"/>
        </w:rPr>
        <w:t xml:space="preserve">                             </w:t>
      </w:r>
      <w:r w:rsidRPr="00BB0A74">
        <w:rPr>
          <w:sz w:val="28"/>
          <w:szCs w:val="28"/>
        </w:rPr>
        <w:t xml:space="preserve">АО «Башкортостанская пассажирская пригородная компания». </w:t>
      </w:r>
    </w:p>
    <w:p w:rsidR="00585DDE" w:rsidRPr="005E4B73" w:rsidRDefault="00585DDE" w:rsidP="00CE248B">
      <w:pPr>
        <w:ind w:firstLine="689"/>
        <w:jc w:val="both"/>
        <w:rPr>
          <w:sz w:val="28"/>
          <w:szCs w:val="28"/>
        </w:rPr>
      </w:pPr>
      <w:r w:rsidRPr="005E4B73">
        <w:rPr>
          <w:rFonts w:eastAsiaTheme="minorHAnsi"/>
          <w:sz w:val="28"/>
          <w:szCs w:val="28"/>
        </w:rPr>
        <w:t>Правительством области заключены договоры с АО «Свердловская пригородная пассажирская компания» и АО «Башкортостанская пригородная пассажирская компания» об организации обслуживания населения области в пригородном сообщении, в том числе и перевозке региональных льготников.</w:t>
      </w:r>
    </w:p>
    <w:p w:rsidR="00585DDE" w:rsidRPr="005E4B73" w:rsidRDefault="00585DDE" w:rsidP="00CE248B">
      <w:pPr>
        <w:ind w:firstLine="689"/>
        <w:jc w:val="both"/>
        <w:rPr>
          <w:sz w:val="28"/>
          <w:szCs w:val="28"/>
        </w:rPr>
      </w:pPr>
      <w:r w:rsidRPr="005E4B73">
        <w:rPr>
          <w:rFonts w:eastAsiaTheme="minorHAnsi"/>
          <w:sz w:val="28"/>
          <w:szCs w:val="28"/>
        </w:rPr>
        <w:t xml:space="preserve">В бюджете области предусмотрены субсидии пригородным компаниям организациям железнодорожного транспорта на возмещение потерь в доходах, возникающих в результате государственного регулирования тарифов на перевозку </w:t>
      </w:r>
      <w:r w:rsidRPr="005E4B73">
        <w:rPr>
          <w:rFonts w:eastAsiaTheme="minorHAnsi"/>
          <w:sz w:val="28"/>
          <w:szCs w:val="28"/>
        </w:rPr>
        <w:lastRenderedPageBreak/>
        <w:t>пассажиров в пригородном сообщении на территории Оренбургской области и в связи с предоставлением льгот по проезду отдельным категориям граждан.</w:t>
      </w:r>
    </w:p>
    <w:p w:rsidR="00585DDE" w:rsidRPr="00BB0A74" w:rsidRDefault="00585DDE" w:rsidP="00CE248B">
      <w:pPr>
        <w:overflowPunct w:val="0"/>
        <w:autoSpaceDE w:val="0"/>
        <w:autoSpaceDN w:val="0"/>
        <w:adjustRightInd w:val="0"/>
        <w:ind w:firstLine="709"/>
        <w:jc w:val="both"/>
        <w:textAlignment w:val="baseline"/>
        <w:rPr>
          <w:sz w:val="28"/>
          <w:szCs w:val="28"/>
        </w:rPr>
      </w:pPr>
      <w:r w:rsidRPr="00BB0A74">
        <w:rPr>
          <w:sz w:val="28"/>
          <w:szCs w:val="28"/>
        </w:rPr>
        <w:t>Пассажирооборот пригородного железнодорожного транспорта Оренбургской области в 2021 году составил:</w:t>
      </w:r>
    </w:p>
    <w:p w:rsidR="00585DDE" w:rsidRPr="00BB0A74" w:rsidRDefault="00585DDE" w:rsidP="00CE248B">
      <w:pPr>
        <w:overflowPunct w:val="0"/>
        <w:autoSpaceDE w:val="0"/>
        <w:autoSpaceDN w:val="0"/>
        <w:adjustRightInd w:val="0"/>
        <w:ind w:firstLine="709"/>
        <w:jc w:val="both"/>
        <w:textAlignment w:val="baseline"/>
        <w:rPr>
          <w:sz w:val="28"/>
          <w:szCs w:val="28"/>
        </w:rPr>
      </w:pPr>
      <w:r w:rsidRPr="00BB0A74">
        <w:rPr>
          <w:sz w:val="28"/>
          <w:szCs w:val="28"/>
        </w:rPr>
        <w:t>- 71380,0 тыс. пассажиро-километров – по данным АО «Свердловская пригородная компания»;</w:t>
      </w:r>
    </w:p>
    <w:p w:rsidR="00585DDE" w:rsidRPr="00BB0A74" w:rsidRDefault="00585DDE" w:rsidP="00CE248B">
      <w:pPr>
        <w:overflowPunct w:val="0"/>
        <w:autoSpaceDE w:val="0"/>
        <w:autoSpaceDN w:val="0"/>
        <w:adjustRightInd w:val="0"/>
        <w:ind w:firstLine="709"/>
        <w:jc w:val="both"/>
        <w:textAlignment w:val="baseline"/>
        <w:rPr>
          <w:sz w:val="28"/>
          <w:szCs w:val="28"/>
        </w:rPr>
      </w:pPr>
      <w:r w:rsidRPr="00BB0A74">
        <w:rPr>
          <w:sz w:val="28"/>
          <w:szCs w:val="28"/>
        </w:rPr>
        <w:t xml:space="preserve">- 5551,0 тыс. пассажиро-километров – по данным </w:t>
      </w:r>
      <w:r>
        <w:rPr>
          <w:sz w:val="28"/>
          <w:szCs w:val="28"/>
        </w:rPr>
        <w:t xml:space="preserve">                                         </w:t>
      </w:r>
      <w:r w:rsidRPr="00BB0A74">
        <w:rPr>
          <w:sz w:val="28"/>
          <w:szCs w:val="28"/>
        </w:rPr>
        <w:t>АО «Башкортостанская пригородная пассажирская компания».</w:t>
      </w:r>
    </w:p>
    <w:p w:rsidR="00585DDE" w:rsidRPr="00585DDE" w:rsidRDefault="00585DDE" w:rsidP="00CE248B">
      <w:pPr>
        <w:ind w:firstLine="709"/>
        <w:jc w:val="both"/>
      </w:pPr>
      <w:r>
        <w:rPr>
          <w:color w:val="000000"/>
          <w:sz w:val="28"/>
          <w:szCs w:val="28"/>
        </w:rPr>
        <w:t>По показателям погрузки и грузооборота железнодорожный транспорт Оренбуржья занимает одно из ведущих ме</w:t>
      </w:r>
      <w:proofErr w:type="gramStart"/>
      <w:r>
        <w:rPr>
          <w:color w:val="000000"/>
          <w:sz w:val="28"/>
          <w:szCs w:val="28"/>
        </w:rPr>
        <w:t>ст в Пр</w:t>
      </w:r>
      <w:proofErr w:type="gramEnd"/>
      <w:r>
        <w:rPr>
          <w:color w:val="000000"/>
          <w:sz w:val="28"/>
          <w:szCs w:val="28"/>
        </w:rPr>
        <w:t xml:space="preserve">иволжском федеральном округе, а среди региональных структур России входит в десятку крупнейших. Доля </w:t>
      </w:r>
      <w:r w:rsidRPr="00585DDE">
        <w:rPr>
          <w:sz w:val="28"/>
          <w:szCs w:val="28"/>
        </w:rPr>
        <w:t xml:space="preserve">перевезенных грузов железнодорожным транспортом в общем объеме грузоперевозок по области составляет около 70 %, а грузооборота – 95 %. </w:t>
      </w:r>
    </w:p>
    <w:p w:rsidR="00585DDE" w:rsidRPr="00585DDE" w:rsidRDefault="00585DDE" w:rsidP="00CE248B">
      <w:pPr>
        <w:ind w:firstLine="689"/>
        <w:jc w:val="both"/>
        <w:rPr>
          <w:rFonts w:eastAsiaTheme="minorHAnsi"/>
          <w:sz w:val="28"/>
          <w:szCs w:val="28"/>
        </w:rPr>
      </w:pPr>
      <w:r w:rsidRPr="00585DDE">
        <w:rPr>
          <w:rFonts w:eastAsiaTheme="minorHAnsi"/>
          <w:sz w:val="28"/>
          <w:szCs w:val="28"/>
        </w:rPr>
        <w:t>На текущий момент в границах Оренбургской области обслуживается 9 пригородных пассажирских сообщений:</w:t>
      </w:r>
    </w:p>
    <w:p w:rsidR="00585DDE" w:rsidRPr="00585DDE" w:rsidRDefault="00585DDE" w:rsidP="00CE248B">
      <w:pPr>
        <w:ind w:firstLine="689"/>
        <w:jc w:val="both"/>
        <w:rPr>
          <w:rFonts w:eastAsiaTheme="minorHAnsi"/>
          <w:sz w:val="28"/>
          <w:szCs w:val="28"/>
        </w:rPr>
      </w:pPr>
      <w:r w:rsidRPr="00585DDE">
        <w:rPr>
          <w:rFonts w:eastAsiaTheme="minorHAnsi"/>
          <w:sz w:val="28"/>
          <w:szCs w:val="28"/>
        </w:rPr>
        <w:t>1) Оренбург–Илецк-1</w:t>
      </w:r>
    </w:p>
    <w:p w:rsidR="00585DDE" w:rsidRPr="00585DDE" w:rsidRDefault="00585DDE" w:rsidP="00CE248B">
      <w:pPr>
        <w:ind w:firstLine="689"/>
        <w:jc w:val="both"/>
        <w:rPr>
          <w:rFonts w:eastAsiaTheme="minorHAnsi"/>
          <w:sz w:val="28"/>
          <w:szCs w:val="28"/>
        </w:rPr>
      </w:pPr>
      <w:r w:rsidRPr="00585DDE">
        <w:rPr>
          <w:rFonts w:eastAsiaTheme="minorHAnsi"/>
          <w:sz w:val="28"/>
          <w:szCs w:val="28"/>
        </w:rPr>
        <w:t>Направление неэлектрифицированное, однопутное, обслуживается рельсовыми автобусами РА-1, по направлению ежедневно курсирует 1 пара поездов в сутки №6753/6454;</w:t>
      </w:r>
    </w:p>
    <w:p w:rsidR="00585DDE" w:rsidRPr="00585DDE" w:rsidRDefault="00585DDE" w:rsidP="00CE248B">
      <w:pPr>
        <w:ind w:firstLine="689"/>
        <w:jc w:val="both"/>
        <w:rPr>
          <w:rFonts w:eastAsiaTheme="minorHAnsi"/>
          <w:sz w:val="28"/>
          <w:szCs w:val="28"/>
        </w:rPr>
      </w:pPr>
      <w:r w:rsidRPr="00585DDE">
        <w:rPr>
          <w:rFonts w:eastAsiaTheme="minorHAnsi"/>
          <w:sz w:val="28"/>
          <w:szCs w:val="28"/>
        </w:rPr>
        <w:t>2) Оренбург–Кувандык–Медногорск–Орск</w:t>
      </w:r>
    </w:p>
    <w:p w:rsidR="00585DDE" w:rsidRPr="00585DDE" w:rsidRDefault="00585DDE" w:rsidP="00CE248B">
      <w:pPr>
        <w:ind w:firstLine="689"/>
        <w:jc w:val="both"/>
        <w:rPr>
          <w:rFonts w:eastAsiaTheme="minorHAnsi"/>
          <w:sz w:val="28"/>
          <w:szCs w:val="28"/>
        </w:rPr>
      </w:pPr>
      <w:r w:rsidRPr="00585DDE">
        <w:rPr>
          <w:rFonts w:eastAsiaTheme="minorHAnsi"/>
          <w:sz w:val="28"/>
          <w:szCs w:val="28"/>
        </w:rPr>
        <w:t xml:space="preserve">Направление электрифицированное, двухпутное, обслуживается электропоездами в 4-х вагонной компоновке. По направлению в зависимости от участка курсирует до 4-х пар поездов в день (наибольшая частота движения на участке </w:t>
      </w:r>
      <w:proofErr w:type="gramStart"/>
      <w:r w:rsidRPr="00585DDE">
        <w:rPr>
          <w:rFonts w:eastAsiaTheme="minorHAnsi"/>
          <w:sz w:val="28"/>
          <w:szCs w:val="28"/>
        </w:rPr>
        <w:t>Оренбург–Чебеньки</w:t>
      </w:r>
      <w:proofErr w:type="gramEnd"/>
      <w:r w:rsidRPr="00585DDE">
        <w:rPr>
          <w:rFonts w:eastAsiaTheme="minorHAnsi"/>
          <w:sz w:val="28"/>
          <w:szCs w:val="28"/>
        </w:rPr>
        <w:t xml:space="preserve">). Перевозки осуществляются поездами «Оренбург – Чебеньки» №6772, «Саракташ </w:t>
      </w:r>
      <w:proofErr w:type="gramStart"/>
      <w:r w:rsidRPr="00585DDE">
        <w:rPr>
          <w:rFonts w:eastAsiaTheme="minorHAnsi"/>
          <w:sz w:val="28"/>
          <w:szCs w:val="28"/>
        </w:rPr>
        <w:t>–О</w:t>
      </w:r>
      <w:proofErr w:type="gramEnd"/>
      <w:r w:rsidRPr="00585DDE">
        <w:rPr>
          <w:rFonts w:eastAsiaTheme="minorHAnsi"/>
          <w:sz w:val="28"/>
          <w:szCs w:val="28"/>
        </w:rPr>
        <w:t>ренбург» №6767, «Оренбург – Кувандык» №6763, 6762, «Оренбург – Медногорск» №6775, «Кувандык – Орск» №6605, 6602, «Оренбург – Орск» №6601, 6604;</w:t>
      </w:r>
    </w:p>
    <w:p w:rsidR="00585DDE" w:rsidRPr="00585DDE" w:rsidRDefault="00585DDE" w:rsidP="00CE248B">
      <w:pPr>
        <w:ind w:firstLine="689"/>
        <w:jc w:val="both"/>
        <w:rPr>
          <w:rFonts w:eastAsiaTheme="minorHAnsi"/>
          <w:sz w:val="28"/>
          <w:szCs w:val="28"/>
        </w:rPr>
      </w:pPr>
      <w:r w:rsidRPr="00585DDE">
        <w:rPr>
          <w:rFonts w:eastAsiaTheme="minorHAnsi"/>
          <w:sz w:val="28"/>
          <w:szCs w:val="28"/>
        </w:rPr>
        <w:t>3) Оренбург–Новосергиевская–Бузулук</w:t>
      </w:r>
    </w:p>
    <w:p w:rsidR="00585DDE" w:rsidRPr="00585DDE" w:rsidRDefault="00585DDE" w:rsidP="00CE248B">
      <w:pPr>
        <w:ind w:firstLine="689"/>
        <w:jc w:val="both"/>
        <w:rPr>
          <w:rFonts w:eastAsiaTheme="minorHAnsi"/>
          <w:sz w:val="28"/>
          <w:szCs w:val="28"/>
        </w:rPr>
      </w:pPr>
      <w:r w:rsidRPr="00585DDE">
        <w:rPr>
          <w:rFonts w:eastAsiaTheme="minorHAnsi"/>
          <w:sz w:val="28"/>
          <w:szCs w:val="28"/>
        </w:rPr>
        <w:t>Направление неэлектрифицированное, двухпутное, обслуживается поездами РА-2 в 3-х вагонном исполнении. По направлению ежедневно курсирует 1 пара поездов, в выходные курсирует 2 пары поездов в день «Оренбург-Бузулук» №6706, 6705, 6709, 6710;</w:t>
      </w:r>
    </w:p>
    <w:p w:rsidR="00585DDE" w:rsidRPr="00585DDE" w:rsidRDefault="00585DDE" w:rsidP="00CE248B">
      <w:pPr>
        <w:ind w:firstLine="689"/>
        <w:jc w:val="both"/>
        <w:rPr>
          <w:rFonts w:eastAsiaTheme="minorHAnsi"/>
          <w:sz w:val="28"/>
          <w:szCs w:val="28"/>
        </w:rPr>
      </w:pPr>
      <w:r w:rsidRPr="00585DDE">
        <w:rPr>
          <w:rFonts w:eastAsiaTheme="minorHAnsi"/>
          <w:sz w:val="28"/>
          <w:szCs w:val="28"/>
        </w:rPr>
        <w:t>4) Орск – Рудный Клад</w:t>
      </w:r>
    </w:p>
    <w:p w:rsidR="00585DDE" w:rsidRPr="00585DDE" w:rsidRDefault="00585DDE" w:rsidP="00CE248B">
      <w:pPr>
        <w:ind w:firstLine="689"/>
        <w:jc w:val="both"/>
        <w:rPr>
          <w:rFonts w:eastAsiaTheme="minorHAnsi"/>
          <w:sz w:val="28"/>
          <w:szCs w:val="28"/>
        </w:rPr>
      </w:pPr>
      <w:r w:rsidRPr="00585DDE">
        <w:rPr>
          <w:rFonts w:eastAsiaTheme="minorHAnsi"/>
          <w:sz w:val="28"/>
          <w:szCs w:val="28"/>
        </w:rPr>
        <w:t>Направление неэлектрифицированное, однопутное, обслуживается поездами на локомотивной тяге с прицепными вагонами. Движение пассажирских поездов осуществляется ежедневно кроме вторников и сред поездами №6631,6632;</w:t>
      </w:r>
    </w:p>
    <w:p w:rsidR="00585DDE" w:rsidRPr="00585DDE" w:rsidRDefault="00585DDE" w:rsidP="00CE248B">
      <w:pPr>
        <w:ind w:firstLine="689"/>
        <w:jc w:val="both"/>
        <w:rPr>
          <w:rFonts w:eastAsiaTheme="minorHAnsi"/>
          <w:sz w:val="28"/>
          <w:szCs w:val="28"/>
        </w:rPr>
      </w:pPr>
      <w:r w:rsidRPr="00585DDE">
        <w:rPr>
          <w:rFonts w:eastAsiaTheme="minorHAnsi"/>
          <w:sz w:val="28"/>
          <w:szCs w:val="28"/>
        </w:rPr>
        <w:t>5) Орск – Айдырля</w:t>
      </w:r>
    </w:p>
    <w:p w:rsidR="00585DDE" w:rsidRPr="00585DDE" w:rsidRDefault="00585DDE" w:rsidP="00CE248B">
      <w:pPr>
        <w:ind w:firstLine="689"/>
        <w:jc w:val="both"/>
        <w:rPr>
          <w:rFonts w:eastAsiaTheme="minorHAnsi"/>
          <w:sz w:val="28"/>
          <w:szCs w:val="28"/>
        </w:rPr>
      </w:pPr>
    </w:p>
    <w:p w:rsidR="00585DDE" w:rsidRPr="00585DDE" w:rsidRDefault="00585DDE" w:rsidP="00CE248B">
      <w:pPr>
        <w:ind w:firstLine="689"/>
        <w:jc w:val="both"/>
        <w:rPr>
          <w:rFonts w:eastAsiaTheme="minorHAnsi"/>
          <w:sz w:val="28"/>
          <w:szCs w:val="28"/>
        </w:rPr>
      </w:pPr>
      <w:r w:rsidRPr="00585DDE">
        <w:rPr>
          <w:rFonts w:eastAsiaTheme="minorHAnsi"/>
          <w:sz w:val="28"/>
          <w:szCs w:val="28"/>
        </w:rPr>
        <w:t>Направление электрифицированное, двухпутное, обслуживается электропоездами в 4-х вагонной компоновке. По направлению ежедневно курсирует 1 пара поездов в сутки № 6611,6614;</w:t>
      </w:r>
    </w:p>
    <w:p w:rsidR="00585DDE" w:rsidRPr="00585DDE" w:rsidRDefault="00585DDE" w:rsidP="00CE248B">
      <w:pPr>
        <w:ind w:firstLine="689"/>
        <w:jc w:val="both"/>
        <w:rPr>
          <w:rFonts w:eastAsiaTheme="minorHAnsi"/>
          <w:sz w:val="28"/>
          <w:szCs w:val="28"/>
        </w:rPr>
      </w:pPr>
      <w:r w:rsidRPr="00585DDE">
        <w:rPr>
          <w:rFonts w:eastAsiaTheme="minorHAnsi"/>
          <w:sz w:val="28"/>
          <w:szCs w:val="28"/>
        </w:rPr>
        <w:t>6) Бузулук – Тюльпан</w:t>
      </w:r>
    </w:p>
    <w:p w:rsidR="00585DDE" w:rsidRPr="00585DDE" w:rsidRDefault="00585DDE" w:rsidP="00CE248B">
      <w:pPr>
        <w:ind w:firstLine="689"/>
        <w:jc w:val="both"/>
        <w:rPr>
          <w:rFonts w:eastAsiaTheme="minorHAnsi"/>
          <w:sz w:val="28"/>
          <w:szCs w:val="28"/>
        </w:rPr>
      </w:pPr>
      <w:r w:rsidRPr="00585DDE">
        <w:rPr>
          <w:rFonts w:eastAsiaTheme="minorHAnsi"/>
          <w:sz w:val="28"/>
          <w:szCs w:val="28"/>
        </w:rPr>
        <w:t>Направление неэлектрифицированное, однопутное с двухпутными вставками, обслуживается поездами на локомотивной тяге с прицепными вагонами. По направлению ежедневно курсирует 1 пара поездов №6719,6720;</w:t>
      </w:r>
    </w:p>
    <w:p w:rsidR="00585DDE" w:rsidRPr="00585DDE" w:rsidRDefault="00585DDE" w:rsidP="00CE248B">
      <w:pPr>
        <w:ind w:firstLine="689"/>
        <w:jc w:val="both"/>
        <w:rPr>
          <w:rFonts w:eastAsiaTheme="minorHAnsi"/>
          <w:sz w:val="28"/>
          <w:szCs w:val="28"/>
        </w:rPr>
      </w:pPr>
      <w:r w:rsidRPr="00585DDE">
        <w:rPr>
          <w:rFonts w:eastAsiaTheme="minorHAnsi"/>
          <w:sz w:val="28"/>
          <w:szCs w:val="28"/>
        </w:rPr>
        <w:lastRenderedPageBreak/>
        <w:t>7) Бузулук – Колтубанка</w:t>
      </w:r>
    </w:p>
    <w:p w:rsidR="00585DDE" w:rsidRPr="00585DDE" w:rsidRDefault="00585DDE" w:rsidP="00CE248B">
      <w:pPr>
        <w:ind w:firstLine="689"/>
        <w:jc w:val="both"/>
        <w:rPr>
          <w:rFonts w:eastAsiaTheme="minorHAnsi"/>
          <w:sz w:val="28"/>
          <w:szCs w:val="28"/>
        </w:rPr>
      </w:pPr>
      <w:r w:rsidRPr="00585DDE">
        <w:rPr>
          <w:rFonts w:eastAsiaTheme="minorHAnsi"/>
          <w:sz w:val="28"/>
          <w:szCs w:val="28"/>
        </w:rPr>
        <w:t>Направление неэлектрифицированное, двухпутное, обслуживается поездами на локомотивной тяге с прицепными вагонами. По направлению ежедневно курсирует до 2-х пар поездов №6745,6746,6738,6742,6743 (</w:t>
      </w:r>
      <w:proofErr w:type="gramStart"/>
      <w:r w:rsidRPr="00585DDE">
        <w:rPr>
          <w:rFonts w:eastAsiaTheme="minorHAnsi"/>
          <w:sz w:val="28"/>
          <w:szCs w:val="28"/>
        </w:rPr>
        <w:t>поезд</w:t>
      </w:r>
      <w:proofErr w:type="gramEnd"/>
      <w:r w:rsidRPr="00585DDE">
        <w:rPr>
          <w:rFonts w:eastAsiaTheme="minorHAnsi"/>
          <w:sz w:val="28"/>
          <w:szCs w:val="28"/>
        </w:rPr>
        <w:t xml:space="preserve"> по сути является частью маршрута Кинель-Бузулук);</w:t>
      </w:r>
    </w:p>
    <w:p w:rsidR="00585DDE" w:rsidRPr="00585DDE" w:rsidRDefault="00585DDE" w:rsidP="00CE248B">
      <w:pPr>
        <w:ind w:firstLine="689"/>
        <w:jc w:val="both"/>
        <w:rPr>
          <w:rFonts w:eastAsiaTheme="minorHAnsi"/>
          <w:sz w:val="28"/>
          <w:szCs w:val="28"/>
        </w:rPr>
      </w:pPr>
      <w:r w:rsidRPr="00585DDE">
        <w:rPr>
          <w:rFonts w:eastAsiaTheme="minorHAnsi"/>
          <w:sz w:val="28"/>
          <w:szCs w:val="28"/>
        </w:rPr>
        <w:t>8) Абдулино – Похвистнево</w:t>
      </w:r>
    </w:p>
    <w:p w:rsidR="00585DDE" w:rsidRPr="00585DDE" w:rsidRDefault="00585DDE" w:rsidP="00CE248B">
      <w:pPr>
        <w:ind w:firstLine="689"/>
        <w:jc w:val="both"/>
        <w:rPr>
          <w:rFonts w:eastAsiaTheme="minorHAnsi"/>
          <w:sz w:val="28"/>
          <w:szCs w:val="28"/>
        </w:rPr>
      </w:pPr>
      <w:r w:rsidRPr="00585DDE">
        <w:rPr>
          <w:rFonts w:eastAsiaTheme="minorHAnsi"/>
          <w:sz w:val="28"/>
          <w:szCs w:val="28"/>
        </w:rPr>
        <w:t>Направление электрифицированное, двухпутное, обслуживается поездами в 4-х вагонной компоновке. По направлению ежедневно курсирует до</w:t>
      </w:r>
      <w:proofErr w:type="gramStart"/>
      <w:r w:rsidRPr="00585DDE">
        <w:rPr>
          <w:rFonts w:eastAsiaTheme="minorHAnsi"/>
          <w:sz w:val="28"/>
          <w:szCs w:val="28"/>
        </w:rPr>
        <w:t>2</w:t>
      </w:r>
      <w:proofErr w:type="gramEnd"/>
      <w:r w:rsidRPr="00585DDE">
        <w:rPr>
          <w:rFonts w:eastAsiaTheme="minorHAnsi"/>
          <w:sz w:val="28"/>
          <w:szCs w:val="28"/>
        </w:rPr>
        <w:t xml:space="preserve"> пар поездов в сутки №6596, 6016, 6591, 6595;</w:t>
      </w:r>
    </w:p>
    <w:p w:rsidR="00585DDE" w:rsidRPr="00585DDE" w:rsidRDefault="00585DDE" w:rsidP="00CE248B">
      <w:pPr>
        <w:ind w:firstLine="689"/>
        <w:jc w:val="both"/>
        <w:rPr>
          <w:rFonts w:eastAsiaTheme="minorHAnsi"/>
          <w:sz w:val="28"/>
          <w:szCs w:val="28"/>
        </w:rPr>
      </w:pPr>
      <w:r w:rsidRPr="00585DDE">
        <w:rPr>
          <w:rFonts w:eastAsiaTheme="minorHAnsi"/>
          <w:sz w:val="28"/>
          <w:szCs w:val="28"/>
        </w:rPr>
        <w:t>9) Абдулино – Раевка</w:t>
      </w:r>
    </w:p>
    <w:p w:rsidR="00585DDE" w:rsidRPr="00585DDE" w:rsidRDefault="00585DDE" w:rsidP="00CE248B">
      <w:pPr>
        <w:ind w:firstLine="689"/>
        <w:jc w:val="both"/>
        <w:rPr>
          <w:rFonts w:eastAsiaTheme="minorHAnsi"/>
          <w:sz w:val="28"/>
          <w:szCs w:val="28"/>
        </w:rPr>
      </w:pPr>
      <w:r w:rsidRPr="00585DDE">
        <w:rPr>
          <w:rFonts w:eastAsiaTheme="minorHAnsi"/>
          <w:sz w:val="28"/>
          <w:szCs w:val="28"/>
        </w:rPr>
        <w:t>Направление электрифицированное, двухпутное, обслуживается поездами в 4-х вагонной компоновке. По направлению ежедневно курсирует до 2 пар поездов в сутки №6457, 6458, 6465, 6466.</w:t>
      </w:r>
    </w:p>
    <w:p w:rsidR="00585DDE" w:rsidRPr="00585DDE" w:rsidRDefault="00585DDE" w:rsidP="00CE248B">
      <w:pPr>
        <w:ind w:firstLine="689"/>
        <w:jc w:val="both"/>
        <w:rPr>
          <w:rFonts w:eastAsiaTheme="minorHAnsi"/>
          <w:sz w:val="28"/>
          <w:szCs w:val="28"/>
        </w:rPr>
      </w:pPr>
      <w:r w:rsidRPr="00585DDE">
        <w:rPr>
          <w:rFonts w:eastAsiaTheme="minorHAnsi"/>
          <w:sz w:val="28"/>
          <w:szCs w:val="28"/>
        </w:rPr>
        <w:t>Кроме указанных направлений пригородные поезда следуют в межрегиональном сообщении в направлении г. Уфы.</w:t>
      </w:r>
    </w:p>
    <w:p w:rsidR="00585DDE" w:rsidRPr="00585DDE" w:rsidRDefault="00585DDE" w:rsidP="00CE248B">
      <w:pPr>
        <w:ind w:firstLine="689"/>
        <w:jc w:val="both"/>
        <w:rPr>
          <w:rFonts w:eastAsiaTheme="minorHAnsi"/>
          <w:sz w:val="28"/>
          <w:szCs w:val="28"/>
        </w:rPr>
      </w:pPr>
      <w:r w:rsidRPr="00585DDE">
        <w:rPr>
          <w:rFonts w:eastAsiaTheme="minorHAnsi"/>
          <w:sz w:val="28"/>
          <w:szCs w:val="28"/>
        </w:rPr>
        <w:t>В пассажирском сообщении на территории Оренбургской области задействовано 150 станций и остановочных пунктов (остановочные платформы в обоих направлениях движения поездов учитываются как единый остановочный пункт).</w:t>
      </w:r>
    </w:p>
    <w:p w:rsidR="00585DDE" w:rsidRPr="00585DDE" w:rsidRDefault="00585DDE" w:rsidP="00CE248B">
      <w:pPr>
        <w:ind w:firstLine="689"/>
        <w:jc w:val="both"/>
        <w:rPr>
          <w:rFonts w:eastAsiaTheme="minorHAnsi"/>
          <w:sz w:val="28"/>
          <w:szCs w:val="28"/>
        </w:rPr>
      </w:pPr>
      <w:r w:rsidRPr="00585DDE">
        <w:rPr>
          <w:rFonts w:eastAsiaTheme="minorHAnsi"/>
          <w:sz w:val="28"/>
          <w:szCs w:val="28"/>
        </w:rPr>
        <w:t>Количество отправленных пассажиров в пригородном сообщении по остановочным пунктам и станциям ЮУЖД наиболее востребованными станциями (годовой пассажиропоток более 50 тыс. пассажиров) являются станции Кувандык, Новосергиевская, Оренбург, остановочный пункт 10 км (Оренбург), Сакмарская, Саракташ, Чебеньки.</w:t>
      </w:r>
    </w:p>
    <w:p w:rsidR="00585DDE" w:rsidRPr="00585DDE" w:rsidRDefault="00585DDE" w:rsidP="00CE248B">
      <w:pPr>
        <w:ind w:firstLine="689"/>
        <w:jc w:val="both"/>
        <w:rPr>
          <w:rFonts w:eastAsiaTheme="minorHAnsi"/>
          <w:sz w:val="28"/>
          <w:szCs w:val="28"/>
        </w:rPr>
      </w:pPr>
      <w:r w:rsidRPr="00585DDE">
        <w:rPr>
          <w:rFonts w:eastAsiaTheme="minorHAnsi"/>
          <w:sz w:val="28"/>
          <w:szCs w:val="28"/>
        </w:rPr>
        <w:t>Пригородные пассажирские перевозки железнодорожным транспортом на территории Оренбургской области осуществляются АО «Свердловская пригородная компания» и АО «Башкортостанская пассажирская пригородная компания» подвижным составом, арендуемым у ОАО «РЖД». В связи со спецификой железнодорожной инфраструктуры на различных участках используются различные типы подвижного состава: электропоезда, рельсовые автобусы, поезда в составе локомотивов и прицепных вагонов.</w:t>
      </w:r>
    </w:p>
    <w:p w:rsidR="00585DDE" w:rsidRDefault="00585DDE" w:rsidP="00CE248B">
      <w:pPr>
        <w:ind w:firstLine="689"/>
        <w:jc w:val="both"/>
        <w:rPr>
          <w:rFonts w:eastAsiaTheme="minorHAnsi"/>
          <w:b/>
          <w:sz w:val="28"/>
          <w:szCs w:val="28"/>
        </w:rPr>
      </w:pPr>
    </w:p>
    <w:p w:rsidR="005F0681" w:rsidRPr="000E4233" w:rsidRDefault="00EC7036" w:rsidP="00CE248B">
      <w:pPr>
        <w:ind w:firstLine="689"/>
        <w:jc w:val="both"/>
        <w:rPr>
          <w:b/>
          <w:sz w:val="28"/>
          <w:szCs w:val="28"/>
        </w:rPr>
      </w:pPr>
      <w:r w:rsidRPr="000E4233">
        <w:rPr>
          <w:rFonts w:eastAsiaTheme="minorHAnsi"/>
          <w:b/>
          <w:sz w:val="28"/>
          <w:szCs w:val="28"/>
        </w:rPr>
        <w:t>Автомобильный и городской наземный электрический транспорт</w:t>
      </w:r>
    </w:p>
    <w:p w:rsidR="005E4B73" w:rsidRDefault="005E4B73" w:rsidP="00CE248B">
      <w:pPr>
        <w:ind w:firstLine="709"/>
        <w:jc w:val="both"/>
      </w:pPr>
      <w:r>
        <w:rPr>
          <w:color w:val="000000"/>
          <w:sz w:val="28"/>
          <w:szCs w:val="28"/>
        </w:rPr>
        <w:t xml:space="preserve">С начала осуществления программы экономических реформ доминирующее положение в </w:t>
      </w:r>
      <w:r w:rsidRPr="005E4B73">
        <w:rPr>
          <w:color w:val="000000"/>
          <w:sz w:val="28"/>
          <w:szCs w:val="28"/>
        </w:rPr>
        <w:t>сфере автомобильного пассажирского транспорта</w:t>
      </w:r>
      <w:r w:rsidR="00AE0AA6">
        <w:rPr>
          <w:color w:val="000000"/>
          <w:sz w:val="28"/>
          <w:szCs w:val="28"/>
        </w:rPr>
        <w:t xml:space="preserve"> </w:t>
      </w:r>
      <w:r w:rsidRPr="005E4B73">
        <w:rPr>
          <w:color w:val="000000"/>
          <w:sz w:val="28"/>
          <w:szCs w:val="28"/>
        </w:rPr>
        <w:t>занял негосударственный сектор</w:t>
      </w:r>
      <w:r>
        <w:rPr>
          <w:color w:val="000000"/>
          <w:sz w:val="28"/>
          <w:szCs w:val="28"/>
        </w:rPr>
        <w:t>. Предприятиями негосударственных форм собственности в настоящее время выполняется 94,9 % перевозок пассажиров и багажа.</w:t>
      </w:r>
    </w:p>
    <w:p w:rsidR="005F0681" w:rsidRPr="00AE0AA6" w:rsidRDefault="00EC7036" w:rsidP="00CE248B">
      <w:pPr>
        <w:ind w:firstLine="689"/>
        <w:jc w:val="both"/>
        <w:rPr>
          <w:sz w:val="28"/>
          <w:szCs w:val="28"/>
        </w:rPr>
      </w:pPr>
      <w:r w:rsidRPr="00AE0AA6">
        <w:rPr>
          <w:rFonts w:eastAsiaTheme="minorHAnsi"/>
          <w:sz w:val="28"/>
          <w:szCs w:val="28"/>
        </w:rPr>
        <w:t xml:space="preserve">В Оренбургской области действует разветвленная маршрутная сеть, позволяющая обеспечивать пассажирскими автобусными перевозками практически все население области. Транспортное обслуживание населения автомобильным транспортом в Оренбургской области осуществляется на основании Закона Оренбургской области от 9 марта 2016 года № 3801/1039-V-ОЗ «Об организации регулярных перевозок пассажиров и багажа автомобильным транспортом в Оренбургской области». </w:t>
      </w:r>
    </w:p>
    <w:p w:rsidR="005F0681" w:rsidRPr="007A3D89" w:rsidRDefault="007A1244" w:rsidP="00CE248B">
      <w:pPr>
        <w:jc w:val="center"/>
        <w:rPr>
          <w:sz w:val="28"/>
          <w:szCs w:val="28"/>
        </w:rPr>
      </w:pPr>
      <w:r>
        <w:rPr>
          <w:rFonts w:eastAsiaTheme="minorHAnsi"/>
          <w:sz w:val="28"/>
          <w:szCs w:val="28"/>
        </w:rPr>
        <w:lastRenderedPageBreak/>
        <w:t>Таблица 44</w:t>
      </w:r>
      <w:r w:rsidR="00EC7036" w:rsidRPr="007A3D89">
        <w:rPr>
          <w:rFonts w:eastAsiaTheme="minorHAnsi"/>
          <w:sz w:val="28"/>
          <w:szCs w:val="28"/>
        </w:rPr>
        <w:t xml:space="preserve"> - Структура перевозок пассажиров и пассажирооборота автобусов общего пользования по видам сообщения</w:t>
      </w:r>
      <w:r w:rsidR="007A3D89" w:rsidRPr="007A3D89">
        <w:rPr>
          <w:rFonts w:eastAsiaTheme="minorHAnsi"/>
          <w:sz w:val="28"/>
          <w:szCs w:val="28"/>
        </w:rPr>
        <w:t>*</w:t>
      </w:r>
    </w:p>
    <w:p w:rsidR="005F0681" w:rsidRPr="007A3D89" w:rsidRDefault="00EC7036" w:rsidP="00CE248B">
      <w:pPr>
        <w:jc w:val="center"/>
        <w:rPr>
          <w:bCs/>
          <w:sz w:val="22"/>
        </w:rPr>
      </w:pPr>
      <w:r w:rsidRPr="007A3D89">
        <w:rPr>
          <w:rFonts w:eastAsiaTheme="minorHAnsi"/>
          <w:bCs/>
          <w:sz w:val="22"/>
        </w:rPr>
        <w:t>(в процентах)</w:t>
      </w:r>
    </w:p>
    <w:tbl>
      <w:tblPr>
        <w:tblW w:w="975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106"/>
        <w:gridCol w:w="1105"/>
        <w:gridCol w:w="1106"/>
        <w:gridCol w:w="1106"/>
        <w:gridCol w:w="1106"/>
        <w:gridCol w:w="1106"/>
      </w:tblGrid>
      <w:tr w:rsidR="007A3D89" w:rsidRPr="007A3D89" w:rsidTr="007A3D89">
        <w:trPr>
          <w:cantSplit/>
          <w:trHeight w:val="374"/>
          <w:jc w:val="center"/>
        </w:trPr>
        <w:tc>
          <w:tcPr>
            <w:tcW w:w="3119" w:type="dxa"/>
            <w:vAlign w:val="center"/>
          </w:tcPr>
          <w:p w:rsidR="007A3D89" w:rsidRPr="007A3D89" w:rsidRDefault="007A3D89" w:rsidP="00CE248B"/>
        </w:tc>
        <w:tc>
          <w:tcPr>
            <w:tcW w:w="1106" w:type="dxa"/>
            <w:vAlign w:val="center"/>
          </w:tcPr>
          <w:p w:rsidR="007A3D89" w:rsidRPr="007A3D89" w:rsidRDefault="007A3D89" w:rsidP="00CE248B">
            <w:pPr>
              <w:jc w:val="center"/>
            </w:pPr>
            <w:r w:rsidRPr="007A3D89">
              <w:rPr>
                <w:sz w:val="22"/>
                <w:szCs w:val="22"/>
              </w:rPr>
              <w:t>2010</w:t>
            </w:r>
          </w:p>
        </w:tc>
        <w:tc>
          <w:tcPr>
            <w:tcW w:w="1105" w:type="dxa"/>
            <w:vAlign w:val="center"/>
          </w:tcPr>
          <w:p w:rsidR="007A3D89" w:rsidRPr="007A3D89" w:rsidRDefault="007A3D89" w:rsidP="00CE248B">
            <w:pPr>
              <w:jc w:val="center"/>
            </w:pPr>
            <w:r w:rsidRPr="007A3D89">
              <w:rPr>
                <w:sz w:val="22"/>
                <w:szCs w:val="22"/>
                <w:lang w:val="en-US"/>
              </w:rPr>
              <w:t>201</w:t>
            </w:r>
            <w:r w:rsidRPr="007A3D89">
              <w:rPr>
                <w:sz w:val="22"/>
                <w:szCs w:val="22"/>
              </w:rPr>
              <w:t>6</w:t>
            </w:r>
          </w:p>
        </w:tc>
        <w:tc>
          <w:tcPr>
            <w:tcW w:w="1106" w:type="dxa"/>
            <w:vAlign w:val="center"/>
          </w:tcPr>
          <w:p w:rsidR="007A3D89" w:rsidRPr="007A3D89" w:rsidRDefault="007A3D89" w:rsidP="00CE248B">
            <w:pPr>
              <w:jc w:val="center"/>
            </w:pPr>
            <w:r w:rsidRPr="007A3D89">
              <w:rPr>
                <w:sz w:val="22"/>
                <w:szCs w:val="22"/>
              </w:rPr>
              <w:t>2018</w:t>
            </w:r>
          </w:p>
        </w:tc>
        <w:tc>
          <w:tcPr>
            <w:tcW w:w="1106" w:type="dxa"/>
            <w:vAlign w:val="center"/>
          </w:tcPr>
          <w:p w:rsidR="007A3D89" w:rsidRPr="007A3D89" w:rsidRDefault="007A3D89" w:rsidP="00CE248B">
            <w:pPr>
              <w:jc w:val="center"/>
            </w:pPr>
            <w:r w:rsidRPr="007A3D89">
              <w:rPr>
                <w:sz w:val="22"/>
                <w:szCs w:val="22"/>
              </w:rPr>
              <w:t>2019</w:t>
            </w:r>
          </w:p>
        </w:tc>
        <w:tc>
          <w:tcPr>
            <w:tcW w:w="1106" w:type="dxa"/>
            <w:vAlign w:val="center"/>
          </w:tcPr>
          <w:p w:rsidR="007A3D89" w:rsidRPr="007A3D89" w:rsidRDefault="007A3D89" w:rsidP="00CE248B">
            <w:pPr>
              <w:jc w:val="center"/>
            </w:pPr>
            <w:r w:rsidRPr="007A3D89">
              <w:rPr>
                <w:sz w:val="22"/>
                <w:szCs w:val="22"/>
                <w:lang w:val="en-US"/>
              </w:rPr>
              <w:t>20</w:t>
            </w:r>
            <w:r w:rsidRPr="007A3D89">
              <w:rPr>
                <w:sz w:val="22"/>
                <w:szCs w:val="22"/>
              </w:rPr>
              <w:t>20</w:t>
            </w:r>
          </w:p>
        </w:tc>
        <w:tc>
          <w:tcPr>
            <w:tcW w:w="1106" w:type="dxa"/>
          </w:tcPr>
          <w:p w:rsidR="007A3D89" w:rsidRPr="007A3D89" w:rsidRDefault="007A3D89" w:rsidP="00CE248B">
            <w:pPr>
              <w:jc w:val="center"/>
            </w:pPr>
            <w:r w:rsidRPr="007A3D89">
              <w:rPr>
                <w:sz w:val="22"/>
                <w:szCs w:val="22"/>
              </w:rPr>
              <w:t>2021</w:t>
            </w:r>
          </w:p>
        </w:tc>
      </w:tr>
      <w:tr w:rsidR="007A3D89" w:rsidRPr="007A3D89" w:rsidTr="002C09B1">
        <w:trPr>
          <w:cantSplit/>
          <w:trHeight w:val="471"/>
          <w:jc w:val="center"/>
        </w:trPr>
        <w:tc>
          <w:tcPr>
            <w:tcW w:w="3119" w:type="dxa"/>
          </w:tcPr>
          <w:p w:rsidR="007A3D89" w:rsidRPr="007A3D89" w:rsidRDefault="007A3D89" w:rsidP="00CE248B">
            <w:pPr>
              <w:pStyle w:val="31"/>
              <w:spacing w:line="240" w:lineRule="auto"/>
              <w:ind w:left="176" w:hanging="142"/>
              <w:jc w:val="left"/>
              <w:rPr>
                <w:bCs/>
                <w:sz w:val="22"/>
                <w:szCs w:val="22"/>
              </w:rPr>
            </w:pPr>
            <w:bookmarkStart w:id="33" w:name="_Toc92989632"/>
            <w:bookmarkStart w:id="34" w:name="_Toc92990583"/>
            <w:bookmarkStart w:id="35" w:name="_Toc96876753"/>
            <w:bookmarkStart w:id="36" w:name="_Toc96877003"/>
            <w:bookmarkStart w:id="37" w:name="_Toc96943443"/>
            <w:bookmarkStart w:id="38" w:name="_Toc96943502"/>
            <w:r w:rsidRPr="007A3D89">
              <w:rPr>
                <w:bCs/>
                <w:sz w:val="22"/>
                <w:szCs w:val="22"/>
              </w:rPr>
              <w:t xml:space="preserve">Перевезено пассажиров     автобусами </w:t>
            </w:r>
            <w:r w:rsidRPr="007A3D89">
              <w:rPr>
                <w:sz w:val="22"/>
                <w:szCs w:val="22"/>
              </w:rPr>
              <w:t>–</w:t>
            </w:r>
            <w:r w:rsidRPr="007A3D89">
              <w:rPr>
                <w:bCs/>
                <w:sz w:val="22"/>
                <w:szCs w:val="22"/>
              </w:rPr>
              <w:t xml:space="preserve"> всего</w:t>
            </w:r>
            <w:bookmarkEnd w:id="33"/>
            <w:bookmarkEnd w:id="34"/>
            <w:bookmarkEnd w:id="35"/>
            <w:bookmarkEnd w:id="36"/>
            <w:bookmarkEnd w:id="37"/>
            <w:bookmarkEnd w:id="38"/>
            <w:r w:rsidRPr="007A3D89">
              <w:rPr>
                <w:bCs/>
                <w:sz w:val="22"/>
                <w:szCs w:val="22"/>
              </w:rPr>
              <w:t xml:space="preserve"> </w:t>
            </w:r>
          </w:p>
        </w:tc>
        <w:tc>
          <w:tcPr>
            <w:tcW w:w="1106" w:type="dxa"/>
            <w:vAlign w:val="bottom"/>
          </w:tcPr>
          <w:p w:rsidR="007A3D89" w:rsidRPr="007A3D89" w:rsidRDefault="007A3D89" w:rsidP="00CE248B">
            <w:pPr>
              <w:tabs>
                <w:tab w:val="decimal" w:pos="525"/>
              </w:tabs>
            </w:pPr>
            <w:r w:rsidRPr="007A3D89">
              <w:rPr>
                <w:sz w:val="22"/>
                <w:szCs w:val="22"/>
              </w:rPr>
              <w:t>100</w:t>
            </w:r>
          </w:p>
        </w:tc>
        <w:tc>
          <w:tcPr>
            <w:tcW w:w="1105" w:type="dxa"/>
            <w:vAlign w:val="bottom"/>
          </w:tcPr>
          <w:p w:rsidR="007A3D89" w:rsidRPr="007A3D89" w:rsidRDefault="007A3D89" w:rsidP="00CE248B">
            <w:pPr>
              <w:tabs>
                <w:tab w:val="decimal" w:pos="525"/>
              </w:tabs>
            </w:pPr>
            <w:r w:rsidRPr="007A3D89">
              <w:rPr>
                <w:sz w:val="22"/>
                <w:szCs w:val="22"/>
              </w:rPr>
              <w:t>100</w:t>
            </w:r>
          </w:p>
        </w:tc>
        <w:tc>
          <w:tcPr>
            <w:tcW w:w="1106" w:type="dxa"/>
            <w:vAlign w:val="bottom"/>
          </w:tcPr>
          <w:p w:rsidR="007A3D89" w:rsidRPr="007A3D89" w:rsidRDefault="007A3D89" w:rsidP="00CE248B">
            <w:pPr>
              <w:tabs>
                <w:tab w:val="decimal" w:pos="525"/>
              </w:tabs>
            </w:pPr>
            <w:r w:rsidRPr="007A3D89">
              <w:rPr>
                <w:sz w:val="22"/>
                <w:szCs w:val="22"/>
              </w:rPr>
              <w:t>100</w:t>
            </w:r>
          </w:p>
        </w:tc>
        <w:tc>
          <w:tcPr>
            <w:tcW w:w="1106" w:type="dxa"/>
            <w:vAlign w:val="bottom"/>
          </w:tcPr>
          <w:p w:rsidR="007A3D89" w:rsidRPr="007A3D89" w:rsidRDefault="007A3D89" w:rsidP="00CE248B">
            <w:pPr>
              <w:tabs>
                <w:tab w:val="decimal" w:pos="525"/>
              </w:tabs>
            </w:pPr>
            <w:r w:rsidRPr="007A3D89">
              <w:rPr>
                <w:sz w:val="22"/>
                <w:szCs w:val="22"/>
              </w:rPr>
              <w:t>100</w:t>
            </w:r>
          </w:p>
        </w:tc>
        <w:tc>
          <w:tcPr>
            <w:tcW w:w="1106" w:type="dxa"/>
            <w:vAlign w:val="bottom"/>
          </w:tcPr>
          <w:p w:rsidR="007A3D89" w:rsidRPr="007A3D89" w:rsidRDefault="007A3D89" w:rsidP="00CE248B">
            <w:pPr>
              <w:tabs>
                <w:tab w:val="decimal" w:pos="525"/>
              </w:tabs>
            </w:pPr>
            <w:r w:rsidRPr="007A3D89">
              <w:rPr>
                <w:sz w:val="22"/>
                <w:szCs w:val="22"/>
              </w:rPr>
              <w:t>100</w:t>
            </w:r>
          </w:p>
        </w:tc>
        <w:tc>
          <w:tcPr>
            <w:tcW w:w="1106" w:type="dxa"/>
            <w:vAlign w:val="bottom"/>
          </w:tcPr>
          <w:p w:rsidR="007A3D89" w:rsidRPr="007A3D89" w:rsidRDefault="007A3D89" w:rsidP="00CE248B">
            <w:pPr>
              <w:tabs>
                <w:tab w:val="decimal" w:pos="525"/>
              </w:tabs>
              <w:rPr>
                <w:b/>
              </w:rPr>
            </w:pPr>
            <w:r w:rsidRPr="007A3D89">
              <w:rPr>
                <w:b/>
                <w:sz w:val="22"/>
                <w:szCs w:val="22"/>
              </w:rPr>
              <w:t>100</w:t>
            </w:r>
          </w:p>
        </w:tc>
      </w:tr>
      <w:tr w:rsidR="007A3D89" w:rsidRPr="007A3D89" w:rsidTr="002C09B1">
        <w:trPr>
          <w:cantSplit/>
          <w:trHeight w:val="446"/>
          <w:jc w:val="center"/>
        </w:trPr>
        <w:tc>
          <w:tcPr>
            <w:tcW w:w="3119" w:type="dxa"/>
          </w:tcPr>
          <w:p w:rsidR="007A3D89" w:rsidRPr="007A3D89" w:rsidRDefault="007A3D89" w:rsidP="00CE248B">
            <w:pPr>
              <w:pStyle w:val="31"/>
              <w:spacing w:line="240" w:lineRule="auto"/>
              <w:ind w:left="459"/>
              <w:rPr>
                <w:bCs/>
                <w:sz w:val="22"/>
                <w:szCs w:val="22"/>
              </w:rPr>
            </w:pPr>
            <w:bookmarkStart w:id="39" w:name="_Toc92989633"/>
            <w:bookmarkStart w:id="40" w:name="_Toc92990584"/>
            <w:bookmarkStart w:id="41" w:name="_Toc96876754"/>
            <w:bookmarkStart w:id="42" w:name="_Toc96877004"/>
            <w:bookmarkStart w:id="43" w:name="_Toc96943444"/>
            <w:bookmarkStart w:id="44" w:name="_Toc96943503"/>
            <w:r w:rsidRPr="007A3D89">
              <w:rPr>
                <w:bCs/>
                <w:sz w:val="22"/>
                <w:szCs w:val="22"/>
              </w:rPr>
              <w:t xml:space="preserve">в том числе </w:t>
            </w:r>
            <w:proofErr w:type="gramStart"/>
            <w:r w:rsidRPr="007A3D89">
              <w:rPr>
                <w:bCs/>
                <w:sz w:val="22"/>
                <w:szCs w:val="22"/>
              </w:rPr>
              <w:t>по</w:t>
            </w:r>
            <w:bookmarkEnd w:id="39"/>
            <w:bookmarkEnd w:id="40"/>
            <w:bookmarkEnd w:id="41"/>
            <w:bookmarkEnd w:id="42"/>
            <w:bookmarkEnd w:id="43"/>
            <w:bookmarkEnd w:id="44"/>
            <w:proofErr w:type="gramEnd"/>
            <w:r w:rsidRPr="007A3D89">
              <w:rPr>
                <w:bCs/>
                <w:sz w:val="22"/>
                <w:szCs w:val="22"/>
              </w:rPr>
              <w:t xml:space="preserve"> </w:t>
            </w:r>
          </w:p>
          <w:p w:rsidR="007A3D89" w:rsidRPr="007A3D89" w:rsidRDefault="007A3D89" w:rsidP="00CE248B">
            <w:pPr>
              <w:pStyle w:val="31"/>
              <w:spacing w:line="240" w:lineRule="auto"/>
              <w:ind w:left="459" w:firstLine="142"/>
              <w:rPr>
                <w:b/>
                <w:bCs/>
                <w:sz w:val="22"/>
                <w:szCs w:val="22"/>
              </w:rPr>
            </w:pPr>
            <w:bookmarkStart w:id="45" w:name="_Toc92990585"/>
            <w:bookmarkStart w:id="46" w:name="_Toc96876755"/>
            <w:bookmarkStart w:id="47" w:name="_Toc96877005"/>
            <w:bookmarkStart w:id="48" w:name="_Toc96943445"/>
            <w:bookmarkStart w:id="49" w:name="_Toc96943504"/>
            <w:r w:rsidRPr="007A3D89">
              <w:rPr>
                <w:bCs/>
                <w:sz w:val="22"/>
                <w:szCs w:val="22"/>
              </w:rPr>
              <w:t>видам сообщения:</w:t>
            </w:r>
            <w:bookmarkEnd w:id="45"/>
            <w:bookmarkEnd w:id="46"/>
            <w:bookmarkEnd w:id="47"/>
            <w:bookmarkEnd w:id="48"/>
            <w:bookmarkEnd w:id="49"/>
          </w:p>
        </w:tc>
        <w:tc>
          <w:tcPr>
            <w:tcW w:w="1106" w:type="dxa"/>
            <w:vAlign w:val="bottom"/>
          </w:tcPr>
          <w:p w:rsidR="007A3D89" w:rsidRPr="007A3D89" w:rsidRDefault="007A3D89" w:rsidP="00CE248B">
            <w:pPr>
              <w:tabs>
                <w:tab w:val="decimal" w:pos="525"/>
              </w:tabs>
            </w:pPr>
          </w:p>
        </w:tc>
        <w:tc>
          <w:tcPr>
            <w:tcW w:w="1105" w:type="dxa"/>
            <w:vAlign w:val="bottom"/>
          </w:tcPr>
          <w:p w:rsidR="007A3D89" w:rsidRPr="007A3D89" w:rsidRDefault="007A3D89" w:rsidP="00CE248B">
            <w:pPr>
              <w:tabs>
                <w:tab w:val="decimal" w:pos="525"/>
              </w:tabs>
            </w:pPr>
          </w:p>
        </w:tc>
        <w:tc>
          <w:tcPr>
            <w:tcW w:w="1106" w:type="dxa"/>
            <w:vAlign w:val="bottom"/>
          </w:tcPr>
          <w:p w:rsidR="007A3D89" w:rsidRPr="007A3D89" w:rsidRDefault="007A3D89" w:rsidP="00CE248B">
            <w:pPr>
              <w:tabs>
                <w:tab w:val="decimal" w:pos="525"/>
              </w:tabs>
            </w:pPr>
          </w:p>
        </w:tc>
        <w:tc>
          <w:tcPr>
            <w:tcW w:w="1106" w:type="dxa"/>
            <w:vAlign w:val="bottom"/>
          </w:tcPr>
          <w:p w:rsidR="007A3D89" w:rsidRPr="007A3D89" w:rsidRDefault="007A3D89" w:rsidP="00CE248B">
            <w:pPr>
              <w:tabs>
                <w:tab w:val="decimal" w:pos="525"/>
              </w:tabs>
            </w:pPr>
          </w:p>
        </w:tc>
        <w:tc>
          <w:tcPr>
            <w:tcW w:w="1106" w:type="dxa"/>
            <w:vAlign w:val="bottom"/>
          </w:tcPr>
          <w:p w:rsidR="007A3D89" w:rsidRPr="007A3D89" w:rsidRDefault="007A3D89" w:rsidP="00CE248B">
            <w:pPr>
              <w:tabs>
                <w:tab w:val="decimal" w:pos="525"/>
              </w:tabs>
            </w:pPr>
          </w:p>
        </w:tc>
        <w:tc>
          <w:tcPr>
            <w:tcW w:w="1106" w:type="dxa"/>
            <w:vAlign w:val="bottom"/>
          </w:tcPr>
          <w:p w:rsidR="007A3D89" w:rsidRPr="007A3D89" w:rsidRDefault="007A3D89" w:rsidP="00CE248B">
            <w:pPr>
              <w:tabs>
                <w:tab w:val="decimal" w:pos="525"/>
              </w:tabs>
            </w:pPr>
          </w:p>
        </w:tc>
      </w:tr>
      <w:tr w:rsidR="007A3D89" w:rsidRPr="007A3D89" w:rsidTr="002C09B1">
        <w:trPr>
          <w:cantSplit/>
          <w:trHeight w:val="241"/>
          <w:jc w:val="center"/>
        </w:trPr>
        <w:tc>
          <w:tcPr>
            <w:tcW w:w="3119" w:type="dxa"/>
            <w:vAlign w:val="bottom"/>
          </w:tcPr>
          <w:p w:rsidR="007A3D89" w:rsidRPr="007A3D89" w:rsidRDefault="007A3D89" w:rsidP="00CE248B">
            <w:pPr>
              <w:ind w:firstLine="176"/>
              <w:jc w:val="both"/>
            </w:pPr>
            <w:r w:rsidRPr="007A3D89">
              <w:rPr>
                <w:sz w:val="22"/>
                <w:szCs w:val="22"/>
              </w:rPr>
              <w:t xml:space="preserve">городское </w:t>
            </w:r>
            <w:r w:rsidRPr="007A3D89">
              <w:rPr>
                <w:bCs/>
                <w:sz w:val="22"/>
                <w:szCs w:val="22"/>
              </w:rPr>
              <w:t>сообщение</w:t>
            </w:r>
          </w:p>
        </w:tc>
        <w:tc>
          <w:tcPr>
            <w:tcW w:w="1106" w:type="dxa"/>
            <w:vAlign w:val="bottom"/>
          </w:tcPr>
          <w:p w:rsidR="007A3D89" w:rsidRPr="007A3D89" w:rsidRDefault="007A3D89" w:rsidP="00CE248B">
            <w:pPr>
              <w:widowControl w:val="0"/>
              <w:tabs>
                <w:tab w:val="decimal" w:pos="525"/>
              </w:tabs>
              <w:ind w:left="-57" w:right="94"/>
            </w:pPr>
            <w:r w:rsidRPr="007A3D89">
              <w:rPr>
                <w:sz w:val="22"/>
                <w:szCs w:val="22"/>
              </w:rPr>
              <w:t>49,8</w:t>
            </w:r>
          </w:p>
        </w:tc>
        <w:tc>
          <w:tcPr>
            <w:tcW w:w="1105" w:type="dxa"/>
            <w:vAlign w:val="bottom"/>
          </w:tcPr>
          <w:p w:rsidR="007A3D89" w:rsidRPr="007A3D89" w:rsidRDefault="007A3D89" w:rsidP="00CE248B">
            <w:pPr>
              <w:tabs>
                <w:tab w:val="decimal" w:pos="525"/>
              </w:tabs>
              <w:ind w:left="-57"/>
              <w:rPr>
                <w:lang w:val="en-US"/>
              </w:rPr>
            </w:pPr>
            <w:r w:rsidRPr="007A3D89">
              <w:rPr>
                <w:sz w:val="22"/>
                <w:szCs w:val="22"/>
                <w:lang w:val="en-US"/>
              </w:rPr>
              <w:t>71</w:t>
            </w:r>
            <w:r w:rsidRPr="007A3D89">
              <w:rPr>
                <w:sz w:val="22"/>
                <w:szCs w:val="22"/>
              </w:rPr>
              <w:t>,</w:t>
            </w:r>
            <w:r w:rsidRPr="007A3D89">
              <w:rPr>
                <w:sz w:val="22"/>
                <w:szCs w:val="22"/>
                <w:lang w:val="en-US"/>
              </w:rPr>
              <w:t>3</w:t>
            </w:r>
          </w:p>
        </w:tc>
        <w:tc>
          <w:tcPr>
            <w:tcW w:w="1106" w:type="dxa"/>
            <w:vAlign w:val="bottom"/>
          </w:tcPr>
          <w:p w:rsidR="007A3D89" w:rsidRPr="007A3D89" w:rsidRDefault="007A3D89" w:rsidP="00CE248B">
            <w:pPr>
              <w:tabs>
                <w:tab w:val="decimal" w:pos="525"/>
              </w:tabs>
              <w:ind w:left="-57"/>
            </w:pPr>
            <w:r w:rsidRPr="007A3D89">
              <w:rPr>
                <w:sz w:val="22"/>
                <w:szCs w:val="22"/>
              </w:rPr>
              <w:t>90,1</w:t>
            </w:r>
          </w:p>
        </w:tc>
        <w:tc>
          <w:tcPr>
            <w:tcW w:w="1106" w:type="dxa"/>
            <w:vAlign w:val="bottom"/>
          </w:tcPr>
          <w:p w:rsidR="007A3D89" w:rsidRPr="007A3D89" w:rsidRDefault="007A3D89" w:rsidP="00CE248B">
            <w:pPr>
              <w:tabs>
                <w:tab w:val="decimal" w:pos="525"/>
              </w:tabs>
              <w:ind w:left="-57"/>
            </w:pPr>
            <w:r w:rsidRPr="007A3D89">
              <w:rPr>
                <w:sz w:val="22"/>
                <w:szCs w:val="22"/>
              </w:rPr>
              <w:t>69,0</w:t>
            </w:r>
          </w:p>
        </w:tc>
        <w:tc>
          <w:tcPr>
            <w:tcW w:w="1106" w:type="dxa"/>
            <w:vAlign w:val="bottom"/>
          </w:tcPr>
          <w:p w:rsidR="007A3D89" w:rsidRPr="007A3D89" w:rsidRDefault="007A3D89" w:rsidP="00CE248B">
            <w:pPr>
              <w:tabs>
                <w:tab w:val="decimal" w:pos="525"/>
              </w:tabs>
              <w:ind w:left="-57"/>
            </w:pPr>
            <w:r w:rsidRPr="007A3D89">
              <w:rPr>
                <w:sz w:val="22"/>
                <w:szCs w:val="22"/>
              </w:rPr>
              <w:t>81,4</w:t>
            </w:r>
          </w:p>
        </w:tc>
        <w:tc>
          <w:tcPr>
            <w:tcW w:w="1106" w:type="dxa"/>
            <w:vAlign w:val="bottom"/>
          </w:tcPr>
          <w:p w:rsidR="007A3D89" w:rsidRPr="007A3D89" w:rsidRDefault="007A3D89" w:rsidP="00CE248B">
            <w:pPr>
              <w:tabs>
                <w:tab w:val="decimal" w:pos="525"/>
              </w:tabs>
              <w:ind w:left="-57"/>
            </w:pPr>
            <w:r w:rsidRPr="007A3D89">
              <w:rPr>
                <w:sz w:val="22"/>
                <w:szCs w:val="22"/>
              </w:rPr>
              <w:t>84,6</w:t>
            </w:r>
          </w:p>
        </w:tc>
      </w:tr>
      <w:tr w:rsidR="007A3D89" w:rsidRPr="007A3D89" w:rsidTr="002C09B1">
        <w:trPr>
          <w:cantSplit/>
          <w:trHeight w:val="261"/>
          <w:jc w:val="center"/>
        </w:trPr>
        <w:tc>
          <w:tcPr>
            <w:tcW w:w="3119" w:type="dxa"/>
            <w:vAlign w:val="bottom"/>
          </w:tcPr>
          <w:p w:rsidR="007A3D89" w:rsidRPr="007A3D89" w:rsidRDefault="007A3D89" w:rsidP="00CE248B">
            <w:pPr>
              <w:ind w:firstLine="176"/>
              <w:jc w:val="both"/>
              <w:rPr>
                <w:bCs/>
              </w:rPr>
            </w:pPr>
            <w:r w:rsidRPr="007A3D89">
              <w:rPr>
                <w:bCs/>
                <w:sz w:val="22"/>
                <w:szCs w:val="22"/>
              </w:rPr>
              <w:t>пригородное сообщение</w:t>
            </w:r>
          </w:p>
        </w:tc>
        <w:tc>
          <w:tcPr>
            <w:tcW w:w="1106" w:type="dxa"/>
            <w:vAlign w:val="bottom"/>
          </w:tcPr>
          <w:p w:rsidR="007A3D89" w:rsidRPr="007A3D89" w:rsidRDefault="007A3D89" w:rsidP="00CE248B">
            <w:pPr>
              <w:widowControl w:val="0"/>
              <w:tabs>
                <w:tab w:val="decimal" w:pos="525"/>
              </w:tabs>
              <w:ind w:left="-57" w:right="94"/>
            </w:pPr>
            <w:r w:rsidRPr="007A3D89">
              <w:rPr>
                <w:sz w:val="22"/>
                <w:szCs w:val="22"/>
              </w:rPr>
              <w:t>47,9</w:t>
            </w:r>
          </w:p>
        </w:tc>
        <w:tc>
          <w:tcPr>
            <w:tcW w:w="1105" w:type="dxa"/>
            <w:vAlign w:val="bottom"/>
          </w:tcPr>
          <w:p w:rsidR="007A3D89" w:rsidRPr="007A3D89" w:rsidRDefault="007A3D89" w:rsidP="00CE248B">
            <w:pPr>
              <w:tabs>
                <w:tab w:val="decimal" w:pos="525"/>
              </w:tabs>
              <w:ind w:left="-57"/>
            </w:pPr>
            <w:r w:rsidRPr="007A3D89">
              <w:rPr>
                <w:sz w:val="22"/>
                <w:szCs w:val="22"/>
              </w:rPr>
              <w:t>27,0</w:t>
            </w:r>
          </w:p>
        </w:tc>
        <w:tc>
          <w:tcPr>
            <w:tcW w:w="1106" w:type="dxa"/>
            <w:vAlign w:val="bottom"/>
          </w:tcPr>
          <w:p w:rsidR="007A3D89" w:rsidRPr="007A3D89" w:rsidRDefault="007A3D89" w:rsidP="00CE248B">
            <w:pPr>
              <w:tabs>
                <w:tab w:val="decimal" w:pos="525"/>
              </w:tabs>
              <w:ind w:left="-57"/>
            </w:pPr>
            <w:r w:rsidRPr="007A3D89">
              <w:rPr>
                <w:sz w:val="22"/>
                <w:szCs w:val="22"/>
              </w:rPr>
              <w:t>9,5</w:t>
            </w:r>
          </w:p>
        </w:tc>
        <w:tc>
          <w:tcPr>
            <w:tcW w:w="1106" w:type="dxa"/>
            <w:vAlign w:val="bottom"/>
          </w:tcPr>
          <w:p w:rsidR="007A3D89" w:rsidRPr="007A3D89" w:rsidRDefault="007A3D89" w:rsidP="00CE248B">
            <w:pPr>
              <w:tabs>
                <w:tab w:val="decimal" w:pos="525"/>
              </w:tabs>
              <w:ind w:left="-57"/>
            </w:pPr>
            <w:r w:rsidRPr="007A3D89">
              <w:rPr>
                <w:sz w:val="22"/>
                <w:szCs w:val="22"/>
              </w:rPr>
              <w:t>30,6</w:t>
            </w:r>
          </w:p>
        </w:tc>
        <w:tc>
          <w:tcPr>
            <w:tcW w:w="1106" w:type="dxa"/>
            <w:vAlign w:val="bottom"/>
          </w:tcPr>
          <w:p w:rsidR="007A3D89" w:rsidRPr="007A3D89" w:rsidRDefault="007A3D89" w:rsidP="00CE248B">
            <w:pPr>
              <w:tabs>
                <w:tab w:val="decimal" w:pos="525"/>
              </w:tabs>
              <w:ind w:left="-57"/>
            </w:pPr>
            <w:r w:rsidRPr="007A3D89">
              <w:rPr>
                <w:sz w:val="22"/>
                <w:szCs w:val="22"/>
              </w:rPr>
              <w:t>18,2</w:t>
            </w:r>
          </w:p>
        </w:tc>
        <w:tc>
          <w:tcPr>
            <w:tcW w:w="1106" w:type="dxa"/>
            <w:vAlign w:val="bottom"/>
          </w:tcPr>
          <w:p w:rsidR="007A3D89" w:rsidRPr="007A3D89" w:rsidRDefault="007A3D89" w:rsidP="00CE248B">
            <w:pPr>
              <w:tabs>
                <w:tab w:val="decimal" w:pos="525"/>
              </w:tabs>
              <w:ind w:left="-57"/>
            </w:pPr>
            <w:r w:rsidRPr="007A3D89">
              <w:rPr>
                <w:sz w:val="22"/>
                <w:szCs w:val="22"/>
              </w:rPr>
              <w:t>15,2</w:t>
            </w:r>
          </w:p>
        </w:tc>
      </w:tr>
      <w:tr w:rsidR="007A3D89" w:rsidRPr="007A3D89" w:rsidTr="002C09B1">
        <w:trPr>
          <w:cantSplit/>
          <w:trHeight w:val="253"/>
          <w:jc w:val="center"/>
        </w:trPr>
        <w:tc>
          <w:tcPr>
            <w:tcW w:w="3119" w:type="dxa"/>
            <w:vAlign w:val="bottom"/>
          </w:tcPr>
          <w:p w:rsidR="007A3D89" w:rsidRPr="007A3D89" w:rsidRDefault="007A3D89" w:rsidP="00CE248B">
            <w:pPr>
              <w:pStyle w:val="31"/>
              <w:spacing w:line="240" w:lineRule="auto"/>
              <w:ind w:firstLine="176"/>
              <w:rPr>
                <w:bCs/>
                <w:sz w:val="22"/>
                <w:szCs w:val="22"/>
              </w:rPr>
            </w:pPr>
            <w:bookmarkStart w:id="50" w:name="_Toc92989635"/>
            <w:bookmarkStart w:id="51" w:name="_Toc92990586"/>
            <w:bookmarkStart w:id="52" w:name="_Toc96876756"/>
            <w:bookmarkStart w:id="53" w:name="_Toc96877006"/>
            <w:bookmarkStart w:id="54" w:name="_Toc96943446"/>
            <w:bookmarkStart w:id="55" w:name="_Toc96943505"/>
            <w:r w:rsidRPr="007A3D89">
              <w:rPr>
                <w:bCs/>
                <w:sz w:val="22"/>
                <w:szCs w:val="22"/>
              </w:rPr>
              <w:t>междугородное сообщение</w:t>
            </w:r>
            <w:bookmarkEnd w:id="50"/>
            <w:bookmarkEnd w:id="51"/>
            <w:bookmarkEnd w:id="52"/>
            <w:bookmarkEnd w:id="53"/>
            <w:bookmarkEnd w:id="54"/>
            <w:bookmarkEnd w:id="55"/>
          </w:p>
        </w:tc>
        <w:tc>
          <w:tcPr>
            <w:tcW w:w="1106" w:type="dxa"/>
            <w:vAlign w:val="bottom"/>
          </w:tcPr>
          <w:p w:rsidR="007A3D89" w:rsidRPr="007A3D89" w:rsidRDefault="007A3D89" w:rsidP="00CE248B">
            <w:pPr>
              <w:tabs>
                <w:tab w:val="decimal" w:pos="525"/>
              </w:tabs>
            </w:pPr>
            <w:r w:rsidRPr="007A3D89">
              <w:rPr>
                <w:sz w:val="22"/>
                <w:szCs w:val="22"/>
              </w:rPr>
              <w:t>2,3</w:t>
            </w:r>
          </w:p>
        </w:tc>
        <w:tc>
          <w:tcPr>
            <w:tcW w:w="1105" w:type="dxa"/>
            <w:vAlign w:val="bottom"/>
          </w:tcPr>
          <w:p w:rsidR="007A3D89" w:rsidRPr="007A3D89" w:rsidRDefault="007A3D89" w:rsidP="00CE248B">
            <w:pPr>
              <w:tabs>
                <w:tab w:val="decimal" w:pos="525"/>
              </w:tabs>
            </w:pPr>
            <w:r w:rsidRPr="007A3D89">
              <w:rPr>
                <w:sz w:val="22"/>
                <w:szCs w:val="22"/>
              </w:rPr>
              <w:t>1,4</w:t>
            </w:r>
          </w:p>
        </w:tc>
        <w:tc>
          <w:tcPr>
            <w:tcW w:w="1106" w:type="dxa"/>
            <w:vAlign w:val="bottom"/>
          </w:tcPr>
          <w:p w:rsidR="007A3D89" w:rsidRPr="007A3D89" w:rsidRDefault="007A3D89" w:rsidP="00CE248B">
            <w:pPr>
              <w:tabs>
                <w:tab w:val="decimal" w:pos="525"/>
              </w:tabs>
            </w:pPr>
            <w:r w:rsidRPr="007A3D89">
              <w:rPr>
                <w:sz w:val="22"/>
                <w:szCs w:val="22"/>
              </w:rPr>
              <w:t>0,2</w:t>
            </w:r>
          </w:p>
        </w:tc>
        <w:tc>
          <w:tcPr>
            <w:tcW w:w="1106" w:type="dxa"/>
            <w:vAlign w:val="bottom"/>
          </w:tcPr>
          <w:p w:rsidR="007A3D89" w:rsidRPr="007A3D89" w:rsidRDefault="007A3D89" w:rsidP="00CE248B">
            <w:pPr>
              <w:tabs>
                <w:tab w:val="decimal" w:pos="525"/>
              </w:tabs>
            </w:pPr>
            <w:r w:rsidRPr="007A3D89">
              <w:rPr>
                <w:sz w:val="22"/>
                <w:szCs w:val="22"/>
              </w:rPr>
              <w:t>0,2</w:t>
            </w:r>
          </w:p>
        </w:tc>
        <w:tc>
          <w:tcPr>
            <w:tcW w:w="1106" w:type="dxa"/>
            <w:vAlign w:val="bottom"/>
          </w:tcPr>
          <w:p w:rsidR="007A3D89" w:rsidRPr="007A3D89" w:rsidRDefault="007A3D89" w:rsidP="00CE248B">
            <w:pPr>
              <w:tabs>
                <w:tab w:val="decimal" w:pos="525"/>
              </w:tabs>
            </w:pPr>
            <w:r w:rsidRPr="007A3D89">
              <w:rPr>
                <w:sz w:val="22"/>
                <w:szCs w:val="22"/>
              </w:rPr>
              <w:t>0,2</w:t>
            </w:r>
          </w:p>
        </w:tc>
        <w:tc>
          <w:tcPr>
            <w:tcW w:w="1106" w:type="dxa"/>
            <w:vAlign w:val="bottom"/>
          </w:tcPr>
          <w:p w:rsidR="007A3D89" w:rsidRPr="007A3D89" w:rsidRDefault="007A3D89" w:rsidP="00CE248B">
            <w:pPr>
              <w:tabs>
                <w:tab w:val="decimal" w:pos="525"/>
              </w:tabs>
            </w:pPr>
            <w:r w:rsidRPr="007A3D89">
              <w:rPr>
                <w:sz w:val="22"/>
                <w:szCs w:val="22"/>
              </w:rPr>
              <w:t>0,2</w:t>
            </w:r>
          </w:p>
        </w:tc>
      </w:tr>
      <w:tr w:rsidR="007A3D89" w:rsidRPr="007A3D89" w:rsidTr="002C09B1">
        <w:trPr>
          <w:cantSplit/>
          <w:trHeight w:val="285"/>
          <w:jc w:val="center"/>
        </w:trPr>
        <w:tc>
          <w:tcPr>
            <w:tcW w:w="3119" w:type="dxa"/>
            <w:vAlign w:val="bottom"/>
          </w:tcPr>
          <w:p w:rsidR="007A3D89" w:rsidRPr="007A3D89" w:rsidRDefault="007A3D89" w:rsidP="00CE248B">
            <w:pPr>
              <w:jc w:val="both"/>
              <w:rPr>
                <w:bCs/>
              </w:rPr>
            </w:pPr>
            <w:r w:rsidRPr="007A3D89">
              <w:rPr>
                <w:bCs/>
                <w:sz w:val="22"/>
                <w:szCs w:val="22"/>
                <w:lang w:val="en-US"/>
              </w:rPr>
              <w:t xml:space="preserve">   </w:t>
            </w:r>
            <w:r w:rsidRPr="007A3D89">
              <w:rPr>
                <w:bCs/>
                <w:sz w:val="22"/>
                <w:szCs w:val="22"/>
              </w:rPr>
              <w:t>международное сообщение</w:t>
            </w:r>
          </w:p>
        </w:tc>
        <w:tc>
          <w:tcPr>
            <w:tcW w:w="1106" w:type="dxa"/>
            <w:vAlign w:val="bottom"/>
          </w:tcPr>
          <w:p w:rsidR="007A3D89" w:rsidRPr="007A3D89" w:rsidRDefault="007A3D89" w:rsidP="00CE248B">
            <w:pPr>
              <w:widowControl w:val="0"/>
              <w:tabs>
                <w:tab w:val="decimal" w:pos="525"/>
              </w:tabs>
              <w:ind w:left="-57" w:right="94"/>
            </w:pPr>
            <w:r w:rsidRPr="007A3D89">
              <w:rPr>
                <w:sz w:val="22"/>
                <w:szCs w:val="22"/>
              </w:rPr>
              <w:t>0,0</w:t>
            </w:r>
          </w:p>
        </w:tc>
        <w:tc>
          <w:tcPr>
            <w:tcW w:w="1105" w:type="dxa"/>
            <w:vAlign w:val="bottom"/>
          </w:tcPr>
          <w:p w:rsidR="007A3D89" w:rsidRPr="007A3D89" w:rsidRDefault="007A3D89" w:rsidP="00CE248B">
            <w:pPr>
              <w:tabs>
                <w:tab w:val="decimal" w:pos="525"/>
              </w:tabs>
              <w:ind w:left="-57"/>
            </w:pPr>
            <w:r w:rsidRPr="007A3D89">
              <w:rPr>
                <w:sz w:val="22"/>
                <w:szCs w:val="22"/>
              </w:rPr>
              <w:t>0,3</w:t>
            </w:r>
          </w:p>
        </w:tc>
        <w:tc>
          <w:tcPr>
            <w:tcW w:w="1106" w:type="dxa"/>
            <w:vAlign w:val="bottom"/>
          </w:tcPr>
          <w:p w:rsidR="007A3D89" w:rsidRPr="007A3D89" w:rsidRDefault="007A3D89" w:rsidP="00CE248B">
            <w:pPr>
              <w:tabs>
                <w:tab w:val="decimal" w:pos="525"/>
              </w:tabs>
              <w:ind w:left="-57"/>
            </w:pPr>
            <w:r w:rsidRPr="007A3D89">
              <w:rPr>
                <w:sz w:val="22"/>
                <w:szCs w:val="22"/>
              </w:rPr>
              <w:t>0,2</w:t>
            </w:r>
          </w:p>
        </w:tc>
        <w:tc>
          <w:tcPr>
            <w:tcW w:w="1106" w:type="dxa"/>
            <w:vAlign w:val="bottom"/>
          </w:tcPr>
          <w:p w:rsidR="007A3D89" w:rsidRPr="007A3D89" w:rsidRDefault="007A3D89" w:rsidP="00CE248B">
            <w:pPr>
              <w:tabs>
                <w:tab w:val="decimal" w:pos="525"/>
              </w:tabs>
              <w:ind w:left="-57"/>
            </w:pPr>
            <w:r w:rsidRPr="007A3D89">
              <w:rPr>
                <w:sz w:val="22"/>
                <w:szCs w:val="22"/>
              </w:rPr>
              <w:t>0,2</w:t>
            </w:r>
          </w:p>
        </w:tc>
        <w:tc>
          <w:tcPr>
            <w:tcW w:w="1106" w:type="dxa"/>
            <w:vAlign w:val="bottom"/>
          </w:tcPr>
          <w:p w:rsidR="007A3D89" w:rsidRPr="007A3D89" w:rsidRDefault="007A3D89" w:rsidP="00CE248B">
            <w:pPr>
              <w:tabs>
                <w:tab w:val="decimal" w:pos="525"/>
              </w:tabs>
              <w:ind w:left="-57"/>
            </w:pPr>
            <w:r w:rsidRPr="007A3D89">
              <w:rPr>
                <w:sz w:val="22"/>
                <w:szCs w:val="22"/>
              </w:rPr>
              <w:t>0,2</w:t>
            </w:r>
          </w:p>
        </w:tc>
        <w:tc>
          <w:tcPr>
            <w:tcW w:w="1106" w:type="dxa"/>
            <w:vAlign w:val="bottom"/>
          </w:tcPr>
          <w:p w:rsidR="007A3D89" w:rsidRPr="007A3D89" w:rsidRDefault="007A3D89" w:rsidP="00CE248B">
            <w:pPr>
              <w:tabs>
                <w:tab w:val="decimal" w:pos="525"/>
              </w:tabs>
              <w:ind w:left="-57"/>
            </w:pPr>
            <w:r w:rsidRPr="007A3D89">
              <w:rPr>
                <w:sz w:val="22"/>
                <w:szCs w:val="22"/>
              </w:rPr>
              <w:t>0,0</w:t>
            </w:r>
          </w:p>
        </w:tc>
      </w:tr>
      <w:tr w:rsidR="007A3D89" w:rsidRPr="007A3D89" w:rsidTr="002C09B1">
        <w:trPr>
          <w:cantSplit/>
          <w:trHeight w:val="469"/>
          <w:jc w:val="center"/>
        </w:trPr>
        <w:tc>
          <w:tcPr>
            <w:tcW w:w="3119" w:type="dxa"/>
          </w:tcPr>
          <w:p w:rsidR="007A3D89" w:rsidRPr="007A3D89" w:rsidRDefault="007A3D89" w:rsidP="00CE248B">
            <w:pPr>
              <w:ind w:left="34"/>
              <w:jc w:val="both"/>
              <w:rPr>
                <w:bCs/>
              </w:rPr>
            </w:pPr>
            <w:r w:rsidRPr="007A3D89">
              <w:rPr>
                <w:bCs/>
                <w:sz w:val="22"/>
                <w:szCs w:val="22"/>
              </w:rPr>
              <w:t>Пассажирооборот</w:t>
            </w:r>
          </w:p>
          <w:p w:rsidR="007A3D89" w:rsidRPr="007A3D89" w:rsidRDefault="007A3D89" w:rsidP="00CE248B">
            <w:pPr>
              <w:ind w:left="34" w:firstLine="142"/>
              <w:jc w:val="both"/>
              <w:rPr>
                <w:bCs/>
              </w:rPr>
            </w:pPr>
            <w:r w:rsidRPr="007A3D89">
              <w:rPr>
                <w:bCs/>
                <w:sz w:val="22"/>
                <w:szCs w:val="22"/>
              </w:rPr>
              <w:t xml:space="preserve">автобусов </w:t>
            </w:r>
            <w:r w:rsidRPr="007A3D89">
              <w:rPr>
                <w:sz w:val="22"/>
                <w:szCs w:val="22"/>
              </w:rPr>
              <w:t>–</w:t>
            </w:r>
            <w:r w:rsidRPr="007A3D89">
              <w:rPr>
                <w:bCs/>
                <w:sz w:val="22"/>
                <w:szCs w:val="22"/>
              </w:rPr>
              <w:t xml:space="preserve"> всего</w:t>
            </w:r>
          </w:p>
        </w:tc>
        <w:tc>
          <w:tcPr>
            <w:tcW w:w="1106" w:type="dxa"/>
            <w:vAlign w:val="bottom"/>
          </w:tcPr>
          <w:p w:rsidR="007A3D89" w:rsidRPr="007A3D89" w:rsidRDefault="007A3D89" w:rsidP="00CE248B">
            <w:pPr>
              <w:widowControl w:val="0"/>
              <w:tabs>
                <w:tab w:val="decimal" w:pos="525"/>
              </w:tabs>
              <w:ind w:left="-57" w:right="94"/>
            </w:pPr>
            <w:r w:rsidRPr="007A3D89">
              <w:rPr>
                <w:sz w:val="22"/>
                <w:szCs w:val="22"/>
              </w:rPr>
              <w:t>100</w:t>
            </w:r>
          </w:p>
        </w:tc>
        <w:tc>
          <w:tcPr>
            <w:tcW w:w="1105" w:type="dxa"/>
            <w:vAlign w:val="bottom"/>
          </w:tcPr>
          <w:p w:rsidR="007A3D89" w:rsidRPr="007A3D89" w:rsidRDefault="007A3D89" w:rsidP="00CE248B">
            <w:pPr>
              <w:tabs>
                <w:tab w:val="decimal" w:pos="525"/>
              </w:tabs>
              <w:ind w:left="-57"/>
            </w:pPr>
            <w:r w:rsidRPr="007A3D89">
              <w:rPr>
                <w:sz w:val="22"/>
                <w:szCs w:val="22"/>
              </w:rPr>
              <w:t>100</w:t>
            </w:r>
          </w:p>
        </w:tc>
        <w:tc>
          <w:tcPr>
            <w:tcW w:w="1106" w:type="dxa"/>
            <w:vAlign w:val="bottom"/>
          </w:tcPr>
          <w:p w:rsidR="007A3D89" w:rsidRPr="007A3D89" w:rsidRDefault="007A3D89" w:rsidP="00CE248B">
            <w:pPr>
              <w:tabs>
                <w:tab w:val="decimal" w:pos="525"/>
              </w:tabs>
              <w:ind w:left="-57"/>
            </w:pPr>
            <w:r w:rsidRPr="007A3D89">
              <w:rPr>
                <w:sz w:val="22"/>
                <w:szCs w:val="22"/>
              </w:rPr>
              <w:t>100</w:t>
            </w:r>
          </w:p>
        </w:tc>
        <w:tc>
          <w:tcPr>
            <w:tcW w:w="1106" w:type="dxa"/>
            <w:vAlign w:val="bottom"/>
          </w:tcPr>
          <w:p w:rsidR="007A3D89" w:rsidRPr="007A3D89" w:rsidRDefault="007A3D89" w:rsidP="00CE248B">
            <w:pPr>
              <w:tabs>
                <w:tab w:val="decimal" w:pos="525"/>
              </w:tabs>
              <w:ind w:left="-57"/>
            </w:pPr>
            <w:r w:rsidRPr="007A3D89">
              <w:rPr>
                <w:sz w:val="22"/>
                <w:szCs w:val="22"/>
              </w:rPr>
              <w:t>100</w:t>
            </w:r>
          </w:p>
        </w:tc>
        <w:tc>
          <w:tcPr>
            <w:tcW w:w="1106" w:type="dxa"/>
            <w:vAlign w:val="bottom"/>
          </w:tcPr>
          <w:p w:rsidR="007A3D89" w:rsidRPr="007A3D89" w:rsidRDefault="007A3D89" w:rsidP="00CE248B">
            <w:pPr>
              <w:tabs>
                <w:tab w:val="decimal" w:pos="525"/>
              </w:tabs>
              <w:ind w:left="-57"/>
            </w:pPr>
            <w:r w:rsidRPr="007A3D89">
              <w:rPr>
                <w:sz w:val="22"/>
                <w:szCs w:val="22"/>
              </w:rPr>
              <w:t>100</w:t>
            </w:r>
          </w:p>
        </w:tc>
        <w:tc>
          <w:tcPr>
            <w:tcW w:w="1106" w:type="dxa"/>
            <w:vAlign w:val="bottom"/>
          </w:tcPr>
          <w:p w:rsidR="007A3D89" w:rsidRPr="007A3D89" w:rsidRDefault="007A3D89" w:rsidP="00CE248B">
            <w:pPr>
              <w:tabs>
                <w:tab w:val="decimal" w:pos="525"/>
              </w:tabs>
              <w:ind w:left="-57"/>
              <w:rPr>
                <w:b/>
              </w:rPr>
            </w:pPr>
            <w:r w:rsidRPr="007A3D89">
              <w:rPr>
                <w:b/>
                <w:sz w:val="22"/>
                <w:szCs w:val="22"/>
              </w:rPr>
              <w:t>100</w:t>
            </w:r>
          </w:p>
        </w:tc>
      </w:tr>
      <w:tr w:rsidR="007A3D89" w:rsidRPr="007A3D89" w:rsidTr="002C09B1">
        <w:trPr>
          <w:cantSplit/>
          <w:trHeight w:val="239"/>
          <w:jc w:val="center"/>
        </w:trPr>
        <w:tc>
          <w:tcPr>
            <w:tcW w:w="3119" w:type="dxa"/>
          </w:tcPr>
          <w:p w:rsidR="007A3D89" w:rsidRPr="007A3D89" w:rsidRDefault="007A3D89" w:rsidP="00CE248B">
            <w:pPr>
              <w:pStyle w:val="31"/>
              <w:spacing w:line="240" w:lineRule="auto"/>
              <w:ind w:left="459"/>
              <w:rPr>
                <w:bCs/>
                <w:sz w:val="22"/>
                <w:szCs w:val="22"/>
              </w:rPr>
            </w:pPr>
            <w:bookmarkStart w:id="56" w:name="_Toc92989636"/>
            <w:bookmarkStart w:id="57" w:name="_Toc92990587"/>
            <w:bookmarkStart w:id="58" w:name="_Toc96876757"/>
            <w:bookmarkStart w:id="59" w:name="_Toc96877007"/>
            <w:bookmarkStart w:id="60" w:name="_Toc96943447"/>
            <w:bookmarkStart w:id="61" w:name="_Toc96943506"/>
            <w:r w:rsidRPr="007A3D89">
              <w:rPr>
                <w:bCs/>
                <w:sz w:val="22"/>
                <w:szCs w:val="22"/>
              </w:rPr>
              <w:t xml:space="preserve">в том числе </w:t>
            </w:r>
            <w:proofErr w:type="gramStart"/>
            <w:r w:rsidRPr="007A3D89">
              <w:rPr>
                <w:bCs/>
                <w:sz w:val="22"/>
                <w:szCs w:val="22"/>
              </w:rPr>
              <w:t>по</w:t>
            </w:r>
            <w:bookmarkEnd w:id="56"/>
            <w:bookmarkEnd w:id="57"/>
            <w:bookmarkEnd w:id="58"/>
            <w:bookmarkEnd w:id="59"/>
            <w:bookmarkEnd w:id="60"/>
            <w:bookmarkEnd w:id="61"/>
            <w:proofErr w:type="gramEnd"/>
            <w:r w:rsidRPr="007A3D89">
              <w:rPr>
                <w:bCs/>
                <w:sz w:val="22"/>
                <w:szCs w:val="22"/>
              </w:rPr>
              <w:t xml:space="preserve"> </w:t>
            </w:r>
          </w:p>
          <w:p w:rsidR="007A3D89" w:rsidRPr="007A3D89" w:rsidRDefault="007A3D89" w:rsidP="00CE248B">
            <w:pPr>
              <w:pStyle w:val="31"/>
              <w:spacing w:line="240" w:lineRule="auto"/>
              <w:ind w:left="459" w:firstLine="142"/>
              <w:rPr>
                <w:bCs/>
                <w:sz w:val="22"/>
                <w:szCs w:val="22"/>
              </w:rPr>
            </w:pPr>
            <w:bookmarkStart w:id="62" w:name="_Toc92989637"/>
            <w:bookmarkStart w:id="63" w:name="_Toc92990588"/>
            <w:bookmarkStart w:id="64" w:name="_Toc96876758"/>
            <w:bookmarkStart w:id="65" w:name="_Toc96877008"/>
            <w:bookmarkStart w:id="66" w:name="_Toc96943448"/>
            <w:bookmarkStart w:id="67" w:name="_Toc96943507"/>
            <w:r w:rsidRPr="007A3D89">
              <w:rPr>
                <w:bCs/>
                <w:sz w:val="22"/>
                <w:szCs w:val="22"/>
              </w:rPr>
              <w:t>видам сообщения:</w:t>
            </w:r>
            <w:bookmarkEnd w:id="62"/>
            <w:bookmarkEnd w:id="63"/>
            <w:bookmarkEnd w:id="64"/>
            <w:bookmarkEnd w:id="65"/>
            <w:bookmarkEnd w:id="66"/>
            <w:bookmarkEnd w:id="67"/>
          </w:p>
        </w:tc>
        <w:tc>
          <w:tcPr>
            <w:tcW w:w="1106" w:type="dxa"/>
            <w:vAlign w:val="bottom"/>
          </w:tcPr>
          <w:p w:rsidR="007A3D89" w:rsidRPr="007A3D89" w:rsidRDefault="007A3D89" w:rsidP="00CE248B">
            <w:pPr>
              <w:tabs>
                <w:tab w:val="decimal" w:pos="525"/>
              </w:tabs>
            </w:pPr>
          </w:p>
        </w:tc>
        <w:tc>
          <w:tcPr>
            <w:tcW w:w="1105" w:type="dxa"/>
            <w:vAlign w:val="bottom"/>
          </w:tcPr>
          <w:p w:rsidR="007A3D89" w:rsidRPr="007A3D89" w:rsidRDefault="007A3D89" w:rsidP="00CE248B">
            <w:pPr>
              <w:tabs>
                <w:tab w:val="decimal" w:pos="525"/>
              </w:tabs>
            </w:pPr>
          </w:p>
        </w:tc>
        <w:tc>
          <w:tcPr>
            <w:tcW w:w="1106" w:type="dxa"/>
            <w:vAlign w:val="bottom"/>
          </w:tcPr>
          <w:p w:rsidR="007A3D89" w:rsidRPr="007A3D89" w:rsidRDefault="007A3D89" w:rsidP="00CE248B">
            <w:pPr>
              <w:tabs>
                <w:tab w:val="decimal" w:pos="525"/>
              </w:tabs>
            </w:pPr>
          </w:p>
        </w:tc>
        <w:tc>
          <w:tcPr>
            <w:tcW w:w="1106" w:type="dxa"/>
            <w:vAlign w:val="bottom"/>
          </w:tcPr>
          <w:p w:rsidR="007A3D89" w:rsidRPr="007A3D89" w:rsidRDefault="007A3D89" w:rsidP="00CE248B">
            <w:pPr>
              <w:tabs>
                <w:tab w:val="decimal" w:pos="525"/>
              </w:tabs>
            </w:pPr>
          </w:p>
        </w:tc>
        <w:tc>
          <w:tcPr>
            <w:tcW w:w="1106" w:type="dxa"/>
            <w:vAlign w:val="bottom"/>
          </w:tcPr>
          <w:p w:rsidR="007A3D89" w:rsidRPr="007A3D89" w:rsidRDefault="007A3D89" w:rsidP="00CE248B">
            <w:pPr>
              <w:tabs>
                <w:tab w:val="decimal" w:pos="525"/>
              </w:tabs>
            </w:pPr>
          </w:p>
        </w:tc>
        <w:tc>
          <w:tcPr>
            <w:tcW w:w="1106" w:type="dxa"/>
            <w:vAlign w:val="bottom"/>
          </w:tcPr>
          <w:p w:rsidR="007A3D89" w:rsidRPr="007A3D89" w:rsidRDefault="007A3D89" w:rsidP="00CE248B">
            <w:pPr>
              <w:tabs>
                <w:tab w:val="decimal" w:pos="525"/>
              </w:tabs>
            </w:pPr>
          </w:p>
        </w:tc>
      </w:tr>
      <w:tr w:rsidR="007A3D89" w:rsidRPr="007A3D89" w:rsidTr="002C09B1">
        <w:trPr>
          <w:cantSplit/>
          <w:trHeight w:val="317"/>
          <w:jc w:val="center"/>
        </w:trPr>
        <w:tc>
          <w:tcPr>
            <w:tcW w:w="3119" w:type="dxa"/>
            <w:vAlign w:val="bottom"/>
          </w:tcPr>
          <w:p w:rsidR="007A3D89" w:rsidRPr="007A3D89" w:rsidRDefault="007A3D89" w:rsidP="00CE248B">
            <w:pPr>
              <w:ind w:firstLine="176"/>
              <w:jc w:val="both"/>
              <w:rPr>
                <w:bCs/>
              </w:rPr>
            </w:pPr>
            <w:r w:rsidRPr="007A3D89">
              <w:rPr>
                <w:bCs/>
                <w:sz w:val="22"/>
                <w:szCs w:val="22"/>
              </w:rPr>
              <w:t>городское сообщение</w:t>
            </w:r>
          </w:p>
        </w:tc>
        <w:tc>
          <w:tcPr>
            <w:tcW w:w="1106" w:type="dxa"/>
            <w:vAlign w:val="bottom"/>
          </w:tcPr>
          <w:p w:rsidR="007A3D89" w:rsidRPr="007A3D89" w:rsidRDefault="007A3D89" w:rsidP="00CE248B">
            <w:pPr>
              <w:widowControl w:val="0"/>
              <w:tabs>
                <w:tab w:val="decimal" w:pos="525"/>
              </w:tabs>
              <w:ind w:left="-57" w:right="94"/>
            </w:pPr>
            <w:r w:rsidRPr="007A3D89">
              <w:rPr>
                <w:sz w:val="22"/>
                <w:szCs w:val="22"/>
              </w:rPr>
              <w:t>68,9</w:t>
            </w:r>
          </w:p>
        </w:tc>
        <w:tc>
          <w:tcPr>
            <w:tcW w:w="1105" w:type="dxa"/>
            <w:vAlign w:val="bottom"/>
          </w:tcPr>
          <w:p w:rsidR="007A3D89" w:rsidRPr="007A3D89" w:rsidRDefault="007A3D89" w:rsidP="00CE248B">
            <w:pPr>
              <w:tabs>
                <w:tab w:val="decimal" w:pos="525"/>
              </w:tabs>
              <w:ind w:left="-57"/>
            </w:pPr>
            <w:r w:rsidRPr="007A3D89">
              <w:rPr>
                <w:sz w:val="22"/>
                <w:szCs w:val="22"/>
              </w:rPr>
              <w:t>41,4</w:t>
            </w:r>
          </w:p>
        </w:tc>
        <w:tc>
          <w:tcPr>
            <w:tcW w:w="1106" w:type="dxa"/>
            <w:vAlign w:val="bottom"/>
          </w:tcPr>
          <w:p w:rsidR="007A3D89" w:rsidRPr="007A3D89" w:rsidRDefault="007A3D89" w:rsidP="00CE248B">
            <w:pPr>
              <w:tabs>
                <w:tab w:val="decimal" w:pos="525"/>
              </w:tabs>
              <w:ind w:left="-57"/>
            </w:pPr>
            <w:r w:rsidRPr="007A3D89">
              <w:rPr>
                <w:sz w:val="22"/>
                <w:szCs w:val="22"/>
              </w:rPr>
              <w:t>54,0</w:t>
            </w:r>
          </w:p>
        </w:tc>
        <w:tc>
          <w:tcPr>
            <w:tcW w:w="1106" w:type="dxa"/>
            <w:vAlign w:val="bottom"/>
          </w:tcPr>
          <w:p w:rsidR="007A3D89" w:rsidRPr="007A3D89" w:rsidRDefault="007A3D89" w:rsidP="00CE248B">
            <w:pPr>
              <w:tabs>
                <w:tab w:val="decimal" w:pos="525"/>
              </w:tabs>
              <w:ind w:left="-57"/>
            </w:pPr>
            <w:r w:rsidRPr="007A3D89">
              <w:rPr>
                <w:sz w:val="22"/>
                <w:szCs w:val="22"/>
              </w:rPr>
              <w:t>33,4</w:t>
            </w:r>
          </w:p>
        </w:tc>
        <w:tc>
          <w:tcPr>
            <w:tcW w:w="1106" w:type="dxa"/>
            <w:vAlign w:val="bottom"/>
          </w:tcPr>
          <w:p w:rsidR="007A3D89" w:rsidRPr="007A3D89" w:rsidRDefault="007A3D89" w:rsidP="00CE248B">
            <w:pPr>
              <w:tabs>
                <w:tab w:val="decimal" w:pos="525"/>
              </w:tabs>
              <w:ind w:left="-57"/>
            </w:pPr>
            <w:r w:rsidRPr="007A3D89">
              <w:rPr>
                <w:sz w:val="22"/>
                <w:szCs w:val="22"/>
              </w:rPr>
              <w:t>47,6</w:t>
            </w:r>
          </w:p>
        </w:tc>
        <w:tc>
          <w:tcPr>
            <w:tcW w:w="1106" w:type="dxa"/>
            <w:vAlign w:val="bottom"/>
          </w:tcPr>
          <w:p w:rsidR="007A3D89" w:rsidRPr="007A3D89" w:rsidRDefault="007A3D89" w:rsidP="00CE248B">
            <w:pPr>
              <w:tabs>
                <w:tab w:val="decimal" w:pos="525"/>
              </w:tabs>
              <w:ind w:left="-57"/>
            </w:pPr>
            <w:r w:rsidRPr="007A3D89">
              <w:rPr>
                <w:sz w:val="22"/>
                <w:szCs w:val="22"/>
              </w:rPr>
              <w:t>63,5</w:t>
            </w:r>
          </w:p>
        </w:tc>
      </w:tr>
      <w:tr w:rsidR="007A3D89" w:rsidRPr="007A3D89" w:rsidTr="002C09B1">
        <w:trPr>
          <w:cantSplit/>
          <w:trHeight w:val="293"/>
          <w:jc w:val="center"/>
        </w:trPr>
        <w:tc>
          <w:tcPr>
            <w:tcW w:w="3119" w:type="dxa"/>
            <w:vAlign w:val="bottom"/>
          </w:tcPr>
          <w:p w:rsidR="007A3D89" w:rsidRPr="007A3D89" w:rsidRDefault="007A3D89" w:rsidP="00CE248B">
            <w:pPr>
              <w:ind w:firstLine="176"/>
              <w:jc w:val="both"/>
            </w:pPr>
            <w:r w:rsidRPr="007A3D89">
              <w:rPr>
                <w:sz w:val="22"/>
                <w:szCs w:val="22"/>
              </w:rPr>
              <w:t xml:space="preserve">пригородное </w:t>
            </w:r>
            <w:r w:rsidRPr="007A3D89">
              <w:rPr>
                <w:bCs/>
                <w:sz w:val="22"/>
                <w:szCs w:val="22"/>
              </w:rPr>
              <w:t>сообщение</w:t>
            </w:r>
          </w:p>
        </w:tc>
        <w:tc>
          <w:tcPr>
            <w:tcW w:w="1106" w:type="dxa"/>
            <w:vAlign w:val="bottom"/>
          </w:tcPr>
          <w:p w:rsidR="007A3D89" w:rsidRPr="007A3D89" w:rsidRDefault="007A3D89" w:rsidP="00CE248B">
            <w:pPr>
              <w:widowControl w:val="0"/>
              <w:tabs>
                <w:tab w:val="decimal" w:pos="525"/>
              </w:tabs>
              <w:ind w:left="-57" w:right="94"/>
            </w:pPr>
            <w:r w:rsidRPr="007A3D89">
              <w:rPr>
                <w:sz w:val="22"/>
                <w:szCs w:val="22"/>
              </w:rPr>
              <w:t>18,1</w:t>
            </w:r>
          </w:p>
        </w:tc>
        <w:tc>
          <w:tcPr>
            <w:tcW w:w="1105" w:type="dxa"/>
            <w:vAlign w:val="bottom"/>
          </w:tcPr>
          <w:p w:rsidR="007A3D89" w:rsidRPr="007A3D89" w:rsidRDefault="007A3D89" w:rsidP="00CE248B">
            <w:pPr>
              <w:tabs>
                <w:tab w:val="decimal" w:pos="525"/>
              </w:tabs>
              <w:ind w:left="-57"/>
            </w:pPr>
            <w:r w:rsidRPr="007A3D89">
              <w:rPr>
                <w:sz w:val="22"/>
                <w:szCs w:val="22"/>
              </w:rPr>
              <w:t>40,9</w:t>
            </w:r>
          </w:p>
        </w:tc>
        <w:tc>
          <w:tcPr>
            <w:tcW w:w="1106" w:type="dxa"/>
            <w:vAlign w:val="bottom"/>
          </w:tcPr>
          <w:p w:rsidR="007A3D89" w:rsidRPr="007A3D89" w:rsidRDefault="007A3D89" w:rsidP="00CE248B">
            <w:pPr>
              <w:tabs>
                <w:tab w:val="decimal" w:pos="525"/>
              </w:tabs>
              <w:ind w:left="-57"/>
            </w:pPr>
            <w:r w:rsidRPr="007A3D89">
              <w:rPr>
                <w:sz w:val="22"/>
                <w:szCs w:val="22"/>
              </w:rPr>
              <w:t>31,5</w:t>
            </w:r>
          </w:p>
        </w:tc>
        <w:tc>
          <w:tcPr>
            <w:tcW w:w="1106" w:type="dxa"/>
            <w:vAlign w:val="bottom"/>
          </w:tcPr>
          <w:p w:rsidR="007A3D89" w:rsidRPr="007A3D89" w:rsidRDefault="007A3D89" w:rsidP="00CE248B">
            <w:pPr>
              <w:tabs>
                <w:tab w:val="decimal" w:pos="525"/>
              </w:tabs>
              <w:ind w:left="-57"/>
            </w:pPr>
            <w:r w:rsidRPr="007A3D89">
              <w:rPr>
                <w:sz w:val="22"/>
                <w:szCs w:val="22"/>
              </w:rPr>
              <w:t>56,4</w:t>
            </w:r>
          </w:p>
        </w:tc>
        <w:tc>
          <w:tcPr>
            <w:tcW w:w="1106" w:type="dxa"/>
            <w:vAlign w:val="bottom"/>
          </w:tcPr>
          <w:p w:rsidR="007A3D89" w:rsidRPr="007A3D89" w:rsidRDefault="007A3D89" w:rsidP="00CE248B">
            <w:pPr>
              <w:tabs>
                <w:tab w:val="decimal" w:pos="525"/>
              </w:tabs>
              <w:ind w:left="-57"/>
            </w:pPr>
            <w:r w:rsidRPr="007A3D89">
              <w:rPr>
                <w:sz w:val="22"/>
                <w:szCs w:val="22"/>
              </w:rPr>
              <w:t>41,8</w:t>
            </w:r>
          </w:p>
        </w:tc>
        <w:tc>
          <w:tcPr>
            <w:tcW w:w="1106" w:type="dxa"/>
            <w:vAlign w:val="bottom"/>
          </w:tcPr>
          <w:p w:rsidR="007A3D89" w:rsidRPr="007A3D89" w:rsidRDefault="007A3D89" w:rsidP="00CE248B">
            <w:pPr>
              <w:tabs>
                <w:tab w:val="decimal" w:pos="525"/>
              </w:tabs>
              <w:ind w:left="-57"/>
            </w:pPr>
            <w:r w:rsidRPr="007A3D89">
              <w:rPr>
                <w:sz w:val="22"/>
                <w:szCs w:val="22"/>
              </w:rPr>
              <w:t>29,2</w:t>
            </w:r>
          </w:p>
        </w:tc>
      </w:tr>
      <w:tr w:rsidR="007A3D89" w:rsidRPr="007A3D89" w:rsidTr="002C09B1">
        <w:trPr>
          <w:cantSplit/>
          <w:trHeight w:val="283"/>
          <w:jc w:val="center"/>
        </w:trPr>
        <w:tc>
          <w:tcPr>
            <w:tcW w:w="3119" w:type="dxa"/>
            <w:vAlign w:val="bottom"/>
          </w:tcPr>
          <w:p w:rsidR="007A3D89" w:rsidRPr="007A3D89" w:rsidRDefault="007A3D89" w:rsidP="00CE248B">
            <w:pPr>
              <w:pStyle w:val="31"/>
              <w:spacing w:line="240" w:lineRule="auto"/>
              <w:ind w:left="34" w:firstLine="142"/>
              <w:rPr>
                <w:bCs/>
                <w:sz w:val="22"/>
                <w:szCs w:val="22"/>
              </w:rPr>
            </w:pPr>
            <w:bookmarkStart w:id="68" w:name="_Toc92989638"/>
            <w:bookmarkStart w:id="69" w:name="_Toc92990589"/>
            <w:bookmarkStart w:id="70" w:name="_Toc96876759"/>
            <w:bookmarkStart w:id="71" w:name="_Toc96877009"/>
            <w:bookmarkStart w:id="72" w:name="_Toc96943449"/>
            <w:bookmarkStart w:id="73" w:name="_Toc96943508"/>
            <w:r w:rsidRPr="007A3D89">
              <w:rPr>
                <w:bCs/>
                <w:sz w:val="22"/>
                <w:szCs w:val="22"/>
              </w:rPr>
              <w:t>междугородное сообщение</w:t>
            </w:r>
            <w:bookmarkEnd w:id="68"/>
            <w:bookmarkEnd w:id="69"/>
            <w:bookmarkEnd w:id="70"/>
            <w:bookmarkEnd w:id="71"/>
            <w:bookmarkEnd w:id="72"/>
            <w:bookmarkEnd w:id="73"/>
          </w:p>
        </w:tc>
        <w:tc>
          <w:tcPr>
            <w:tcW w:w="1106" w:type="dxa"/>
            <w:vAlign w:val="bottom"/>
          </w:tcPr>
          <w:p w:rsidR="007A3D89" w:rsidRPr="007A3D89" w:rsidRDefault="007A3D89" w:rsidP="00CE248B">
            <w:pPr>
              <w:tabs>
                <w:tab w:val="decimal" w:pos="525"/>
              </w:tabs>
            </w:pPr>
            <w:r w:rsidRPr="007A3D89">
              <w:rPr>
                <w:sz w:val="22"/>
                <w:szCs w:val="22"/>
              </w:rPr>
              <w:t>12,9</w:t>
            </w:r>
          </w:p>
        </w:tc>
        <w:tc>
          <w:tcPr>
            <w:tcW w:w="1105" w:type="dxa"/>
            <w:vAlign w:val="bottom"/>
          </w:tcPr>
          <w:p w:rsidR="007A3D89" w:rsidRPr="007A3D89" w:rsidRDefault="007A3D89" w:rsidP="00CE248B">
            <w:pPr>
              <w:tabs>
                <w:tab w:val="decimal" w:pos="525"/>
              </w:tabs>
            </w:pPr>
            <w:r w:rsidRPr="007A3D89">
              <w:rPr>
                <w:sz w:val="22"/>
                <w:szCs w:val="22"/>
              </w:rPr>
              <w:t>11,8</w:t>
            </w:r>
          </w:p>
        </w:tc>
        <w:tc>
          <w:tcPr>
            <w:tcW w:w="1106" w:type="dxa"/>
            <w:vAlign w:val="bottom"/>
          </w:tcPr>
          <w:p w:rsidR="007A3D89" w:rsidRPr="007A3D89" w:rsidRDefault="007A3D89" w:rsidP="00CE248B">
            <w:pPr>
              <w:tabs>
                <w:tab w:val="decimal" w:pos="525"/>
              </w:tabs>
            </w:pPr>
            <w:r w:rsidRPr="007A3D89">
              <w:rPr>
                <w:sz w:val="22"/>
                <w:szCs w:val="22"/>
              </w:rPr>
              <w:t>8,0</w:t>
            </w:r>
          </w:p>
        </w:tc>
        <w:tc>
          <w:tcPr>
            <w:tcW w:w="1106" w:type="dxa"/>
            <w:vAlign w:val="bottom"/>
          </w:tcPr>
          <w:p w:rsidR="007A3D89" w:rsidRPr="007A3D89" w:rsidRDefault="007A3D89" w:rsidP="00CE248B">
            <w:pPr>
              <w:tabs>
                <w:tab w:val="decimal" w:pos="525"/>
              </w:tabs>
            </w:pPr>
            <w:r w:rsidRPr="007A3D89">
              <w:rPr>
                <w:sz w:val="22"/>
                <w:szCs w:val="22"/>
              </w:rPr>
              <w:t>5,9</w:t>
            </w:r>
          </w:p>
        </w:tc>
        <w:tc>
          <w:tcPr>
            <w:tcW w:w="1106" w:type="dxa"/>
            <w:vAlign w:val="bottom"/>
          </w:tcPr>
          <w:p w:rsidR="007A3D89" w:rsidRPr="007A3D89" w:rsidRDefault="007A3D89" w:rsidP="00CE248B">
            <w:pPr>
              <w:tabs>
                <w:tab w:val="decimal" w:pos="525"/>
              </w:tabs>
            </w:pPr>
            <w:r w:rsidRPr="007A3D89">
              <w:rPr>
                <w:sz w:val="22"/>
                <w:szCs w:val="22"/>
              </w:rPr>
              <w:t>5,3</w:t>
            </w:r>
          </w:p>
        </w:tc>
        <w:tc>
          <w:tcPr>
            <w:tcW w:w="1106" w:type="dxa"/>
            <w:vAlign w:val="bottom"/>
          </w:tcPr>
          <w:p w:rsidR="007A3D89" w:rsidRPr="007A3D89" w:rsidRDefault="007A3D89" w:rsidP="00CE248B">
            <w:pPr>
              <w:tabs>
                <w:tab w:val="decimal" w:pos="525"/>
              </w:tabs>
            </w:pPr>
            <w:r w:rsidRPr="007A3D89">
              <w:rPr>
                <w:sz w:val="22"/>
                <w:szCs w:val="22"/>
              </w:rPr>
              <w:t>6,7</w:t>
            </w:r>
          </w:p>
        </w:tc>
      </w:tr>
      <w:tr w:rsidR="007A3D89" w:rsidRPr="007A3D89" w:rsidTr="002C09B1">
        <w:trPr>
          <w:cantSplit/>
          <w:trHeight w:val="287"/>
          <w:jc w:val="center"/>
        </w:trPr>
        <w:tc>
          <w:tcPr>
            <w:tcW w:w="3119" w:type="dxa"/>
            <w:vAlign w:val="bottom"/>
          </w:tcPr>
          <w:p w:rsidR="007A3D89" w:rsidRPr="007A3D89" w:rsidRDefault="007A3D89" w:rsidP="00CE248B">
            <w:pPr>
              <w:ind w:left="34" w:firstLine="142"/>
              <w:jc w:val="both"/>
              <w:rPr>
                <w:bCs/>
              </w:rPr>
            </w:pPr>
            <w:r w:rsidRPr="007A3D89">
              <w:rPr>
                <w:bCs/>
                <w:sz w:val="22"/>
                <w:szCs w:val="22"/>
              </w:rPr>
              <w:t>международное сообщение</w:t>
            </w:r>
          </w:p>
        </w:tc>
        <w:tc>
          <w:tcPr>
            <w:tcW w:w="1106" w:type="dxa"/>
            <w:vAlign w:val="bottom"/>
          </w:tcPr>
          <w:p w:rsidR="007A3D89" w:rsidRPr="007A3D89" w:rsidRDefault="007A3D89" w:rsidP="00CE248B">
            <w:pPr>
              <w:widowControl w:val="0"/>
              <w:tabs>
                <w:tab w:val="decimal" w:pos="525"/>
              </w:tabs>
              <w:ind w:left="-57" w:right="94"/>
            </w:pPr>
            <w:r w:rsidRPr="007A3D89">
              <w:rPr>
                <w:sz w:val="22"/>
                <w:szCs w:val="22"/>
              </w:rPr>
              <w:t>0,1</w:t>
            </w:r>
          </w:p>
        </w:tc>
        <w:tc>
          <w:tcPr>
            <w:tcW w:w="1105" w:type="dxa"/>
            <w:vAlign w:val="bottom"/>
          </w:tcPr>
          <w:p w:rsidR="007A3D89" w:rsidRPr="007A3D89" w:rsidRDefault="007A3D89" w:rsidP="00CE248B">
            <w:pPr>
              <w:tabs>
                <w:tab w:val="decimal" w:pos="525"/>
              </w:tabs>
              <w:ind w:left="-57"/>
            </w:pPr>
            <w:r w:rsidRPr="007A3D89">
              <w:rPr>
                <w:sz w:val="22"/>
                <w:szCs w:val="22"/>
              </w:rPr>
              <w:t>5,9</w:t>
            </w:r>
          </w:p>
        </w:tc>
        <w:tc>
          <w:tcPr>
            <w:tcW w:w="1106" w:type="dxa"/>
            <w:vAlign w:val="bottom"/>
          </w:tcPr>
          <w:p w:rsidR="007A3D89" w:rsidRPr="007A3D89" w:rsidRDefault="007A3D89" w:rsidP="00CE248B">
            <w:pPr>
              <w:tabs>
                <w:tab w:val="decimal" w:pos="525"/>
              </w:tabs>
              <w:ind w:left="-57"/>
            </w:pPr>
            <w:r w:rsidRPr="007A3D89">
              <w:rPr>
                <w:sz w:val="22"/>
                <w:szCs w:val="22"/>
              </w:rPr>
              <w:t>6,5</w:t>
            </w:r>
          </w:p>
        </w:tc>
        <w:tc>
          <w:tcPr>
            <w:tcW w:w="1106" w:type="dxa"/>
            <w:vAlign w:val="bottom"/>
          </w:tcPr>
          <w:p w:rsidR="007A3D89" w:rsidRPr="007A3D89" w:rsidRDefault="007A3D89" w:rsidP="00CE248B">
            <w:pPr>
              <w:tabs>
                <w:tab w:val="decimal" w:pos="525"/>
              </w:tabs>
              <w:ind w:left="-57"/>
            </w:pPr>
            <w:r w:rsidRPr="007A3D89">
              <w:rPr>
                <w:sz w:val="22"/>
                <w:szCs w:val="22"/>
              </w:rPr>
              <w:t>4,3</w:t>
            </w:r>
          </w:p>
        </w:tc>
        <w:tc>
          <w:tcPr>
            <w:tcW w:w="1106" w:type="dxa"/>
            <w:vAlign w:val="bottom"/>
          </w:tcPr>
          <w:p w:rsidR="007A3D89" w:rsidRPr="007A3D89" w:rsidRDefault="007A3D89" w:rsidP="00CE248B">
            <w:pPr>
              <w:tabs>
                <w:tab w:val="decimal" w:pos="525"/>
              </w:tabs>
              <w:ind w:left="-57"/>
            </w:pPr>
            <w:r w:rsidRPr="007A3D89">
              <w:rPr>
                <w:sz w:val="22"/>
                <w:szCs w:val="22"/>
              </w:rPr>
              <w:t>5,3</w:t>
            </w:r>
          </w:p>
        </w:tc>
        <w:tc>
          <w:tcPr>
            <w:tcW w:w="1106" w:type="dxa"/>
            <w:vAlign w:val="bottom"/>
          </w:tcPr>
          <w:p w:rsidR="007A3D89" w:rsidRPr="007A3D89" w:rsidRDefault="007A3D89" w:rsidP="00CE248B">
            <w:pPr>
              <w:tabs>
                <w:tab w:val="decimal" w:pos="525"/>
              </w:tabs>
              <w:ind w:left="-57"/>
            </w:pPr>
            <w:r w:rsidRPr="007A3D89">
              <w:rPr>
                <w:sz w:val="22"/>
                <w:szCs w:val="22"/>
              </w:rPr>
              <w:t>0,6</w:t>
            </w:r>
          </w:p>
        </w:tc>
      </w:tr>
    </w:tbl>
    <w:p w:rsidR="005F0681" w:rsidRPr="00367D63" w:rsidRDefault="007A3D89" w:rsidP="00CE248B">
      <w:pPr>
        <w:tabs>
          <w:tab w:val="left" w:pos="0"/>
        </w:tabs>
        <w:ind w:right="-28" w:firstLine="567"/>
        <w:rPr>
          <w:sz w:val="22"/>
        </w:rPr>
      </w:pPr>
      <w:r w:rsidRPr="00367D63">
        <w:rPr>
          <w:sz w:val="22"/>
        </w:rPr>
        <w:t>*Данные на начало года</w:t>
      </w:r>
    </w:p>
    <w:p w:rsidR="005F0681" w:rsidRPr="00390F29" w:rsidRDefault="005F0681" w:rsidP="00CE248B">
      <w:pPr>
        <w:ind w:firstLine="689"/>
        <w:jc w:val="both"/>
        <w:rPr>
          <w:sz w:val="28"/>
          <w:szCs w:val="28"/>
        </w:rPr>
      </w:pPr>
    </w:p>
    <w:p w:rsidR="00390F29" w:rsidRPr="00390F29" w:rsidRDefault="00EC7036" w:rsidP="00CE248B">
      <w:pPr>
        <w:overflowPunct w:val="0"/>
        <w:autoSpaceDE w:val="0"/>
        <w:autoSpaceDN w:val="0"/>
        <w:adjustRightInd w:val="0"/>
        <w:ind w:firstLine="709"/>
        <w:jc w:val="both"/>
        <w:textAlignment w:val="baseline"/>
        <w:rPr>
          <w:sz w:val="28"/>
          <w:szCs w:val="28"/>
        </w:rPr>
      </w:pPr>
      <w:r w:rsidRPr="00390F29">
        <w:rPr>
          <w:rFonts w:eastAsiaTheme="minorHAnsi"/>
          <w:sz w:val="28"/>
          <w:szCs w:val="28"/>
        </w:rPr>
        <w:t xml:space="preserve">Уполномоченный орган Правительства Оренбургской области в лице </w:t>
      </w:r>
      <w:r w:rsidR="00390F29" w:rsidRPr="00390F29">
        <w:rPr>
          <w:rFonts w:eastAsiaTheme="minorHAnsi"/>
          <w:sz w:val="28"/>
          <w:szCs w:val="28"/>
        </w:rPr>
        <w:t>м</w:t>
      </w:r>
      <w:r w:rsidRPr="00390F29">
        <w:rPr>
          <w:rFonts w:eastAsiaTheme="minorHAnsi"/>
          <w:sz w:val="28"/>
          <w:szCs w:val="28"/>
        </w:rPr>
        <w:t>инистерств</w:t>
      </w:r>
      <w:r w:rsidR="00390F29" w:rsidRPr="00390F29">
        <w:rPr>
          <w:rFonts w:eastAsiaTheme="minorHAnsi"/>
          <w:sz w:val="28"/>
          <w:szCs w:val="28"/>
        </w:rPr>
        <w:t>а</w:t>
      </w:r>
      <w:r w:rsidRPr="00390F29">
        <w:rPr>
          <w:rFonts w:eastAsiaTheme="minorHAnsi"/>
          <w:sz w:val="28"/>
          <w:szCs w:val="28"/>
        </w:rPr>
        <w:t xml:space="preserve"> строительства, жилищно-коммунального, дорожного хозяйства и транспорта Оренбургской области ведет реестр регулярных межмуниципальных автобусных маршрутов. </w:t>
      </w:r>
      <w:r w:rsidR="00390F29" w:rsidRPr="00390F29">
        <w:rPr>
          <w:sz w:val="28"/>
          <w:szCs w:val="28"/>
        </w:rPr>
        <w:t xml:space="preserve">В Оренбургской области создана маршрутная сеть межмуниципальных маршрутов регулярных перевозок. В реестр межмуниципальных маршрутов регулярных перевозок включено 149 межмуниципальных маршрутов, перевозки на которых осуществляют 65 юридических лиц и индивидуальных предпринимателей.  </w:t>
      </w:r>
    </w:p>
    <w:p w:rsidR="005F0681" w:rsidRPr="00390F29" w:rsidRDefault="00EC7036" w:rsidP="00CE248B">
      <w:pPr>
        <w:ind w:firstLine="689"/>
        <w:jc w:val="both"/>
        <w:rPr>
          <w:sz w:val="28"/>
          <w:szCs w:val="28"/>
        </w:rPr>
      </w:pPr>
      <w:r w:rsidRPr="00390F29">
        <w:rPr>
          <w:rFonts w:eastAsiaTheme="minorHAnsi"/>
          <w:sz w:val="28"/>
          <w:szCs w:val="28"/>
        </w:rPr>
        <w:t xml:space="preserve"> Межмуниципальные автобусные маршруты проходят по территориям всех 42-х городских округов, поселений и муниципальных районов области и соединяют областной центр со всеми городами и районными центрами области.</w:t>
      </w:r>
    </w:p>
    <w:p w:rsidR="00581059" w:rsidRDefault="00581059" w:rsidP="00CE248B">
      <w:pPr>
        <w:ind w:firstLine="689"/>
        <w:jc w:val="center"/>
        <w:rPr>
          <w:rFonts w:eastAsiaTheme="minorHAnsi"/>
          <w:sz w:val="28"/>
          <w:szCs w:val="28"/>
        </w:rPr>
      </w:pPr>
    </w:p>
    <w:p w:rsidR="00581059" w:rsidRDefault="00581059" w:rsidP="00CE248B">
      <w:pPr>
        <w:ind w:firstLine="689"/>
        <w:jc w:val="center"/>
        <w:rPr>
          <w:rFonts w:eastAsiaTheme="minorHAnsi"/>
          <w:sz w:val="28"/>
          <w:szCs w:val="28"/>
        </w:rPr>
      </w:pPr>
    </w:p>
    <w:p w:rsidR="00581059" w:rsidRDefault="00581059" w:rsidP="00CE248B">
      <w:pPr>
        <w:ind w:firstLine="689"/>
        <w:jc w:val="center"/>
        <w:rPr>
          <w:rFonts w:eastAsiaTheme="minorHAnsi"/>
          <w:sz w:val="28"/>
          <w:szCs w:val="28"/>
        </w:rPr>
      </w:pPr>
    </w:p>
    <w:p w:rsidR="00581059" w:rsidRDefault="00581059" w:rsidP="00CE248B">
      <w:pPr>
        <w:ind w:firstLine="689"/>
        <w:jc w:val="center"/>
        <w:rPr>
          <w:rFonts w:eastAsiaTheme="minorHAnsi"/>
          <w:sz w:val="28"/>
          <w:szCs w:val="28"/>
        </w:rPr>
      </w:pPr>
    </w:p>
    <w:p w:rsidR="00581059" w:rsidRDefault="00581059" w:rsidP="00CE248B">
      <w:pPr>
        <w:ind w:firstLine="689"/>
        <w:jc w:val="center"/>
        <w:rPr>
          <w:rFonts w:eastAsiaTheme="minorHAnsi"/>
          <w:sz w:val="28"/>
          <w:szCs w:val="28"/>
        </w:rPr>
      </w:pPr>
    </w:p>
    <w:p w:rsidR="00581059" w:rsidRDefault="00581059" w:rsidP="00CE248B">
      <w:pPr>
        <w:ind w:firstLine="689"/>
        <w:jc w:val="center"/>
        <w:rPr>
          <w:rFonts w:eastAsiaTheme="minorHAnsi"/>
          <w:sz w:val="28"/>
          <w:szCs w:val="28"/>
        </w:rPr>
      </w:pPr>
    </w:p>
    <w:p w:rsidR="00581059" w:rsidRDefault="00581059" w:rsidP="00CE248B">
      <w:pPr>
        <w:ind w:firstLine="689"/>
        <w:jc w:val="center"/>
        <w:rPr>
          <w:rFonts w:eastAsiaTheme="minorHAnsi"/>
          <w:sz w:val="28"/>
          <w:szCs w:val="28"/>
        </w:rPr>
      </w:pPr>
    </w:p>
    <w:p w:rsidR="00581059" w:rsidRDefault="00581059" w:rsidP="00CE248B">
      <w:pPr>
        <w:ind w:firstLine="689"/>
        <w:jc w:val="center"/>
        <w:rPr>
          <w:rFonts w:eastAsiaTheme="minorHAnsi"/>
          <w:sz w:val="28"/>
          <w:szCs w:val="28"/>
        </w:rPr>
      </w:pPr>
    </w:p>
    <w:p w:rsidR="00581059" w:rsidRDefault="00581059" w:rsidP="00CE248B">
      <w:pPr>
        <w:ind w:firstLine="689"/>
        <w:jc w:val="center"/>
        <w:rPr>
          <w:rFonts w:eastAsiaTheme="minorHAnsi"/>
          <w:sz w:val="28"/>
          <w:szCs w:val="28"/>
        </w:rPr>
      </w:pPr>
    </w:p>
    <w:p w:rsidR="00581059" w:rsidRDefault="00581059" w:rsidP="00CE248B">
      <w:pPr>
        <w:ind w:firstLine="689"/>
        <w:jc w:val="center"/>
        <w:rPr>
          <w:rFonts w:eastAsiaTheme="minorHAnsi"/>
          <w:sz w:val="28"/>
          <w:szCs w:val="28"/>
        </w:rPr>
      </w:pPr>
    </w:p>
    <w:p w:rsidR="00581059" w:rsidRDefault="00581059" w:rsidP="00CE248B">
      <w:pPr>
        <w:ind w:firstLine="689"/>
        <w:jc w:val="center"/>
        <w:rPr>
          <w:rFonts w:eastAsiaTheme="minorHAnsi"/>
          <w:sz w:val="28"/>
          <w:szCs w:val="28"/>
        </w:rPr>
      </w:pPr>
    </w:p>
    <w:p w:rsidR="00581059" w:rsidRDefault="00581059" w:rsidP="00CE248B">
      <w:pPr>
        <w:ind w:firstLine="689"/>
        <w:jc w:val="center"/>
        <w:rPr>
          <w:rFonts w:eastAsiaTheme="minorHAnsi"/>
          <w:sz w:val="28"/>
          <w:szCs w:val="28"/>
        </w:rPr>
      </w:pPr>
    </w:p>
    <w:p w:rsidR="00581059" w:rsidRDefault="00581059" w:rsidP="00CE248B">
      <w:pPr>
        <w:ind w:firstLine="689"/>
        <w:jc w:val="center"/>
        <w:rPr>
          <w:rFonts w:eastAsiaTheme="minorHAnsi"/>
          <w:sz w:val="28"/>
          <w:szCs w:val="28"/>
        </w:rPr>
      </w:pPr>
    </w:p>
    <w:p w:rsidR="00581059" w:rsidRDefault="00581059" w:rsidP="00CE248B">
      <w:pPr>
        <w:ind w:firstLine="689"/>
        <w:jc w:val="center"/>
        <w:rPr>
          <w:rFonts w:eastAsiaTheme="minorHAnsi"/>
          <w:sz w:val="28"/>
          <w:szCs w:val="28"/>
        </w:rPr>
      </w:pPr>
    </w:p>
    <w:p w:rsidR="005F0681" w:rsidRPr="00390F29" w:rsidRDefault="00581059" w:rsidP="00CE248B">
      <w:pPr>
        <w:ind w:firstLine="689"/>
        <w:jc w:val="center"/>
        <w:rPr>
          <w:sz w:val="28"/>
          <w:szCs w:val="28"/>
        </w:rPr>
      </w:pPr>
      <w:r>
        <w:rPr>
          <w:rFonts w:eastAsiaTheme="minorHAnsi"/>
          <w:sz w:val="28"/>
          <w:szCs w:val="28"/>
        </w:rPr>
        <w:lastRenderedPageBreak/>
        <w:t>Рисунок 62</w:t>
      </w:r>
      <w:r w:rsidR="00EC7036" w:rsidRPr="005D024B">
        <w:rPr>
          <w:rFonts w:eastAsiaTheme="minorHAnsi"/>
          <w:sz w:val="28"/>
          <w:szCs w:val="28"/>
        </w:rPr>
        <w:t xml:space="preserve"> – Основной</w:t>
      </w:r>
      <w:r w:rsidR="00EC7036" w:rsidRPr="00390F29">
        <w:rPr>
          <w:rFonts w:eastAsiaTheme="minorHAnsi"/>
          <w:sz w:val="28"/>
          <w:szCs w:val="28"/>
        </w:rPr>
        <w:t xml:space="preserve"> грузопоток в другие регионы из Оренбургской области </w:t>
      </w:r>
    </w:p>
    <w:p w:rsidR="005F0681" w:rsidRDefault="0050647E" w:rsidP="00CE248B">
      <w:pPr>
        <w:jc w:val="center"/>
        <w:rPr>
          <w:color w:val="FF0000"/>
          <w:sz w:val="28"/>
          <w:szCs w:val="28"/>
        </w:rPr>
      </w:pPr>
      <w:r>
        <w:rPr>
          <w:rFonts w:eastAsiaTheme="minorHAnsi"/>
          <w:noProof/>
          <w:color w:val="FF0000"/>
        </w:rPr>
        <mc:AlternateContent>
          <mc:Choice Requires="wps">
            <w:drawing>
              <wp:anchor distT="0" distB="0" distL="114300" distR="114300" simplePos="0" relativeHeight="251735040" behindDoc="0" locked="0" layoutInCell="1" allowOverlap="1" wp14:anchorId="5406838B" wp14:editId="18F13F6B">
                <wp:simplePos x="0" y="0"/>
                <wp:positionH relativeFrom="column">
                  <wp:posOffset>0</wp:posOffset>
                </wp:positionH>
                <wp:positionV relativeFrom="paragraph">
                  <wp:posOffset>0</wp:posOffset>
                </wp:positionV>
                <wp:extent cx="635000" cy="635000"/>
                <wp:effectExtent l="0" t="0" r="0" b="0"/>
                <wp:wrapNone/>
                <wp:docPr id="207" name="AutoShape 1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 o:spid="_x0000_s1026" style="position:absolute;margin-left:0;margin-top:0;width:50pt;height:50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">
                <v:stroke joinstyle="round"/>
                <o:lock v:ext="edit" selection="t"/>
              </v:rect>
            </w:pict>
          </mc:Fallback>
        </mc:AlternateContent>
      </w:r>
      <w:r w:rsidR="0060270B">
        <w:rPr>
          <w:rFonts w:eastAsiaTheme="minorHAnsi"/>
          <w:noProof/>
          <w:color w:val="FF0000"/>
        </w:rPr>
        <w:drawing>
          <wp:inline distT="0" distB="0" distL="0" distR="0" wp14:anchorId="7A1AB021" wp14:editId="6CE3CE08">
            <wp:extent cx="5892251" cy="3586038"/>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21124" t="9275" r="20058" b="26697"/>
                    <a:stretch/>
                  </pic:blipFill>
                  <pic:spPr bwMode="auto">
                    <a:xfrm>
                      <a:off x="0" y="0"/>
                      <a:ext cx="5901526" cy="3591683"/>
                    </a:xfrm>
                    <a:prstGeom prst="rect">
                      <a:avLst/>
                    </a:prstGeom>
                    <a:noFill/>
                    <a:ln>
                      <a:noFill/>
                    </a:ln>
                    <a:extLst>
                      <a:ext uri="{53640926-AAD7-44D8-BBD7-CCE9431645EC}">
                        <a14:shadowObscured xmlns:a14="http://schemas.microsoft.com/office/drawing/2010/main"/>
                      </a:ext>
                    </a:extLst>
                  </pic:spPr>
                </pic:pic>
              </a:graphicData>
            </a:graphic>
          </wp:inline>
        </w:drawing>
      </w:r>
    </w:p>
    <w:p w:rsidR="005F0681" w:rsidRDefault="005F0681" w:rsidP="00CE248B">
      <w:pPr>
        <w:ind w:firstLine="689"/>
        <w:jc w:val="both"/>
        <w:rPr>
          <w:color w:val="FF0000"/>
          <w:sz w:val="28"/>
          <w:szCs w:val="28"/>
        </w:rPr>
      </w:pPr>
    </w:p>
    <w:p w:rsidR="005F0681" w:rsidRPr="00390F29" w:rsidRDefault="00EC7036" w:rsidP="00CE248B">
      <w:pPr>
        <w:ind w:firstLine="689"/>
        <w:jc w:val="both"/>
        <w:rPr>
          <w:sz w:val="28"/>
          <w:szCs w:val="28"/>
        </w:rPr>
      </w:pPr>
      <w:r w:rsidRPr="00390F29">
        <w:rPr>
          <w:rFonts w:eastAsiaTheme="minorHAnsi"/>
          <w:sz w:val="28"/>
          <w:szCs w:val="28"/>
        </w:rPr>
        <w:t xml:space="preserve">Органы местного самоуправления создают условия для предоставления транспортных услуг </w:t>
      </w:r>
      <w:r w:rsidR="00390F29" w:rsidRPr="00390F29">
        <w:rPr>
          <w:rFonts w:eastAsiaTheme="minorHAnsi"/>
          <w:sz w:val="28"/>
          <w:szCs w:val="28"/>
        </w:rPr>
        <w:t>населению</w:t>
      </w:r>
      <w:r w:rsidRPr="00390F29">
        <w:rPr>
          <w:rFonts w:eastAsiaTheme="minorHAnsi"/>
          <w:sz w:val="28"/>
          <w:szCs w:val="28"/>
        </w:rPr>
        <w:t xml:space="preserve"> и организу</w:t>
      </w:r>
      <w:r w:rsidR="00390F29" w:rsidRPr="00390F29">
        <w:rPr>
          <w:rFonts w:eastAsiaTheme="minorHAnsi"/>
          <w:sz w:val="28"/>
          <w:szCs w:val="28"/>
        </w:rPr>
        <w:t>ю</w:t>
      </w:r>
      <w:r w:rsidRPr="00390F29">
        <w:rPr>
          <w:rFonts w:eastAsiaTheme="minorHAnsi"/>
          <w:sz w:val="28"/>
          <w:szCs w:val="28"/>
        </w:rPr>
        <w:t>т транспортное обслуживание населения в границах муниципального образования, между поселениями муниципального района, городского округа; утверждают и ведут реестры муниципальных автобусных маршрутов. Всего в области открыто свыше 500 муниципальных маршрутов. На территории работают 40 автобусных маршрутов, связывающих Оренбург и города области с другими регионами Российской Федерации. Перевозки осуществляются в большинстве случаев на паритетной основе хозяйствующими субъектами различной формы собственности. В настоящее время Оренбург связан автобусным сообщением с городами Республики Башкортостан: Уфа, Стерлитамак, Салават, Ишимбай, Октябрьский; городами: Пермь, Казань, Набережные Челны, Самара, Нижний Новгород, Тюмень, Ижевск и др. Кроме того, на паритетной основе по территории области осуществляются перевозки по 8 международным автобусным маршрутам в города: Актобе, Уральск, Хромтау, Аксай (Казахстан); Ташкент (Узбекистан).</w:t>
      </w:r>
    </w:p>
    <w:p w:rsidR="005F0681" w:rsidRPr="00390F29" w:rsidRDefault="00EC7036" w:rsidP="00CE248B">
      <w:pPr>
        <w:ind w:firstLine="689"/>
        <w:jc w:val="both"/>
        <w:rPr>
          <w:sz w:val="28"/>
          <w:szCs w:val="28"/>
        </w:rPr>
      </w:pPr>
      <w:r w:rsidRPr="00390F29">
        <w:rPr>
          <w:rFonts w:eastAsiaTheme="minorHAnsi"/>
          <w:sz w:val="28"/>
          <w:szCs w:val="28"/>
        </w:rPr>
        <w:t xml:space="preserve">Оправление и прибытие автобусов междугородного и пригородного сообщения </w:t>
      </w:r>
      <w:r w:rsidRPr="00F3482A">
        <w:rPr>
          <w:rFonts w:eastAsiaTheme="minorHAnsi"/>
          <w:sz w:val="28"/>
          <w:szCs w:val="28"/>
        </w:rPr>
        <w:t>осуществляется с 22 автовокзалов и автостанций</w:t>
      </w:r>
      <w:r w:rsidRPr="00390F29">
        <w:rPr>
          <w:rFonts w:eastAsiaTheme="minorHAnsi"/>
          <w:sz w:val="28"/>
          <w:szCs w:val="28"/>
        </w:rPr>
        <w:t xml:space="preserve"> городов и населенных пунктов области. Все автовокзалы и автостанции области в соответствии с Федеральным законом от 9 февраля 2007 года № 16-ФЗ «О транспортной безопасности» внесены Федеральным дорожным агентством Министерства транспорта Российской Федерации в Реестр категорированных объектов транспортной инфраструктуры и транспортных средств.</w:t>
      </w:r>
    </w:p>
    <w:p w:rsidR="005F0681" w:rsidRPr="00F3482A" w:rsidRDefault="00EC7036" w:rsidP="00CE248B">
      <w:pPr>
        <w:ind w:firstLine="689"/>
        <w:jc w:val="both"/>
        <w:rPr>
          <w:sz w:val="28"/>
          <w:szCs w:val="28"/>
        </w:rPr>
      </w:pPr>
      <w:r w:rsidRPr="00F3482A">
        <w:rPr>
          <w:rFonts w:eastAsiaTheme="minorHAnsi"/>
          <w:sz w:val="28"/>
          <w:szCs w:val="28"/>
        </w:rPr>
        <w:t xml:space="preserve">Координацию деятельности муниципальных образований области, перевозчиков всех форм собственности осуществляет Межведомственная транспортная комиссия Оренбургской области, в состав которой входят </w:t>
      </w:r>
      <w:r w:rsidRPr="00F3482A">
        <w:rPr>
          <w:rFonts w:eastAsiaTheme="minorHAnsi"/>
          <w:sz w:val="28"/>
          <w:szCs w:val="28"/>
        </w:rPr>
        <w:lastRenderedPageBreak/>
        <w:t>представители</w:t>
      </w:r>
      <w:r w:rsidRPr="00F3482A">
        <w:rPr>
          <w:rFonts w:eastAsiaTheme="minorHAnsi"/>
        </w:rPr>
        <w:t xml:space="preserve"> </w:t>
      </w:r>
      <w:r w:rsidRPr="00F3482A">
        <w:rPr>
          <w:rFonts w:eastAsiaTheme="minorHAnsi"/>
          <w:sz w:val="28"/>
          <w:szCs w:val="28"/>
        </w:rPr>
        <w:t>министерства строительства, жилищно-коммунального, дорожного хозяйства и транспорта Оренбургской области, муниципальных образований, управления ГИБДД, Управления государственного автодорожного надзора, Управления Федеральной налоговой службы, Управления Роспотребнадзора и других федеральных и областных структур.</w:t>
      </w:r>
    </w:p>
    <w:p w:rsidR="00335201" w:rsidRDefault="00335201" w:rsidP="00CE248B">
      <w:pPr>
        <w:ind w:firstLine="689"/>
        <w:jc w:val="both"/>
        <w:rPr>
          <w:rFonts w:eastAsiaTheme="minorHAnsi"/>
          <w:sz w:val="28"/>
          <w:szCs w:val="28"/>
        </w:rPr>
      </w:pPr>
    </w:p>
    <w:p w:rsidR="00335201" w:rsidRDefault="00581059" w:rsidP="00CE248B">
      <w:pPr>
        <w:ind w:firstLine="689"/>
        <w:jc w:val="center"/>
        <w:rPr>
          <w:rFonts w:eastAsiaTheme="minorHAnsi"/>
          <w:sz w:val="28"/>
          <w:szCs w:val="28"/>
        </w:rPr>
      </w:pPr>
      <w:r>
        <w:rPr>
          <w:rFonts w:eastAsiaTheme="minorHAnsi"/>
          <w:sz w:val="28"/>
          <w:szCs w:val="28"/>
        </w:rPr>
        <w:t>Рисунок 63</w:t>
      </w:r>
      <w:r w:rsidR="00335201">
        <w:rPr>
          <w:rFonts w:eastAsiaTheme="minorHAnsi"/>
          <w:sz w:val="28"/>
          <w:szCs w:val="28"/>
        </w:rPr>
        <w:t xml:space="preserve"> – Опорная сеть автомобильных дорог</w:t>
      </w:r>
    </w:p>
    <w:p w:rsidR="00335201" w:rsidRDefault="00335201" w:rsidP="00CE248B">
      <w:pPr>
        <w:jc w:val="both"/>
        <w:rPr>
          <w:rFonts w:eastAsiaTheme="minorHAnsi"/>
          <w:sz w:val="28"/>
          <w:szCs w:val="28"/>
        </w:rPr>
      </w:pPr>
      <w:r>
        <w:rPr>
          <w:noProof/>
        </w:rPr>
        <w:drawing>
          <wp:inline distT="0" distB="0" distL="0" distR="0" wp14:anchorId="7A640642" wp14:editId="6A510DD5">
            <wp:extent cx="6432605" cy="355937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cstate="print"/>
                    <a:srcRect l="17982" t="11953" r="4397" b="11692"/>
                    <a:stretch/>
                  </pic:blipFill>
                  <pic:spPr bwMode="auto">
                    <a:xfrm>
                      <a:off x="0" y="0"/>
                      <a:ext cx="6440707" cy="3563858"/>
                    </a:xfrm>
                    <a:prstGeom prst="rect">
                      <a:avLst/>
                    </a:prstGeom>
                    <a:ln>
                      <a:noFill/>
                    </a:ln>
                    <a:extLst>
                      <a:ext uri="{53640926-AAD7-44D8-BBD7-CCE9431645EC}">
                        <a14:shadowObscured xmlns:a14="http://schemas.microsoft.com/office/drawing/2010/main"/>
                      </a:ext>
                    </a:extLst>
                  </pic:spPr>
                </pic:pic>
              </a:graphicData>
            </a:graphic>
          </wp:inline>
        </w:drawing>
      </w:r>
    </w:p>
    <w:p w:rsidR="00335201" w:rsidRDefault="00335201" w:rsidP="00CE248B">
      <w:pPr>
        <w:ind w:firstLine="689"/>
        <w:jc w:val="both"/>
        <w:rPr>
          <w:rFonts w:eastAsiaTheme="minorHAnsi"/>
          <w:sz w:val="28"/>
          <w:szCs w:val="28"/>
        </w:rPr>
      </w:pPr>
    </w:p>
    <w:p w:rsidR="005F0681" w:rsidRPr="00367D63" w:rsidRDefault="00EC7036" w:rsidP="00CE248B">
      <w:pPr>
        <w:ind w:firstLine="689"/>
        <w:jc w:val="both"/>
        <w:rPr>
          <w:sz w:val="28"/>
          <w:szCs w:val="28"/>
        </w:rPr>
      </w:pPr>
      <w:proofErr w:type="gramStart"/>
      <w:r w:rsidRPr="00367D63">
        <w:rPr>
          <w:rFonts w:eastAsiaTheme="minorHAnsi"/>
          <w:sz w:val="28"/>
          <w:szCs w:val="28"/>
        </w:rPr>
        <w:t>В целях внедрения в процессы организации пассажирских перевозок инновационных технологий, повышения безопасности и качества обслуживания населения, в том числе льготных категорий граждан, совершенствования учета проезда пассажиров, повышения эффективности использования бюджетных средств, выделяемых для перевозки пассажиров продолжается работа по внедрению безналичного расчета за проезд на пассажирском транспорте общего пользования с использованием микропроцессорных пластиковых карт «Социальная транспортная карта», «Транспортная карта горожанина» и</w:t>
      </w:r>
      <w:proofErr w:type="gramEnd"/>
      <w:r w:rsidRPr="00367D63">
        <w:rPr>
          <w:rFonts w:eastAsiaTheme="minorHAnsi"/>
          <w:sz w:val="28"/>
          <w:szCs w:val="28"/>
        </w:rPr>
        <w:t xml:space="preserve"> других, а также спутниковых навигационных систем «ГЛОНАСС». Система безналичного расчета, в том числе по перевозке льготных категорий населения по «Социальным транспортным картам» работает в городах Оренбурге, Орске, Новотроицке, Бугуруслане, Оренбургском и Новоорском районах.</w:t>
      </w:r>
    </w:p>
    <w:p w:rsidR="005F0681" w:rsidRPr="00367D63" w:rsidRDefault="00EC7036" w:rsidP="00CE248B">
      <w:pPr>
        <w:ind w:firstLine="689"/>
        <w:jc w:val="both"/>
        <w:rPr>
          <w:sz w:val="28"/>
          <w:szCs w:val="28"/>
        </w:rPr>
      </w:pPr>
      <w:r w:rsidRPr="00367D63">
        <w:rPr>
          <w:rFonts w:eastAsiaTheme="minorHAnsi"/>
          <w:sz w:val="28"/>
          <w:szCs w:val="28"/>
        </w:rPr>
        <w:t>Всего оборудовано транспортными терминалами свыше полутора тысяч единиц транспорта, в том числе 1 224 коммерческого. Развернута агентская сеть по продаже и пополнению транспортных карт. Обеспечению качества транспортных услуг и безопасности дорожного движения на пассажирском транспорте способствуют современные технические средств контроля. Целенаправленно продолжается внедрение системы навигационного контроля «ГЛОНАСС», что позволит значительно повысить степень безопасности перевозки пассажиров и ответственности перевозчиков.</w:t>
      </w:r>
    </w:p>
    <w:p w:rsidR="005F0681" w:rsidRPr="00367D63" w:rsidRDefault="00EC7036" w:rsidP="00CE248B">
      <w:pPr>
        <w:ind w:firstLine="689"/>
        <w:jc w:val="both"/>
        <w:rPr>
          <w:sz w:val="28"/>
          <w:szCs w:val="28"/>
        </w:rPr>
      </w:pPr>
      <w:r w:rsidRPr="00367D63">
        <w:rPr>
          <w:rFonts w:eastAsiaTheme="minorHAnsi"/>
          <w:sz w:val="28"/>
          <w:szCs w:val="28"/>
        </w:rPr>
        <w:lastRenderedPageBreak/>
        <w:t>Предоставляется государственная услуга по выдаче и переоформлению разрешений на осуществление деятельности по перевозке пассажиров и багажа легковыми такси. По итогам 2020 года министерством выдано 655 разрешений на осуществление деятельности по перевозке легковыми такси и объем поступлений в доход бюджета области составил 867,7 тыс. рублей, аннулировано 887 разрешений.</w:t>
      </w:r>
    </w:p>
    <w:p w:rsidR="005F0681" w:rsidRPr="00367D63" w:rsidRDefault="00EC7036" w:rsidP="00CE248B">
      <w:pPr>
        <w:ind w:firstLine="689"/>
        <w:jc w:val="both"/>
        <w:rPr>
          <w:sz w:val="28"/>
          <w:szCs w:val="28"/>
        </w:rPr>
      </w:pPr>
      <w:r w:rsidRPr="00367D63">
        <w:rPr>
          <w:rFonts w:eastAsiaTheme="minorHAnsi"/>
          <w:sz w:val="28"/>
          <w:szCs w:val="28"/>
        </w:rPr>
        <w:t>По числу эксплуатационных автобусов общего пользования Оренбургская область находится на 2 месте в ПФО.</w:t>
      </w:r>
    </w:p>
    <w:p w:rsidR="005F0681" w:rsidRPr="00F3482A" w:rsidRDefault="00EC7036" w:rsidP="00CE248B">
      <w:pPr>
        <w:ind w:firstLine="689"/>
        <w:jc w:val="both"/>
        <w:rPr>
          <w:sz w:val="28"/>
          <w:szCs w:val="28"/>
        </w:rPr>
      </w:pPr>
      <w:r w:rsidRPr="00F3482A">
        <w:rPr>
          <w:rFonts w:eastAsiaTheme="minorHAnsi"/>
          <w:sz w:val="28"/>
          <w:szCs w:val="28"/>
        </w:rPr>
        <w:t>Дальнейшему развитию автомобильного транспорта области будет способствовать реализация одного из приоритетных проектов Российской Федерации в сфере транспортной инфраструктуры – формирование нового международного транспортного коридора «Европа – Западный Китай», маршрут которого проходит через территорию Оренбургской области.</w:t>
      </w:r>
    </w:p>
    <w:p w:rsidR="000E4233" w:rsidRPr="000E4233" w:rsidRDefault="000E4233" w:rsidP="00CE248B">
      <w:pPr>
        <w:tabs>
          <w:tab w:val="left" w:pos="709"/>
        </w:tabs>
        <w:ind w:firstLine="851"/>
        <w:jc w:val="both"/>
        <w:rPr>
          <w:sz w:val="28"/>
          <w:szCs w:val="28"/>
        </w:rPr>
      </w:pPr>
      <w:r w:rsidRPr="000E4233">
        <w:rPr>
          <w:rFonts w:eastAsiaTheme="minorHAnsi"/>
          <w:sz w:val="28"/>
          <w:szCs w:val="28"/>
        </w:rPr>
        <w:t xml:space="preserve">Информация о сервисной и сопутствующей инфраструктуре на автомобильных дорогах общего </w:t>
      </w:r>
      <w:r w:rsidRPr="007D6A7B">
        <w:rPr>
          <w:rFonts w:eastAsiaTheme="minorHAnsi"/>
          <w:sz w:val="28"/>
          <w:szCs w:val="28"/>
        </w:rPr>
        <w:t xml:space="preserve">пользования Оренбургской области представлена в </w:t>
      </w:r>
      <w:r w:rsidRPr="007D6A7B">
        <w:rPr>
          <w:rFonts w:eastAsiaTheme="minorHAnsi"/>
          <w:sz w:val="28"/>
          <w:szCs w:val="28"/>
          <w:u w:val="single"/>
        </w:rPr>
        <w:t xml:space="preserve">приложении </w:t>
      </w:r>
      <w:r w:rsidR="00CE248B">
        <w:rPr>
          <w:rFonts w:eastAsiaTheme="minorHAnsi"/>
          <w:sz w:val="28"/>
          <w:szCs w:val="28"/>
          <w:u w:val="single"/>
        </w:rPr>
        <w:t>16</w:t>
      </w:r>
      <w:r w:rsidRPr="007D6A7B">
        <w:rPr>
          <w:rFonts w:eastAsiaTheme="minorHAnsi"/>
          <w:sz w:val="28"/>
          <w:szCs w:val="28"/>
        </w:rPr>
        <w:t xml:space="preserve"> к настоящему Докладу.</w:t>
      </w:r>
    </w:p>
    <w:p w:rsidR="005F0681" w:rsidRDefault="005F0681" w:rsidP="00CE248B">
      <w:pPr>
        <w:ind w:firstLine="689"/>
        <w:jc w:val="both"/>
        <w:rPr>
          <w:color w:val="FF0000"/>
          <w:sz w:val="28"/>
          <w:szCs w:val="28"/>
        </w:rPr>
      </w:pPr>
    </w:p>
    <w:p w:rsidR="005F0681" w:rsidRPr="00EB0D1C" w:rsidRDefault="00EC7036" w:rsidP="00CE248B">
      <w:pPr>
        <w:ind w:firstLine="689"/>
        <w:jc w:val="both"/>
        <w:rPr>
          <w:b/>
          <w:sz w:val="28"/>
          <w:szCs w:val="28"/>
        </w:rPr>
      </w:pPr>
      <w:r w:rsidRPr="00EB0D1C">
        <w:rPr>
          <w:rFonts w:eastAsiaTheme="minorHAnsi"/>
          <w:b/>
          <w:sz w:val="28"/>
          <w:szCs w:val="28"/>
        </w:rPr>
        <w:t>Авиационный транспорт</w:t>
      </w:r>
    </w:p>
    <w:p w:rsidR="00EB0D1C" w:rsidRPr="00EB0D1C" w:rsidRDefault="00EB0D1C" w:rsidP="00CE248B">
      <w:pPr>
        <w:ind w:firstLine="689"/>
        <w:jc w:val="both"/>
        <w:rPr>
          <w:rFonts w:eastAsiaTheme="minorHAnsi"/>
          <w:sz w:val="28"/>
          <w:szCs w:val="28"/>
        </w:rPr>
      </w:pPr>
      <w:r w:rsidRPr="00EB0D1C">
        <w:rPr>
          <w:rFonts w:eastAsiaTheme="minorHAnsi"/>
          <w:sz w:val="28"/>
          <w:szCs w:val="28"/>
        </w:rPr>
        <w:t>На территории Оренбургской области располагается 2 аэропортовых комплекса, имеющих статус аэропортов федерального значения – международный аэропорт Оренбург им. Ю.А. Гагарина и международный аэропорт Орск.</w:t>
      </w:r>
    </w:p>
    <w:p w:rsidR="00EB0D1C" w:rsidRPr="00EB0D1C" w:rsidRDefault="00EB0D1C" w:rsidP="00CE248B">
      <w:pPr>
        <w:ind w:firstLine="689"/>
        <w:jc w:val="both"/>
        <w:rPr>
          <w:rFonts w:eastAsiaTheme="minorHAnsi"/>
          <w:sz w:val="28"/>
          <w:szCs w:val="28"/>
        </w:rPr>
      </w:pPr>
      <w:proofErr w:type="gramStart"/>
      <w:r w:rsidRPr="00EB0D1C">
        <w:rPr>
          <w:rFonts w:eastAsiaTheme="minorHAnsi"/>
          <w:sz w:val="28"/>
          <w:szCs w:val="28"/>
        </w:rPr>
        <w:t>Из аэропорта выполняются регулярные рейсы на Москву, Санкт-Петербург, Екатеринбург, Сочи, Симферополь, Новосибирск, Казань, Анапу, Анталью.</w:t>
      </w:r>
      <w:proofErr w:type="gramEnd"/>
      <w:r w:rsidRPr="00EB0D1C">
        <w:rPr>
          <w:rFonts w:eastAsiaTheme="minorHAnsi"/>
          <w:sz w:val="28"/>
          <w:szCs w:val="28"/>
        </w:rPr>
        <w:t xml:space="preserve"> Наиболее востребованным направлением является Оренбург – Москва.</w:t>
      </w:r>
    </w:p>
    <w:p w:rsidR="00EB0D1C" w:rsidRPr="00EB0D1C" w:rsidRDefault="00EB0D1C" w:rsidP="00CE248B">
      <w:pPr>
        <w:ind w:firstLine="689"/>
        <w:jc w:val="both"/>
        <w:rPr>
          <w:rFonts w:eastAsiaTheme="minorHAnsi"/>
          <w:sz w:val="28"/>
          <w:szCs w:val="28"/>
        </w:rPr>
      </w:pPr>
      <w:r w:rsidRPr="00EB0D1C">
        <w:rPr>
          <w:rFonts w:eastAsiaTheme="minorHAnsi"/>
          <w:sz w:val="28"/>
          <w:szCs w:val="28"/>
        </w:rPr>
        <w:t>Аэропорт г. Оренбурга основан в 1932 году, статус международного присвоен 08.10.1992 распоряжением Правительства Российской Федерации № 1833-р. В настоящее время международный аэропорт г. Оренбурга предназначен не только для приема и технического обслуживания воздушных судов. Он также является центром внутрирегиональных воздушных перевозок, обслуживает областные отрасли экономики (авиационно-химические работы в сельском хозяйстве, поисковые и аварийно-спасательные работы).</w:t>
      </w:r>
    </w:p>
    <w:p w:rsidR="00EB0D1C" w:rsidRPr="00EB0D1C" w:rsidRDefault="00EB0D1C" w:rsidP="00CE248B">
      <w:pPr>
        <w:ind w:firstLine="689"/>
        <w:jc w:val="both"/>
        <w:rPr>
          <w:rFonts w:eastAsiaTheme="minorHAnsi"/>
          <w:sz w:val="28"/>
          <w:szCs w:val="28"/>
        </w:rPr>
      </w:pPr>
      <w:r w:rsidRPr="00EB0D1C">
        <w:rPr>
          <w:rFonts w:eastAsiaTheme="minorHAnsi"/>
          <w:sz w:val="28"/>
          <w:szCs w:val="28"/>
        </w:rPr>
        <w:t>Аэропорт г. Орска основан в 1958 году, 06.08.1998 открыт для международных полётов распоряжением Правительства Российской Федерации от 06.08.1998 № 1068-р. 04 июля 2017 года стал филиалом акционерного общества «Международный аэропорт Оренбург» в г. Орске «Аэропорт Орск».</w:t>
      </w:r>
    </w:p>
    <w:p w:rsidR="00EB0D1C" w:rsidRPr="00EB0D1C" w:rsidRDefault="00EB0D1C" w:rsidP="00CE248B">
      <w:pPr>
        <w:ind w:firstLine="689"/>
        <w:jc w:val="both"/>
        <w:rPr>
          <w:rFonts w:eastAsiaTheme="minorHAnsi"/>
          <w:sz w:val="28"/>
          <w:szCs w:val="28"/>
        </w:rPr>
      </w:pPr>
      <w:r w:rsidRPr="00EB0D1C">
        <w:rPr>
          <w:rFonts w:eastAsiaTheme="minorHAnsi"/>
          <w:sz w:val="28"/>
          <w:szCs w:val="28"/>
        </w:rPr>
        <w:t>По итогам 2021 года международным аэропортом Оренбург было обслужено 853112 пассажиров, аэропортом Орск 141157 пассажиров.</w:t>
      </w:r>
    </w:p>
    <w:p w:rsidR="00EB0D1C" w:rsidRPr="00EB0D1C" w:rsidRDefault="00EB0D1C" w:rsidP="00CE248B">
      <w:pPr>
        <w:ind w:firstLine="689"/>
        <w:jc w:val="both"/>
        <w:rPr>
          <w:rFonts w:eastAsiaTheme="minorHAnsi"/>
          <w:sz w:val="28"/>
          <w:szCs w:val="28"/>
        </w:rPr>
      </w:pPr>
      <w:r w:rsidRPr="00EB0D1C">
        <w:rPr>
          <w:rFonts w:eastAsiaTheme="minorHAnsi"/>
          <w:sz w:val="28"/>
          <w:szCs w:val="28"/>
        </w:rPr>
        <w:t>В целях обеспечения развития аэропортовой сети, приема современных воздушных судов и соответствия современным требованиям обслуживания пассажиров, повышения уровня безопасности авиаперевозок, мероприятия по реконструкц</w:t>
      </w:r>
      <w:proofErr w:type="gramStart"/>
      <w:r w:rsidRPr="00EB0D1C">
        <w:rPr>
          <w:rFonts w:eastAsiaTheme="minorHAnsi"/>
          <w:sz w:val="28"/>
          <w:szCs w:val="28"/>
        </w:rPr>
        <w:t>ии аэ</w:t>
      </w:r>
      <w:proofErr w:type="gramEnd"/>
      <w:r w:rsidRPr="00EB0D1C">
        <w:rPr>
          <w:rFonts w:eastAsiaTheme="minorHAnsi"/>
          <w:sz w:val="28"/>
          <w:szCs w:val="28"/>
        </w:rPr>
        <w:t>ропорта Оренбурга включены в проект комплексного плана модернизации и расширения магистральной инфраструктуры Российской Федерации до 2024 года. Планируемые сроки реконструкции 2021–2024 годы.</w:t>
      </w:r>
    </w:p>
    <w:p w:rsidR="000E4233" w:rsidRPr="00BB0A74" w:rsidRDefault="000E4233" w:rsidP="00CE248B">
      <w:pPr>
        <w:overflowPunct w:val="0"/>
        <w:autoSpaceDE w:val="0"/>
        <w:autoSpaceDN w:val="0"/>
        <w:adjustRightInd w:val="0"/>
        <w:ind w:firstLine="709"/>
        <w:jc w:val="both"/>
        <w:textAlignment w:val="baseline"/>
        <w:rPr>
          <w:sz w:val="28"/>
          <w:szCs w:val="28"/>
        </w:rPr>
      </w:pPr>
      <w:r w:rsidRPr="00BB0A74">
        <w:rPr>
          <w:sz w:val="28"/>
          <w:szCs w:val="28"/>
        </w:rPr>
        <w:t xml:space="preserve">По итогам 2021 года международным аэропортом Оренбург было обслужено 853112 пассажиров, аэропортом Орск 141157 пассажиров. </w:t>
      </w:r>
    </w:p>
    <w:p w:rsidR="005F0681" w:rsidRPr="00EB0D1C" w:rsidRDefault="005F0681" w:rsidP="00CE248B">
      <w:pPr>
        <w:ind w:firstLine="689"/>
        <w:jc w:val="both"/>
        <w:rPr>
          <w:sz w:val="28"/>
          <w:szCs w:val="28"/>
        </w:rPr>
      </w:pPr>
    </w:p>
    <w:p w:rsidR="005F0681" w:rsidRPr="00EB0D1C" w:rsidRDefault="005D024B" w:rsidP="00CE248B">
      <w:pPr>
        <w:ind w:firstLine="689"/>
        <w:jc w:val="center"/>
        <w:rPr>
          <w:sz w:val="28"/>
          <w:szCs w:val="28"/>
        </w:rPr>
      </w:pPr>
      <w:r>
        <w:rPr>
          <w:rFonts w:eastAsiaTheme="minorHAnsi"/>
          <w:sz w:val="28"/>
          <w:szCs w:val="28"/>
        </w:rPr>
        <w:t xml:space="preserve">Рисунок </w:t>
      </w:r>
      <w:r w:rsidR="00581059">
        <w:rPr>
          <w:rFonts w:eastAsiaTheme="minorHAnsi"/>
          <w:sz w:val="28"/>
          <w:szCs w:val="28"/>
        </w:rPr>
        <w:t>64</w:t>
      </w:r>
      <w:r w:rsidR="00EC7036" w:rsidRPr="00EB0D1C">
        <w:rPr>
          <w:rFonts w:eastAsiaTheme="minorHAnsi"/>
          <w:sz w:val="28"/>
          <w:szCs w:val="28"/>
        </w:rPr>
        <w:t xml:space="preserve"> – Информация о транспортных потоках, связанных с Оренбургской областью</w:t>
      </w:r>
    </w:p>
    <w:p w:rsidR="005F0681" w:rsidRDefault="0050647E" w:rsidP="00CE248B">
      <w:pPr>
        <w:jc w:val="center"/>
        <w:rPr>
          <w:color w:val="FF0000"/>
          <w:sz w:val="28"/>
          <w:szCs w:val="28"/>
        </w:rPr>
      </w:pPr>
      <w:r>
        <w:rPr>
          <w:rFonts w:eastAsiaTheme="minorHAnsi"/>
          <w:noProof/>
          <w:color w:val="FF0000"/>
        </w:rPr>
        <mc:AlternateContent>
          <mc:Choice Requires="wps">
            <w:drawing>
              <wp:anchor distT="0" distB="0" distL="114300" distR="114300" simplePos="0" relativeHeight="251568128" behindDoc="0" locked="0" layoutInCell="1" allowOverlap="1" wp14:anchorId="428C87F5" wp14:editId="2448AB35">
                <wp:simplePos x="0" y="0"/>
                <wp:positionH relativeFrom="column">
                  <wp:posOffset>0</wp:posOffset>
                </wp:positionH>
                <wp:positionV relativeFrom="paragraph">
                  <wp:posOffset>0</wp:posOffset>
                </wp:positionV>
                <wp:extent cx="635000" cy="635000"/>
                <wp:effectExtent l="0" t="0" r="0" b="0"/>
                <wp:wrapNone/>
                <wp:docPr id="206" name="AutoShape 35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57" o:spid="_x0000_s1026" style="position:absolute;margin-left:0;margin-top:0;width:50pt;height:50pt;z-index:25156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">
                <v:stroke joinstyle="round"/>
                <o:lock v:ext="edit" selection="t"/>
              </v:rect>
            </w:pict>
          </mc:Fallback>
        </mc:AlternateContent>
      </w:r>
      <w:r w:rsidR="0060270B">
        <w:rPr>
          <w:rFonts w:eastAsiaTheme="minorHAnsi"/>
          <w:noProof/>
          <w:color w:val="FF0000"/>
        </w:rPr>
        <w:drawing>
          <wp:inline distT="0" distB="0" distL="0" distR="0" wp14:anchorId="12DCC4A2" wp14:editId="3A702D0E">
            <wp:extent cx="6074607" cy="435731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21126" t="20569" r="19622" b="10184"/>
                    <a:stretch/>
                  </pic:blipFill>
                  <pic:spPr bwMode="auto">
                    <a:xfrm>
                      <a:off x="0" y="0"/>
                      <a:ext cx="6090510" cy="4368723"/>
                    </a:xfrm>
                    <a:prstGeom prst="rect">
                      <a:avLst/>
                    </a:prstGeom>
                    <a:noFill/>
                    <a:ln>
                      <a:noFill/>
                    </a:ln>
                    <a:extLst>
                      <a:ext uri="{53640926-AAD7-44D8-BBD7-CCE9431645EC}">
                        <a14:shadowObscured xmlns:a14="http://schemas.microsoft.com/office/drawing/2010/main"/>
                      </a:ext>
                    </a:extLst>
                  </pic:spPr>
                </pic:pic>
              </a:graphicData>
            </a:graphic>
          </wp:inline>
        </w:drawing>
      </w:r>
    </w:p>
    <w:p w:rsidR="005F0681" w:rsidRPr="000E4233" w:rsidRDefault="005F0681" w:rsidP="00CE248B">
      <w:pPr>
        <w:ind w:firstLine="689"/>
        <w:jc w:val="both"/>
        <w:rPr>
          <w:sz w:val="28"/>
          <w:szCs w:val="28"/>
        </w:rPr>
      </w:pPr>
    </w:p>
    <w:p w:rsidR="00F3482A" w:rsidRDefault="00F3482A" w:rsidP="00CE248B">
      <w:pPr>
        <w:ind w:firstLine="709"/>
        <w:jc w:val="both"/>
      </w:pPr>
      <w:r>
        <w:rPr>
          <w:color w:val="000000"/>
          <w:sz w:val="28"/>
          <w:szCs w:val="28"/>
        </w:rPr>
        <w:t>Для реализации стратегии социально-экономического развития области будет сформирован современный транспортно-логистический комплекс, отвечающий потребностям роста качества жизни и обеспечивающий развитие внутри- и межрегиональных, а также межгосударственных хозяйственных связей.</w:t>
      </w:r>
    </w:p>
    <w:p w:rsidR="00F3482A" w:rsidRPr="00367D63" w:rsidRDefault="00F3482A" w:rsidP="00CE248B">
      <w:pPr>
        <w:ind w:firstLine="709"/>
        <w:jc w:val="both"/>
      </w:pPr>
      <w:r w:rsidRPr="00367D63">
        <w:rPr>
          <w:b/>
          <w:sz w:val="28"/>
          <w:szCs w:val="28"/>
        </w:rPr>
        <w:t>Мероприятия</w:t>
      </w:r>
      <w:r w:rsidR="00367D63">
        <w:rPr>
          <w:b/>
          <w:sz w:val="28"/>
          <w:szCs w:val="28"/>
        </w:rPr>
        <w:t>,</w:t>
      </w:r>
      <w:r w:rsidRPr="00367D63">
        <w:rPr>
          <w:b/>
          <w:sz w:val="28"/>
          <w:szCs w:val="28"/>
        </w:rPr>
        <w:t xml:space="preserve"> направленные на</w:t>
      </w:r>
      <w:r w:rsidR="00367D63" w:rsidRPr="00367D63">
        <w:rPr>
          <w:b/>
          <w:sz w:val="28"/>
          <w:szCs w:val="28"/>
        </w:rPr>
        <w:t xml:space="preserve"> развитие </w:t>
      </w:r>
      <w:r w:rsidR="00367D63" w:rsidRPr="00367D63">
        <w:rPr>
          <w:b/>
          <w:color w:val="000000"/>
          <w:sz w:val="28"/>
          <w:szCs w:val="28"/>
        </w:rPr>
        <w:t>современного транспортно-логистического комплекса</w:t>
      </w:r>
      <w:r w:rsidRPr="00367D63">
        <w:rPr>
          <w:b/>
          <w:sz w:val="28"/>
          <w:szCs w:val="28"/>
        </w:rPr>
        <w:t>.</w:t>
      </w:r>
    </w:p>
    <w:p w:rsidR="00F3482A" w:rsidRDefault="00F3482A" w:rsidP="00CE248B">
      <w:pPr>
        <w:ind w:firstLine="709"/>
        <w:jc w:val="both"/>
      </w:pPr>
      <w:r>
        <w:rPr>
          <w:color w:val="000000"/>
          <w:sz w:val="28"/>
          <w:szCs w:val="28"/>
        </w:rPr>
        <w:t>Решение этой задачи будет опираться на использование геостратегического преимущества области, по территории которой проходят железнодорожные и автомобильные маршруты (ответвления) сухопутных Евроазиатских международных транспортных коридоров «Запад - Восток», «Север - Юг» и «Европа - Западный Китай». Они обеспечивают связи России и Европы с перспективными мировыми экономическими лидерами Восточной и Центральной Азии, являясь также важными направлениями российских межрегиональных и экспортно-импортных грузопотоков. Высокий транзитный потенциал области станет важным стратегическим фактором роста инвестиционной привлекательности проектов развития транспортно-логистической инфраструктуры и экономики в целом.</w:t>
      </w:r>
    </w:p>
    <w:p w:rsidR="00F3482A" w:rsidRDefault="00F3482A" w:rsidP="00CE248B">
      <w:pPr>
        <w:ind w:firstLine="709"/>
        <w:jc w:val="both"/>
      </w:pPr>
      <w:r>
        <w:rPr>
          <w:color w:val="000000"/>
          <w:sz w:val="28"/>
          <w:szCs w:val="28"/>
        </w:rPr>
        <w:t xml:space="preserve">Для создания условий устойчивого социально-экономического развития области по инновационному сценарию будет обеспечено комплексное развитие опорной транспортной сети. АО «Южно-уральская железная дорога» планируется </w:t>
      </w:r>
      <w:r>
        <w:rPr>
          <w:color w:val="000000"/>
          <w:sz w:val="28"/>
          <w:szCs w:val="28"/>
        </w:rPr>
        <w:lastRenderedPageBreak/>
        <w:t xml:space="preserve">реализация инвестиционного проекта по увеличению пропускной и провозной способности инфраструктуры для увеличения транзитного контейнеропотока в 4 раза, а именно строительство вторых главных путей на участке Донгузская - Маячная. </w:t>
      </w:r>
      <w:proofErr w:type="gramStart"/>
      <w:r>
        <w:rPr>
          <w:color w:val="000000"/>
          <w:sz w:val="28"/>
          <w:szCs w:val="28"/>
        </w:rPr>
        <w:t>Акционерное общество «Национальная компания «Казахстан темиржолы» за счет собственных средств планирует на станции Илецк строительство двух приемоотправочных путей и удлинение существующего приемоотправочного пути, что позволит увеличить перерабатывающую способность станции Илецк и объем контейнерных перевозок на 20 %. АО «Свердловская пригородная компания» планируется введение дополнительного поезда Соль-Илецк – Оренбург, что будет способствовать развитию туристического кластера «Соленые озера».</w:t>
      </w:r>
      <w:proofErr w:type="gramEnd"/>
    </w:p>
    <w:p w:rsidR="00F3482A" w:rsidRDefault="00F3482A" w:rsidP="00CE248B">
      <w:pPr>
        <w:ind w:firstLine="709"/>
        <w:jc w:val="both"/>
      </w:pPr>
      <w:r>
        <w:rPr>
          <w:color w:val="000000"/>
          <w:sz w:val="28"/>
          <w:szCs w:val="28"/>
        </w:rPr>
        <w:t xml:space="preserve">Для повышения уровня безопасности и комфорта пассажирских перевозок железнодорожным транспортом ОАО «РЖД» совместно с пригородными пассажирскими компаниями планирует значительное обновление подвижного состава.   Для освоения в области перспективных внутрироссийских и международных грузопотоков на железнодорожном транспорте открытым акционерным обществом «Российские железные дороги» будут реализованы проекты по строительству вторых путей и электрификации участка Оренбург - Красногвардеец - </w:t>
      </w:r>
      <w:proofErr w:type="gramStart"/>
      <w:r>
        <w:rPr>
          <w:color w:val="000000"/>
          <w:sz w:val="28"/>
          <w:szCs w:val="28"/>
        </w:rPr>
        <w:t>Сенная</w:t>
      </w:r>
      <w:proofErr w:type="gramEnd"/>
      <w:r>
        <w:rPr>
          <w:color w:val="000000"/>
          <w:sz w:val="28"/>
          <w:szCs w:val="28"/>
        </w:rPr>
        <w:t xml:space="preserve">, строительству и восстановлению разъездов на направлении Пугачевск - Ершов - Озинки - разъезд Уютный - Илецк. Это позволит сформировать двухпутный альтернативный широтный маршрут Карталы - Орск - Оренбург - </w:t>
      </w:r>
      <w:proofErr w:type="gramStart"/>
      <w:r>
        <w:rPr>
          <w:color w:val="000000"/>
          <w:sz w:val="28"/>
          <w:szCs w:val="28"/>
        </w:rPr>
        <w:t>Сенная</w:t>
      </w:r>
      <w:proofErr w:type="gramEnd"/>
      <w:r>
        <w:rPr>
          <w:color w:val="000000"/>
          <w:sz w:val="28"/>
          <w:szCs w:val="28"/>
        </w:rPr>
        <w:t xml:space="preserve"> для грузов железнодорожного транзита из Западного Китая в Европу с обходом загруженных участков Транссиба и существенно усилит одно из важных транспортно-логистических направлений «Кузбасс - Азово-Черноморский транспортный узел», а также позволит обеспечить стратегические потребности в перевозках Орско-Новотроицкой агломерации. Для развития внутриобластного пассажирского сообщения планируется организация введения ускоренного движения поездов на направлении Оренбург - Орск.</w:t>
      </w:r>
    </w:p>
    <w:p w:rsidR="00F3482A" w:rsidRDefault="00F3482A" w:rsidP="00CE248B">
      <w:pPr>
        <w:ind w:firstLine="709"/>
        <w:jc w:val="both"/>
      </w:pPr>
      <w:r>
        <w:rPr>
          <w:color w:val="000000"/>
          <w:sz w:val="28"/>
          <w:szCs w:val="28"/>
        </w:rPr>
        <w:t>Вектор развития будет направлен на расширение географии полетов из аэропортов региона как по России (Ростов-на-Дону, Краснодар, Минеральные воды, Новый Уренгой), так и за ее пределами в направлении популярных центров отдыха Юго-Западной Азии (Тайланд, Вьетнам, Малайзия, Индонезия, Китай), Доминиканскую республику, а также курорты Турции и Египта.</w:t>
      </w:r>
    </w:p>
    <w:p w:rsidR="00F3482A" w:rsidRDefault="00F3482A" w:rsidP="00CE248B">
      <w:pPr>
        <w:ind w:firstLine="709"/>
        <w:jc w:val="both"/>
      </w:pPr>
      <w:r>
        <w:rPr>
          <w:color w:val="000000"/>
          <w:sz w:val="28"/>
          <w:szCs w:val="28"/>
        </w:rPr>
        <w:t>Учитывая уникальное географическое положение аэропорта Оренбург, на стыке Европы и Азии, и в свете разворота вектора государственной политики в сторону активизации международного сотрудничества с Китаем и другими странами Азиатско-Тихоокеанского региона реконструкция аэропорта Оренбург, включая строительство международного терминала и багажного отделения, послужит существенному увеличению транзитных груз</w:t>
      </w:r>
      <w:proofErr w:type="gramStart"/>
      <w:r>
        <w:rPr>
          <w:color w:val="000000"/>
          <w:sz w:val="28"/>
          <w:szCs w:val="28"/>
        </w:rPr>
        <w:t>о-</w:t>
      </w:r>
      <w:proofErr w:type="gramEnd"/>
      <w:r>
        <w:rPr>
          <w:color w:val="000000"/>
          <w:sz w:val="28"/>
          <w:szCs w:val="28"/>
        </w:rPr>
        <w:t xml:space="preserve"> и пассажиропотоков из регионов Северо-Запада, и Центра России в Азию и обратно.</w:t>
      </w:r>
    </w:p>
    <w:p w:rsidR="00F3482A" w:rsidRDefault="00F3482A" w:rsidP="00CE248B">
      <w:pPr>
        <w:ind w:firstLine="709"/>
        <w:jc w:val="both"/>
      </w:pPr>
      <w:r>
        <w:rPr>
          <w:color w:val="000000"/>
          <w:sz w:val="28"/>
          <w:szCs w:val="28"/>
        </w:rPr>
        <w:t xml:space="preserve">Приоритетное развитие получит транспортно-логистическая инфраструктура в зоне международных транспортных коридоров. Логистический комплекс по переработке, складированию, таможенной очистке грузов и контейнеров, оказывающий полный спектр транспортных и дополнительных </w:t>
      </w:r>
      <w:r>
        <w:rPr>
          <w:color w:val="000000"/>
          <w:sz w:val="28"/>
          <w:szCs w:val="28"/>
        </w:rPr>
        <w:lastRenderedPageBreak/>
        <w:t xml:space="preserve">услуг, будет создан в Оренбургской агломерации. Комплексы будут включать транспортные терминалы с логистическими функциями в железнодорожных узлах, а также складские комплексы общего и специального назначения. </w:t>
      </w:r>
    </w:p>
    <w:p w:rsidR="00F3482A" w:rsidRDefault="00F3482A" w:rsidP="00CE248B">
      <w:pPr>
        <w:ind w:firstLine="709"/>
        <w:jc w:val="both"/>
      </w:pPr>
      <w:r>
        <w:rPr>
          <w:color w:val="000000"/>
          <w:sz w:val="28"/>
          <w:szCs w:val="28"/>
        </w:rPr>
        <w:t>Формирование транспортно-логистического комплекса области будет сопровождаться значительным повышением безопасности и экологичности транспортных процессов, широким использованием инноваций, в том числе на основе компонентов интеллектуальных транспортных систем.</w:t>
      </w:r>
    </w:p>
    <w:p w:rsidR="00F3482A" w:rsidRDefault="00F3482A" w:rsidP="00CE248B">
      <w:pPr>
        <w:ind w:firstLine="709"/>
        <w:jc w:val="both"/>
      </w:pPr>
      <w:r>
        <w:rPr>
          <w:color w:val="000000"/>
          <w:sz w:val="28"/>
          <w:szCs w:val="28"/>
        </w:rPr>
        <w:t>Внедрение на территории Оренбургской агломерации интеллектуальной транспортной системы позволит:</w:t>
      </w:r>
    </w:p>
    <w:p w:rsidR="00F3482A" w:rsidRDefault="00F3482A" w:rsidP="00CE248B">
      <w:pPr>
        <w:ind w:firstLine="709"/>
        <w:jc w:val="both"/>
      </w:pPr>
      <w:r>
        <w:rPr>
          <w:color w:val="000000"/>
          <w:sz w:val="28"/>
          <w:szCs w:val="28"/>
        </w:rPr>
        <w:t>- повысить уровень безопасности дорожного движения, выработать эффективные решения с целью предотвращения ДТП и минимизации негативных последствий от произошедших ДТП;</w:t>
      </w:r>
    </w:p>
    <w:p w:rsidR="00F3482A" w:rsidRDefault="00F3482A" w:rsidP="00CE248B">
      <w:pPr>
        <w:ind w:firstLine="709"/>
        <w:jc w:val="both"/>
      </w:pPr>
      <w:r>
        <w:rPr>
          <w:color w:val="000000"/>
          <w:sz w:val="28"/>
          <w:szCs w:val="28"/>
        </w:rPr>
        <w:t>- оптимизировать условия движения транспортных потоков на автомобильных дорогах городской агломерации для повышения их пропускной способности и снижения риска возникновения ДТП;</w:t>
      </w:r>
    </w:p>
    <w:p w:rsidR="00F3482A" w:rsidRDefault="00F3482A" w:rsidP="00CE248B">
      <w:pPr>
        <w:ind w:firstLine="709"/>
        <w:jc w:val="both"/>
      </w:pPr>
      <w:r>
        <w:rPr>
          <w:color w:val="000000"/>
          <w:sz w:val="28"/>
          <w:szCs w:val="28"/>
        </w:rPr>
        <w:t xml:space="preserve">- обеспечить высокое качество транспортного обслуживания всех пользователей; </w:t>
      </w:r>
    </w:p>
    <w:p w:rsidR="00F3482A" w:rsidRDefault="00F3482A" w:rsidP="00CE248B">
      <w:pPr>
        <w:ind w:firstLine="709"/>
        <w:jc w:val="both"/>
      </w:pPr>
      <w:r>
        <w:rPr>
          <w:color w:val="000000"/>
          <w:sz w:val="28"/>
          <w:szCs w:val="28"/>
        </w:rPr>
        <w:t>- снизить вредное воздействие транспортного комплекса на экосистему;</w:t>
      </w:r>
    </w:p>
    <w:p w:rsidR="00F3482A" w:rsidRDefault="00F3482A" w:rsidP="00CE248B">
      <w:pPr>
        <w:ind w:firstLine="709"/>
        <w:jc w:val="both"/>
      </w:pPr>
      <w:r>
        <w:rPr>
          <w:color w:val="000000"/>
          <w:sz w:val="28"/>
          <w:szCs w:val="28"/>
        </w:rPr>
        <w:t>- повысить эффективность функционирования транспорта и транспортной инфраструктуры городской агломерации, эффективность контроля транспортно-эксплуатационного состояния автомобильных дорог; эффективность работы по ликвидации чрезвычайных ситуаций и их последствий;</w:t>
      </w:r>
    </w:p>
    <w:p w:rsidR="00F3482A" w:rsidRDefault="00F3482A" w:rsidP="00CE248B">
      <w:pPr>
        <w:ind w:firstLine="709"/>
        <w:jc w:val="both"/>
      </w:pPr>
      <w:r>
        <w:rPr>
          <w:color w:val="000000"/>
          <w:sz w:val="28"/>
          <w:szCs w:val="28"/>
        </w:rPr>
        <w:t>- повысить качество планирования и управления в области транспортного комплекса и транспортной инфраструктуры.</w:t>
      </w:r>
    </w:p>
    <w:p w:rsidR="00F3482A" w:rsidRDefault="00F3482A" w:rsidP="00CE248B">
      <w:pPr>
        <w:ind w:firstLine="709"/>
        <w:jc w:val="both"/>
      </w:pPr>
      <w:r>
        <w:rPr>
          <w:color w:val="000000"/>
          <w:sz w:val="28"/>
          <w:szCs w:val="28"/>
        </w:rPr>
        <w:t xml:space="preserve">В сфере автомобильного транспорта: </w:t>
      </w:r>
    </w:p>
    <w:p w:rsidR="00F3482A" w:rsidRDefault="00F3482A" w:rsidP="00CE248B">
      <w:pPr>
        <w:ind w:firstLine="709"/>
        <w:jc w:val="both"/>
      </w:pPr>
      <w:r>
        <w:rPr>
          <w:color w:val="000000"/>
          <w:sz w:val="28"/>
          <w:szCs w:val="28"/>
        </w:rPr>
        <w:t>- восстановление внутрирайонных перевозок с переходом на регулируемый тариф;</w:t>
      </w:r>
    </w:p>
    <w:p w:rsidR="00F3482A" w:rsidRDefault="00F3482A" w:rsidP="00CE248B">
      <w:pPr>
        <w:ind w:firstLine="709"/>
        <w:jc w:val="both"/>
      </w:pPr>
      <w:r>
        <w:rPr>
          <w:color w:val="000000"/>
          <w:sz w:val="28"/>
          <w:szCs w:val="28"/>
        </w:rPr>
        <w:t>- в городских агломерациях (Оренбург, Орск, Новотроицк) - модернизация систем городского и пригородного общественного транспорта в соответствии с документами транспортного планирования и социальными стандартами;</w:t>
      </w:r>
    </w:p>
    <w:p w:rsidR="00F3482A" w:rsidRDefault="00F3482A" w:rsidP="00CE248B">
      <w:pPr>
        <w:ind w:firstLine="709"/>
        <w:jc w:val="both"/>
      </w:pPr>
      <w:r>
        <w:rPr>
          <w:color w:val="000000"/>
          <w:sz w:val="28"/>
          <w:szCs w:val="28"/>
        </w:rPr>
        <w:t>- модернизация системы троллейбусного движения в городе Оренбурге;</w:t>
      </w:r>
    </w:p>
    <w:p w:rsidR="00F3482A" w:rsidRDefault="00F3482A" w:rsidP="00CE248B">
      <w:pPr>
        <w:ind w:firstLine="709"/>
        <w:jc w:val="both"/>
      </w:pPr>
      <w:r>
        <w:rPr>
          <w:color w:val="000000"/>
          <w:sz w:val="28"/>
          <w:szCs w:val="28"/>
        </w:rPr>
        <w:t>- модернизация системы трамвайного движения в городе Орске;</w:t>
      </w:r>
    </w:p>
    <w:p w:rsidR="00F3482A" w:rsidRDefault="00F3482A" w:rsidP="00CE248B">
      <w:pPr>
        <w:ind w:firstLine="709"/>
        <w:jc w:val="both"/>
      </w:pPr>
      <w:r>
        <w:rPr>
          <w:color w:val="000000"/>
          <w:sz w:val="28"/>
          <w:szCs w:val="28"/>
        </w:rPr>
        <w:t>- модернизация межмуниципальной системы общественного транспорта городов Орска и Новотроицка;</w:t>
      </w:r>
    </w:p>
    <w:p w:rsidR="00F3482A" w:rsidRDefault="00F3482A" w:rsidP="00CE248B">
      <w:pPr>
        <w:ind w:firstLine="709"/>
        <w:jc w:val="both"/>
      </w:pPr>
      <w:r>
        <w:rPr>
          <w:color w:val="000000"/>
          <w:sz w:val="28"/>
          <w:szCs w:val="28"/>
        </w:rPr>
        <w:t>- налоговое и административное стимулирование перевода неэлектрического общественного транспорта на газ;</w:t>
      </w:r>
    </w:p>
    <w:p w:rsidR="00F3482A" w:rsidRDefault="00F3482A" w:rsidP="00CE248B">
      <w:pPr>
        <w:ind w:firstLine="709"/>
        <w:jc w:val="both"/>
      </w:pPr>
      <w:r>
        <w:rPr>
          <w:color w:val="000000"/>
          <w:sz w:val="28"/>
          <w:szCs w:val="28"/>
        </w:rPr>
        <w:t>- создание и развитие региональной навигационно-информационной системы с использованием ГЛОНАСС;</w:t>
      </w:r>
    </w:p>
    <w:p w:rsidR="00F3482A" w:rsidRDefault="00F3482A" w:rsidP="00CE248B">
      <w:pPr>
        <w:ind w:firstLine="709"/>
        <w:jc w:val="both"/>
      </w:pPr>
      <w:r>
        <w:rPr>
          <w:color w:val="000000"/>
          <w:sz w:val="28"/>
          <w:szCs w:val="28"/>
        </w:rPr>
        <w:t>- реализация Комплексного плана транспортного обслуживания населения Оренбургской области на средне- и долгосрочную перспективу (до 2030 года) в части пригородных пассажирских перевозок, утвержденного постановлением Правительства Оренбургской области от 16.05.2016 № 326-п (в редакции от 29.05.2019 № 325-п).</w:t>
      </w:r>
    </w:p>
    <w:p w:rsidR="00F3482A" w:rsidRDefault="00F3482A" w:rsidP="00CE248B">
      <w:pPr>
        <w:ind w:firstLine="709"/>
        <w:jc w:val="both"/>
        <w:rPr>
          <w:color w:val="000000"/>
          <w:sz w:val="28"/>
          <w:szCs w:val="28"/>
        </w:rPr>
      </w:pPr>
      <w:r>
        <w:rPr>
          <w:color w:val="000000"/>
          <w:sz w:val="28"/>
          <w:szCs w:val="28"/>
        </w:rPr>
        <w:t xml:space="preserve">Согласованное развитие транспортно-логистической инфраструктуры регионального и местного значения обеспечит в области доступность для </w:t>
      </w:r>
      <w:r>
        <w:rPr>
          <w:color w:val="000000"/>
          <w:sz w:val="28"/>
          <w:szCs w:val="28"/>
        </w:rPr>
        <w:lastRenderedPageBreak/>
        <w:t>предприятий качественных транспортных и логистических услуг современного уровня, в первую очередь в зонах опережающего развития. Это ускорит развитие инновационных технологий доставки товаров с использованием скоростных транспортных систем, инте</w:t>
      </w:r>
      <w:proofErr w:type="gramStart"/>
      <w:r>
        <w:rPr>
          <w:color w:val="000000"/>
          <w:sz w:val="28"/>
          <w:szCs w:val="28"/>
        </w:rPr>
        <w:t>р-</w:t>
      </w:r>
      <w:proofErr w:type="gramEnd"/>
      <w:r>
        <w:rPr>
          <w:color w:val="000000"/>
          <w:sz w:val="28"/>
          <w:szCs w:val="28"/>
        </w:rPr>
        <w:t xml:space="preserve"> и мультимодальных перевозок, а также логистических технологий обеспечения товародвижения. Значительно сократятся сроки доставки и снизятся транспортно-логистические издержки, что повысит конкурентоспособность продукции, производимой на территории области, на российском и мировом рынках. Будет повышен уровень интеграции Оренбуржья в единое экономическое пространство России и обеспечено ее вхождение в глобальную транспортную систему.</w:t>
      </w:r>
    </w:p>
    <w:p w:rsidR="00F3482A" w:rsidRDefault="00F3482A" w:rsidP="00CE248B">
      <w:pPr>
        <w:ind w:firstLine="709"/>
        <w:jc w:val="both"/>
      </w:pPr>
      <w:r>
        <w:rPr>
          <w:color w:val="000000"/>
          <w:sz w:val="28"/>
          <w:szCs w:val="28"/>
        </w:rPr>
        <w:t>Дорожная отрасль является неотъемлемой частью транспортного комплекса. Формирование опорной сети автомобильных дорог будет подкреплено развитием автодорожной сети регионального и местного значения. Это создаст транспортный каркас развития экономики и системы расселения, обеспечит надежность производственно-транспортных связей и повысит транспортную доступность территории. Предусмотрена комплексная модернизация и развитие дорожной сети в крупнейших транспортных узлах - Оренбургской и Орско-Новотроицкой агломерациях.</w:t>
      </w:r>
    </w:p>
    <w:p w:rsidR="00F3482A" w:rsidRDefault="00F3482A" w:rsidP="00CE248B">
      <w:pPr>
        <w:ind w:firstLine="709"/>
        <w:jc w:val="both"/>
      </w:pPr>
      <w:r>
        <w:rPr>
          <w:color w:val="000000"/>
          <w:sz w:val="28"/>
          <w:szCs w:val="28"/>
        </w:rPr>
        <w:t xml:space="preserve">Основными </w:t>
      </w:r>
      <w:r>
        <w:rPr>
          <w:b/>
          <w:color w:val="000000"/>
          <w:sz w:val="28"/>
          <w:szCs w:val="28"/>
        </w:rPr>
        <w:t xml:space="preserve">направления </w:t>
      </w:r>
      <w:r>
        <w:rPr>
          <w:color w:val="000000"/>
          <w:sz w:val="28"/>
          <w:szCs w:val="28"/>
        </w:rPr>
        <w:t>развития сети автомобильных дорог регионального и местного значения являются:</w:t>
      </w:r>
    </w:p>
    <w:p w:rsidR="00F3482A" w:rsidRDefault="00F3482A" w:rsidP="00CE248B">
      <w:pPr>
        <w:ind w:firstLine="709"/>
        <w:jc w:val="both"/>
      </w:pPr>
      <w:r>
        <w:rPr>
          <w:color w:val="000000"/>
          <w:sz w:val="28"/>
          <w:szCs w:val="28"/>
        </w:rPr>
        <w:t>- сохранность сети автомобильных дорог общего пользования регионального и местного значения, доведение транспортно-эксплуатационных показателей до нормативных требований;</w:t>
      </w:r>
    </w:p>
    <w:p w:rsidR="00F3482A" w:rsidRDefault="00F3482A" w:rsidP="00CE248B">
      <w:pPr>
        <w:ind w:firstLine="709"/>
        <w:jc w:val="both"/>
      </w:pPr>
      <w:r>
        <w:rPr>
          <w:color w:val="000000"/>
          <w:sz w:val="28"/>
          <w:szCs w:val="28"/>
        </w:rPr>
        <w:t>- круглогодичное автотранспортное сообщение с населенными пунктами;</w:t>
      </w:r>
    </w:p>
    <w:p w:rsidR="00F3482A" w:rsidRDefault="00F3482A" w:rsidP="00CE248B">
      <w:pPr>
        <w:ind w:firstLine="709"/>
        <w:jc w:val="both"/>
      </w:pPr>
      <w:r>
        <w:rPr>
          <w:color w:val="000000"/>
          <w:sz w:val="28"/>
          <w:szCs w:val="28"/>
        </w:rPr>
        <w:t xml:space="preserve">- безопасность дорожного движения, в том числе развитие системы автоматического контроля и выявления нарушений Правил дорожного движения с использованием на автомобильных дорогах, работающих в автоматическом режиме, специальных технических средств, имеющих функции фото- и киносъемки, видеозаписи для фиксации нарушений Правил дорожного движения, сохранности автомобильных дорог; </w:t>
      </w:r>
    </w:p>
    <w:p w:rsidR="00F3482A" w:rsidRDefault="00F3482A" w:rsidP="00CE248B">
      <w:pPr>
        <w:ind w:firstLine="709"/>
        <w:jc w:val="both"/>
      </w:pPr>
      <w:r>
        <w:rPr>
          <w:color w:val="000000"/>
          <w:sz w:val="28"/>
          <w:szCs w:val="28"/>
        </w:rPr>
        <w:t xml:space="preserve">- привлечение субъектов частного предпринимательства к инвестированию в дорожную отрасль области через развитие механизмов </w:t>
      </w:r>
      <w:proofErr w:type="gramStart"/>
      <w:r>
        <w:rPr>
          <w:color w:val="000000"/>
          <w:sz w:val="28"/>
          <w:szCs w:val="28"/>
        </w:rPr>
        <w:t>государственного-частного</w:t>
      </w:r>
      <w:proofErr w:type="gramEnd"/>
      <w:r>
        <w:rPr>
          <w:color w:val="000000"/>
          <w:sz w:val="28"/>
          <w:szCs w:val="28"/>
        </w:rPr>
        <w:t xml:space="preserve"> партнерства.</w:t>
      </w:r>
    </w:p>
    <w:p w:rsidR="00F3482A" w:rsidRDefault="00F3482A" w:rsidP="00CE248B">
      <w:pPr>
        <w:ind w:firstLine="709"/>
        <w:jc w:val="both"/>
      </w:pPr>
      <w:r>
        <w:rPr>
          <w:color w:val="000000"/>
          <w:sz w:val="28"/>
          <w:szCs w:val="28"/>
        </w:rPr>
        <w:t xml:space="preserve">На магистральных дорогах будут внедрены компоненты интеллектуальных транспортных систем, обеспечивающие эффективное управление транспортными потоками, оперативное оповещение водителей о дорожных условиях, безопасность движения, управление ликвидацией последствий дорожно-транспортных происшествий и другие современные функции. </w:t>
      </w:r>
      <w:proofErr w:type="gramStart"/>
      <w:r>
        <w:rPr>
          <w:color w:val="000000"/>
          <w:sz w:val="28"/>
          <w:szCs w:val="28"/>
        </w:rPr>
        <w:t>В рамках реализации государственной программы «Обеспечение общественного порядка и противодействие преступности в Оренбургской области» в части подпрограммы «Повышение безопасности дорожного движения в Оренбургской области» будет реализовываться ряд мероприятий по обеспечению безопасности дорожного движения, направленных на снижение количества мест концентрации дорожно-транспортных происшествий (аварийно-опасных участков) на дорожной сети и снижение смертности в результате дорожно-транспортных происшествий.</w:t>
      </w:r>
      <w:proofErr w:type="gramEnd"/>
      <w:r>
        <w:rPr>
          <w:color w:val="000000"/>
          <w:sz w:val="28"/>
          <w:szCs w:val="28"/>
        </w:rPr>
        <w:t xml:space="preserve"> </w:t>
      </w:r>
      <w:r>
        <w:rPr>
          <w:color w:val="000000"/>
          <w:sz w:val="28"/>
          <w:szCs w:val="28"/>
        </w:rPr>
        <w:lastRenderedPageBreak/>
        <w:t>В качестве мероприятий, направленных на снижение количества мест концентрации дорожно-транспортных происшествий, предусматривается введение скоростного ограничения путем установки комплексов фотовидеофиксации нарушения ПДД.</w:t>
      </w:r>
    </w:p>
    <w:p w:rsidR="00F3482A" w:rsidRDefault="00F3482A" w:rsidP="00CE248B">
      <w:pPr>
        <w:ind w:firstLine="709"/>
        <w:jc w:val="both"/>
      </w:pPr>
      <w:r>
        <w:rPr>
          <w:color w:val="000000"/>
          <w:sz w:val="28"/>
          <w:szCs w:val="28"/>
        </w:rPr>
        <w:t xml:space="preserve">Для повышения транспортной доступности продолжится реализация подпрограммы «Создание и развитие инфраструктуры на сельских территориях» государственной программы «Комплексное развитие сельских территорий Оренбургской области». </w:t>
      </w:r>
      <w:proofErr w:type="gramStart"/>
      <w:r>
        <w:rPr>
          <w:color w:val="000000"/>
          <w:sz w:val="28"/>
          <w:szCs w:val="28"/>
        </w:rPr>
        <w:t>Основная цель подпрограммы в части дорожного хозяйства - обеспечение круглогодичной связи населенных пунктов с районными и областным центрами и опорной сетью по дорогам общего пользования с твердым покрытием, повышение уровня и улучшение социальных условий жизни сельского населения.</w:t>
      </w:r>
      <w:proofErr w:type="gramEnd"/>
      <w:r>
        <w:rPr>
          <w:color w:val="000000"/>
          <w:sz w:val="28"/>
          <w:szCs w:val="28"/>
        </w:rPr>
        <w:t xml:space="preserve"> Развитие сети автомобильных дорог, ведущих к общественно значимым объектам сельских населенных пунктов, расположенным на сельских территориях, объектам производства и переработки продукции. Планируется обеспечить населенные пункты области подъездами с твердым покрытием от сети автомобильных дорог общего пользования регионального и межмуниципального значения. Будет усовершенствовано также качество местной сети с переходом на улучшенные дорожные покрытия.</w:t>
      </w:r>
    </w:p>
    <w:p w:rsidR="00F3482A" w:rsidRDefault="00F3482A" w:rsidP="00CE248B">
      <w:pPr>
        <w:ind w:firstLine="709"/>
        <w:jc w:val="both"/>
      </w:pPr>
      <w:r>
        <w:rPr>
          <w:color w:val="000000"/>
          <w:sz w:val="28"/>
          <w:szCs w:val="28"/>
        </w:rPr>
        <w:t>Обеспечение сохранности и развитие сети региональных и местных автомобильных дорог осуществляется в рамках реализации государственной программы «Развитие транспортной системы Оренбургской области», в рамках реализации которой планируется строительство и реконструкция автомобильных дорог регионального и межмуниципального значения и искусственных сооружений на них. На плановый период до 2030 года запланирована реализация крупных инфраструктурных проектов:</w:t>
      </w:r>
    </w:p>
    <w:p w:rsidR="00F3482A" w:rsidRDefault="00F3482A" w:rsidP="00CE248B">
      <w:pPr>
        <w:ind w:firstLine="709"/>
        <w:jc w:val="both"/>
      </w:pPr>
      <w:r>
        <w:rPr>
          <w:color w:val="000000"/>
          <w:sz w:val="28"/>
          <w:szCs w:val="28"/>
        </w:rPr>
        <w:t> - строительство автомобильной дороги Подъезд к г. Оренбургу от автомобильной дороги Оренбург - Беляевка с мостом через р. Урал.</w:t>
      </w:r>
    </w:p>
    <w:p w:rsidR="00F3482A" w:rsidRDefault="00F3482A" w:rsidP="00CE248B">
      <w:pPr>
        <w:ind w:firstLine="709"/>
        <w:jc w:val="both"/>
      </w:pPr>
      <w:r>
        <w:rPr>
          <w:color w:val="000000"/>
          <w:sz w:val="28"/>
          <w:szCs w:val="28"/>
        </w:rPr>
        <w:t>Реализация проекта запланирована с привлечением средств федерального бюджета, ориентировочная стоимость составит 4,7 млрд. рублей;</w:t>
      </w:r>
    </w:p>
    <w:p w:rsidR="00F3482A" w:rsidRDefault="00F3482A" w:rsidP="00CE248B">
      <w:pPr>
        <w:ind w:firstLine="709"/>
        <w:jc w:val="both"/>
      </w:pPr>
      <w:r>
        <w:rPr>
          <w:color w:val="000000"/>
          <w:sz w:val="28"/>
          <w:szCs w:val="28"/>
        </w:rPr>
        <w:t>- строительство обхода г. Бугуруслана в Бугурусланском районе.</w:t>
      </w:r>
    </w:p>
    <w:p w:rsidR="00F3482A" w:rsidRDefault="00F3482A" w:rsidP="00CE248B">
      <w:pPr>
        <w:ind w:firstLine="709"/>
        <w:jc w:val="both"/>
      </w:pPr>
      <w:r>
        <w:rPr>
          <w:color w:val="000000"/>
          <w:sz w:val="28"/>
          <w:szCs w:val="28"/>
        </w:rPr>
        <w:t>Транзитный транспортный поток через г. Бугуруслан складывается из двух направлений Самара - Бугуруслан и Бугульма - Бугуруслан - Уральск, общим протяжением по городу 12-13 км. </w:t>
      </w:r>
    </w:p>
    <w:p w:rsidR="00F3482A" w:rsidRDefault="00F3482A" w:rsidP="00CE248B">
      <w:pPr>
        <w:ind w:firstLine="709"/>
        <w:jc w:val="both"/>
      </w:pPr>
      <w:r>
        <w:rPr>
          <w:color w:val="000000"/>
          <w:sz w:val="28"/>
          <w:szCs w:val="28"/>
        </w:rPr>
        <w:t>Движение большегрузных транзитных автомобилей в пределах жилой застройки перегружает улично-дорожную сеть, создает аварийные ситуации на дороге и неблагоприятную экологическую обстановку прилегающих территорий.</w:t>
      </w:r>
    </w:p>
    <w:p w:rsidR="00F3482A" w:rsidRDefault="00F3482A" w:rsidP="00CE248B">
      <w:pPr>
        <w:ind w:firstLine="709"/>
        <w:jc w:val="both"/>
        <w:rPr>
          <w:color w:val="000000"/>
          <w:sz w:val="28"/>
          <w:szCs w:val="28"/>
        </w:rPr>
      </w:pPr>
      <w:r>
        <w:rPr>
          <w:color w:val="000000"/>
          <w:sz w:val="28"/>
          <w:szCs w:val="28"/>
        </w:rPr>
        <w:t xml:space="preserve">Строительство обходов городов будет способствовать снижению аварийных ситуаций на дорогах, увеличению скорости движения, улучшению экологической обстановки в местах проживания людей и прилегающих территориях, а также снижению затрат на перевозку грузов и пассажиров. </w:t>
      </w:r>
    </w:p>
    <w:p w:rsidR="00F3482A" w:rsidRPr="00367D63" w:rsidRDefault="00F3482A" w:rsidP="00CE248B">
      <w:pPr>
        <w:ind w:firstLine="709"/>
        <w:jc w:val="both"/>
      </w:pPr>
      <w:r w:rsidRPr="00367D63">
        <w:rPr>
          <w:color w:val="000000"/>
          <w:sz w:val="28"/>
          <w:szCs w:val="28"/>
        </w:rPr>
        <w:t xml:space="preserve">Ожидаемые результаты: </w:t>
      </w:r>
    </w:p>
    <w:p w:rsidR="00F3482A" w:rsidRDefault="00F3482A" w:rsidP="00CE248B">
      <w:pPr>
        <w:ind w:firstLine="709"/>
        <w:jc w:val="both"/>
      </w:pPr>
      <w:r>
        <w:rPr>
          <w:color w:val="000000"/>
          <w:sz w:val="28"/>
          <w:szCs w:val="28"/>
        </w:rPr>
        <w:t>- повышение доступности транспортных услуг для населения за счет уменьшения протяженности автомобильных дорог, обслуживающих движение в режиме перегрузки;</w:t>
      </w:r>
    </w:p>
    <w:p w:rsidR="00F3482A" w:rsidRDefault="00F3482A" w:rsidP="00CE248B">
      <w:pPr>
        <w:ind w:firstLine="709"/>
        <w:jc w:val="both"/>
      </w:pPr>
      <w:r>
        <w:rPr>
          <w:color w:val="000000"/>
          <w:sz w:val="28"/>
          <w:szCs w:val="28"/>
        </w:rPr>
        <w:t xml:space="preserve">- повышение безопасности дорожного движения; </w:t>
      </w:r>
    </w:p>
    <w:p w:rsidR="00F3482A" w:rsidRDefault="00F3482A" w:rsidP="00CE248B">
      <w:pPr>
        <w:ind w:firstLine="709"/>
        <w:jc w:val="both"/>
      </w:pPr>
      <w:r>
        <w:rPr>
          <w:color w:val="000000"/>
          <w:sz w:val="28"/>
          <w:szCs w:val="28"/>
        </w:rPr>
        <w:lastRenderedPageBreak/>
        <w:t>- повышение конкурентоспособности отраслей экономики Оренбургской области на российском рынке за счет снижения транспортной составляющей в конечной цене продукции, ускорения оборачиваемости.</w:t>
      </w:r>
    </w:p>
    <w:p w:rsidR="005F0681" w:rsidRDefault="005F0681" w:rsidP="00CE248B">
      <w:pPr>
        <w:jc w:val="both"/>
        <w:rPr>
          <w:color w:val="FF0000"/>
          <w:sz w:val="28"/>
          <w:szCs w:val="28"/>
        </w:rPr>
      </w:pPr>
    </w:p>
    <w:p w:rsidR="005F0681" w:rsidRPr="00837CFB" w:rsidRDefault="00EE083B" w:rsidP="00CE248B">
      <w:pPr>
        <w:pStyle w:val="11"/>
        <w:spacing w:before="0" w:after="0"/>
        <w:jc w:val="center"/>
        <w:rPr>
          <w:rFonts w:ascii="Times New Roman" w:hAnsi="Times New Roman"/>
        </w:rPr>
      </w:pPr>
      <w:bookmarkStart w:id="74" w:name="_Toc96876760"/>
      <w:bookmarkStart w:id="75" w:name="_Toc96943509"/>
      <w:r>
        <w:rPr>
          <w:rFonts w:ascii="Times New Roman" w:eastAsiaTheme="minorHAnsi" w:hAnsi="Times New Roman"/>
        </w:rPr>
        <w:t>1</w:t>
      </w:r>
      <w:r w:rsidR="00EC7036" w:rsidRPr="00837CFB">
        <w:rPr>
          <w:rFonts w:ascii="Times New Roman" w:eastAsiaTheme="minorHAnsi" w:hAnsi="Times New Roman"/>
        </w:rPr>
        <w:t>.11. Результаты мониторинга развития передовых производственных технологий и их внедрения, а также процесса цифровизации экономики и формирования ее новых рынков и секторов</w:t>
      </w:r>
      <w:bookmarkEnd w:id="74"/>
      <w:bookmarkEnd w:id="75"/>
    </w:p>
    <w:p w:rsidR="005F0681" w:rsidRPr="00837CFB" w:rsidRDefault="00EC7036" w:rsidP="00CE248B">
      <w:pPr>
        <w:widowControl w:val="0"/>
        <w:tabs>
          <w:tab w:val="left" w:pos="1134"/>
        </w:tabs>
        <w:ind w:firstLine="709"/>
        <w:jc w:val="both"/>
        <w:rPr>
          <w:sz w:val="28"/>
          <w:szCs w:val="28"/>
        </w:rPr>
      </w:pPr>
      <w:r w:rsidRPr="00837CFB">
        <w:rPr>
          <w:rFonts w:eastAsiaTheme="minorHAnsi"/>
          <w:sz w:val="28"/>
          <w:szCs w:val="28"/>
        </w:rPr>
        <w:t>Под передовыми производственными технологиями понимаются технологии и технологические процессы (включая необходимое для их реализации оборудование), управляемые с помощью компьютера или основанные на микроэлектронике и используемые при проектировании, производстве или обработке продукции (товаров и услуг).</w:t>
      </w:r>
    </w:p>
    <w:p w:rsidR="005F0681" w:rsidRPr="00607B44" w:rsidRDefault="00EC7036" w:rsidP="00CE248B">
      <w:pPr>
        <w:widowControl w:val="0"/>
        <w:tabs>
          <w:tab w:val="left" w:pos="1134"/>
        </w:tabs>
        <w:ind w:firstLine="709"/>
        <w:jc w:val="both"/>
        <w:rPr>
          <w:sz w:val="28"/>
          <w:szCs w:val="28"/>
        </w:rPr>
      </w:pPr>
      <w:r w:rsidRPr="00607B44">
        <w:rPr>
          <w:rFonts w:eastAsiaTheme="minorHAnsi"/>
          <w:sz w:val="28"/>
          <w:szCs w:val="28"/>
        </w:rPr>
        <w:t>По данным Территориального органа Федеральной службы государственной статистики по Оренбургской области по состоянию на начало 202</w:t>
      </w:r>
      <w:r w:rsidR="00837CFB" w:rsidRPr="00607B44">
        <w:rPr>
          <w:rFonts w:eastAsiaTheme="minorHAnsi"/>
          <w:sz w:val="28"/>
          <w:szCs w:val="28"/>
        </w:rPr>
        <w:t>1</w:t>
      </w:r>
      <w:r w:rsidRPr="00607B44">
        <w:rPr>
          <w:rFonts w:eastAsiaTheme="minorHAnsi"/>
          <w:sz w:val="28"/>
          <w:szCs w:val="28"/>
        </w:rPr>
        <w:t xml:space="preserve"> года используется </w:t>
      </w:r>
      <w:r w:rsidR="00607B44" w:rsidRPr="00607B44">
        <w:rPr>
          <w:rFonts w:eastAsiaTheme="minorHAnsi"/>
          <w:sz w:val="28"/>
          <w:szCs w:val="28"/>
        </w:rPr>
        <w:t>1636</w:t>
      </w:r>
      <w:r w:rsidRPr="00607B44">
        <w:rPr>
          <w:rFonts w:eastAsiaTheme="minorHAnsi"/>
          <w:sz w:val="28"/>
          <w:szCs w:val="28"/>
        </w:rPr>
        <w:t xml:space="preserve"> ед. передовых производственных технологий, </w:t>
      </w:r>
      <w:r w:rsidR="00607B44" w:rsidRPr="00607B44">
        <w:rPr>
          <w:rFonts w:eastAsiaTheme="minorHAnsi"/>
          <w:sz w:val="28"/>
          <w:szCs w:val="28"/>
        </w:rPr>
        <w:t xml:space="preserve"> по сравнению с 2020 годом на 29,3% больше</w:t>
      </w:r>
      <w:r w:rsidRPr="00607B44">
        <w:rPr>
          <w:rFonts w:eastAsiaTheme="minorHAnsi"/>
          <w:sz w:val="28"/>
          <w:szCs w:val="28"/>
        </w:rPr>
        <w:t>. Среди субъектов ПФО Оренбургская область занимает 13 место (как и в начале 20</w:t>
      </w:r>
      <w:r w:rsidR="00607B44">
        <w:rPr>
          <w:rFonts w:eastAsiaTheme="minorHAnsi"/>
          <w:sz w:val="28"/>
          <w:szCs w:val="28"/>
        </w:rPr>
        <w:t>20</w:t>
      </w:r>
      <w:r w:rsidRPr="00607B44">
        <w:rPr>
          <w:rFonts w:eastAsiaTheme="minorHAnsi"/>
          <w:sz w:val="28"/>
          <w:szCs w:val="28"/>
        </w:rPr>
        <w:t xml:space="preserve"> года).</w:t>
      </w:r>
    </w:p>
    <w:p w:rsidR="005F0681" w:rsidRDefault="005F0681" w:rsidP="00CE248B">
      <w:pPr>
        <w:widowControl w:val="0"/>
        <w:tabs>
          <w:tab w:val="left" w:pos="1134"/>
        </w:tabs>
        <w:ind w:firstLine="709"/>
        <w:jc w:val="center"/>
        <w:rPr>
          <w:color w:val="FF0000"/>
          <w:sz w:val="28"/>
          <w:szCs w:val="28"/>
        </w:rPr>
      </w:pPr>
    </w:p>
    <w:p w:rsidR="005F0681" w:rsidRDefault="00EC7036" w:rsidP="00CE248B">
      <w:pPr>
        <w:widowControl w:val="0"/>
        <w:tabs>
          <w:tab w:val="left" w:pos="1134"/>
        </w:tabs>
        <w:ind w:firstLine="709"/>
        <w:jc w:val="center"/>
        <w:rPr>
          <w:rFonts w:eastAsiaTheme="minorHAnsi"/>
          <w:sz w:val="28"/>
          <w:szCs w:val="28"/>
        </w:rPr>
      </w:pPr>
      <w:r w:rsidRPr="007A1244">
        <w:rPr>
          <w:rFonts w:eastAsiaTheme="minorHAnsi"/>
          <w:sz w:val="28"/>
          <w:szCs w:val="28"/>
        </w:rPr>
        <w:t xml:space="preserve">Таблица </w:t>
      </w:r>
      <w:r w:rsidR="007A1244" w:rsidRPr="007A1244">
        <w:rPr>
          <w:rFonts w:eastAsiaTheme="minorHAnsi"/>
          <w:sz w:val="28"/>
          <w:szCs w:val="28"/>
        </w:rPr>
        <w:t>45</w:t>
      </w:r>
      <w:r w:rsidRPr="007A1244">
        <w:rPr>
          <w:rFonts w:eastAsiaTheme="minorHAnsi"/>
          <w:sz w:val="28"/>
          <w:szCs w:val="28"/>
        </w:rPr>
        <w:t xml:space="preserve"> - Используемые</w:t>
      </w:r>
      <w:r w:rsidRPr="005B0566">
        <w:rPr>
          <w:rFonts w:eastAsiaTheme="minorHAnsi"/>
          <w:sz w:val="28"/>
          <w:szCs w:val="28"/>
        </w:rPr>
        <w:t xml:space="preserve"> передовые производственные технологии по субъектам ПФО</w:t>
      </w:r>
      <w:r w:rsidR="005B0566" w:rsidRPr="005B0566">
        <w:rPr>
          <w:rFonts w:eastAsiaTheme="minorHAnsi"/>
          <w:sz w:val="28"/>
          <w:szCs w:val="28"/>
        </w:rPr>
        <w:t>*</w:t>
      </w:r>
    </w:p>
    <w:p w:rsidR="005B0566" w:rsidRPr="005B0566" w:rsidRDefault="005B0566" w:rsidP="00CE248B">
      <w:pPr>
        <w:widowControl w:val="0"/>
        <w:tabs>
          <w:tab w:val="left" w:pos="1134"/>
        </w:tabs>
        <w:ind w:firstLine="8222"/>
        <w:jc w:val="center"/>
        <w:rPr>
          <w:sz w:val="28"/>
          <w:szCs w:val="28"/>
        </w:rPr>
      </w:pPr>
      <w:r w:rsidRPr="005B0566">
        <w:rPr>
          <w:sz w:val="28"/>
          <w:szCs w:val="28"/>
        </w:rPr>
        <w:t>(единиц)</w:t>
      </w:r>
    </w:p>
    <w:tbl>
      <w:tblPr>
        <w:tblW w:w="9418"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1361"/>
        <w:gridCol w:w="1212"/>
        <w:gridCol w:w="1252"/>
        <w:gridCol w:w="1364"/>
        <w:gridCol w:w="1147"/>
      </w:tblGrid>
      <w:tr w:rsidR="005B0566" w:rsidRPr="005B0566" w:rsidTr="005B0566">
        <w:trPr>
          <w:trHeight w:val="510"/>
          <w:jc w:val="center"/>
        </w:trPr>
        <w:tc>
          <w:tcPr>
            <w:tcW w:w="3082" w:type="dxa"/>
            <w:shd w:val="clear" w:color="auto" w:fill="auto"/>
          </w:tcPr>
          <w:p w:rsidR="005B0566" w:rsidRPr="005B0566" w:rsidRDefault="005B0566" w:rsidP="00CE248B">
            <w:pPr>
              <w:jc w:val="both"/>
              <w:rPr>
                <w:b/>
                <w:bCs/>
              </w:rPr>
            </w:pPr>
          </w:p>
        </w:tc>
        <w:tc>
          <w:tcPr>
            <w:tcW w:w="1361" w:type="dxa"/>
            <w:shd w:val="clear" w:color="auto" w:fill="auto"/>
          </w:tcPr>
          <w:p w:rsidR="005B0566" w:rsidRPr="005B0566" w:rsidRDefault="005B0566" w:rsidP="00CE248B">
            <w:pPr>
              <w:ind w:firstLine="221"/>
              <w:rPr>
                <w:b/>
                <w:bCs/>
              </w:rPr>
            </w:pPr>
            <w:r w:rsidRPr="005B0566">
              <w:rPr>
                <w:b/>
                <w:bCs/>
                <w:sz w:val="22"/>
                <w:szCs w:val="22"/>
              </w:rPr>
              <w:t>2017</w:t>
            </w:r>
          </w:p>
        </w:tc>
        <w:tc>
          <w:tcPr>
            <w:tcW w:w="1212" w:type="dxa"/>
            <w:shd w:val="clear" w:color="auto" w:fill="auto"/>
          </w:tcPr>
          <w:p w:rsidR="005B0566" w:rsidRPr="005B0566" w:rsidRDefault="005B0566" w:rsidP="00CE248B">
            <w:pPr>
              <w:ind w:firstLine="221"/>
              <w:rPr>
                <w:b/>
                <w:bCs/>
              </w:rPr>
            </w:pPr>
            <w:r w:rsidRPr="005B0566">
              <w:rPr>
                <w:b/>
                <w:bCs/>
                <w:sz w:val="22"/>
                <w:szCs w:val="22"/>
              </w:rPr>
              <w:t>2018</w:t>
            </w:r>
          </w:p>
        </w:tc>
        <w:tc>
          <w:tcPr>
            <w:tcW w:w="1252" w:type="dxa"/>
            <w:shd w:val="clear" w:color="auto" w:fill="auto"/>
          </w:tcPr>
          <w:p w:rsidR="005B0566" w:rsidRPr="005B0566" w:rsidRDefault="005B0566" w:rsidP="00CE248B">
            <w:pPr>
              <w:ind w:firstLine="221"/>
              <w:rPr>
                <w:b/>
                <w:bCs/>
              </w:rPr>
            </w:pPr>
            <w:r w:rsidRPr="005B0566">
              <w:rPr>
                <w:b/>
                <w:bCs/>
                <w:sz w:val="22"/>
                <w:szCs w:val="22"/>
              </w:rPr>
              <w:t>2019</w:t>
            </w:r>
          </w:p>
        </w:tc>
        <w:tc>
          <w:tcPr>
            <w:tcW w:w="1364" w:type="dxa"/>
            <w:shd w:val="clear" w:color="auto" w:fill="auto"/>
          </w:tcPr>
          <w:p w:rsidR="005B0566" w:rsidRPr="005B0566" w:rsidRDefault="005B0566" w:rsidP="00CE248B">
            <w:pPr>
              <w:ind w:firstLine="221"/>
              <w:rPr>
                <w:b/>
                <w:bCs/>
              </w:rPr>
            </w:pPr>
            <w:r w:rsidRPr="005B0566">
              <w:rPr>
                <w:b/>
                <w:bCs/>
                <w:sz w:val="22"/>
                <w:szCs w:val="22"/>
              </w:rPr>
              <w:t>2020</w:t>
            </w:r>
          </w:p>
        </w:tc>
        <w:tc>
          <w:tcPr>
            <w:tcW w:w="1147" w:type="dxa"/>
            <w:shd w:val="clear" w:color="auto" w:fill="auto"/>
          </w:tcPr>
          <w:p w:rsidR="005B0566" w:rsidRPr="005B0566" w:rsidRDefault="005B0566" w:rsidP="00CE248B">
            <w:pPr>
              <w:ind w:firstLine="221"/>
              <w:rPr>
                <w:b/>
                <w:bCs/>
              </w:rPr>
            </w:pPr>
            <w:r w:rsidRPr="005B0566">
              <w:rPr>
                <w:b/>
                <w:bCs/>
              </w:rPr>
              <w:t>2021</w:t>
            </w:r>
          </w:p>
        </w:tc>
      </w:tr>
      <w:tr w:rsidR="005B0566" w:rsidRPr="005B0566" w:rsidTr="005B0566">
        <w:trPr>
          <w:trHeight w:val="510"/>
          <w:jc w:val="center"/>
        </w:trPr>
        <w:tc>
          <w:tcPr>
            <w:tcW w:w="3082" w:type="dxa"/>
            <w:shd w:val="clear" w:color="auto" w:fill="auto"/>
          </w:tcPr>
          <w:p w:rsidR="005B0566" w:rsidRPr="005B0566" w:rsidRDefault="005B0566" w:rsidP="00CE248B">
            <w:pPr>
              <w:jc w:val="both"/>
              <w:rPr>
                <w:b/>
                <w:bCs/>
              </w:rPr>
            </w:pPr>
            <w:r w:rsidRPr="005B0566">
              <w:rPr>
                <w:b/>
                <w:bCs/>
                <w:sz w:val="22"/>
                <w:szCs w:val="22"/>
              </w:rPr>
              <w:t>Российская Федерация</w:t>
            </w:r>
          </w:p>
        </w:tc>
        <w:tc>
          <w:tcPr>
            <w:tcW w:w="1361" w:type="dxa"/>
            <w:shd w:val="clear" w:color="auto" w:fill="auto"/>
          </w:tcPr>
          <w:p w:rsidR="005B0566" w:rsidRPr="005B0566" w:rsidRDefault="005B0566" w:rsidP="00CE248B">
            <w:pPr>
              <w:ind w:firstLine="221"/>
              <w:jc w:val="center"/>
              <w:rPr>
                <w:b/>
                <w:bCs/>
              </w:rPr>
            </w:pPr>
            <w:r w:rsidRPr="005B0566">
              <w:rPr>
                <w:b/>
                <w:bCs/>
                <w:sz w:val="22"/>
                <w:szCs w:val="22"/>
              </w:rPr>
              <w:t>232388</w:t>
            </w:r>
          </w:p>
        </w:tc>
        <w:tc>
          <w:tcPr>
            <w:tcW w:w="1212" w:type="dxa"/>
            <w:shd w:val="clear" w:color="auto" w:fill="auto"/>
          </w:tcPr>
          <w:p w:rsidR="005B0566" w:rsidRPr="005B0566" w:rsidRDefault="005B0566" w:rsidP="00CE248B">
            <w:pPr>
              <w:ind w:firstLine="221"/>
              <w:jc w:val="center"/>
              <w:rPr>
                <w:b/>
                <w:bCs/>
              </w:rPr>
            </w:pPr>
            <w:r w:rsidRPr="005B0566">
              <w:rPr>
                <w:b/>
                <w:bCs/>
                <w:sz w:val="22"/>
                <w:szCs w:val="22"/>
              </w:rPr>
              <w:t>240054</w:t>
            </w:r>
          </w:p>
        </w:tc>
        <w:tc>
          <w:tcPr>
            <w:tcW w:w="1252" w:type="dxa"/>
            <w:shd w:val="clear" w:color="auto" w:fill="auto"/>
          </w:tcPr>
          <w:p w:rsidR="005B0566" w:rsidRPr="005B0566" w:rsidRDefault="005B0566" w:rsidP="00CE248B">
            <w:pPr>
              <w:ind w:firstLine="221"/>
              <w:jc w:val="center"/>
              <w:rPr>
                <w:b/>
                <w:bCs/>
              </w:rPr>
            </w:pPr>
            <w:r w:rsidRPr="005B0566">
              <w:rPr>
                <w:b/>
                <w:bCs/>
                <w:sz w:val="22"/>
                <w:szCs w:val="22"/>
              </w:rPr>
              <w:t>254927</w:t>
            </w:r>
          </w:p>
        </w:tc>
        <w:tc>
          <w:tcPr>
            <w:tcW w:w="1364" w:type="dxa"/>
            <w:shd w:val="clear" w:color="auto" w:fill="auto"/>
          </w:tcPr>
          <w:p w:rsidR="005B0566" w:rsidRPr="005B0566" w:rsidRDefault="005B0566" w:rsidP="00CE248B">
            <w:pPr>
              <w:ind w:firstLine="221"/>
              <w:jc w:val="center"/>
              <w:rPr>
                <w:b/>
                <w:bCs/>
              </w:rPr>
            </w:pPr>
            <w:r w:rsidRPr="005B0566">
              <w:rPr>
                <w:b/>
                <w:bCs/>
                <w:sz w:val="22"/>
                <w:szCs w:val="22"/>
              </w:rPr>
              <w:t>262645</w:t>
            </w:r>
          </w:p>
        </w:tc>
        <w:tc>
          <w:tcPr>
            <w:tcW w:w="1147" w:type="dxa"/>
            <w:shd w:val="clear" w:color="auto" w:fill="auto"/>
          </w:tcPr>
          <w:p w:rsidR="005B0566" w:rsidRPr="005B0566" w:rsidRDefault="005B0566" w:rsidP="00CE248B">
            <w:pPr>
              <w:ind w:firstLineChars="100" w:firstLine="201"/>
              <w:jc w:val="center"/>
              <w:rPr>
                <w:b/>
                <w:bCs/>
                <w:color w:val="000000"/>
                <w:sz w:val="20"/>
                <w:szCs w:val="20"/>
              </w:rPr>
            </w:pPr>
            <w:r>
              <w:rPr>
                <w:b/>
                <w:bCs/>
                <w:color w:val="000000"/>
                <w:sz w:val="20"/>
                <w:szCs w:val="20"/>
              </w:rPr>
              <w:t>242931</w:t>
            </w:r>
          </w:p>
        </w:tc>
      </w:tr>
      <w:tr w:rsidR="005B0566" w:rsidRPr="005B0566" w:rsidTr="005B0566">
        <w:trPr>
          <w:trHeight w:val="510"/>
          <w:jc w:val="center"/>
        </w:trPr>
        <w:tc>
          <w:tcPr>
            <w:tcW w:w="3082" w:type="dxa"/>
            <w:shd w:val="clear" w:color="auto" w:fill="auto"/>
          </w:tcPr>
          <w:p w:rsidR="005B0566" w:rsidRPr="005B0566" w:rsidRDefault="005B0566" w:rsidP="00CE248B">
            <w:pPr>
              <w:jc w:val="both"/>
              <w:rPr>
                <w:b/>
                <w:bCs/>
              </w:rPr>
            </w:pPr>
            <w:r w:rsidRPr="005B0566">
              <w:rPr>
                <w:b/>
                <w:bCs/>
                <w:sz w:val="22"/>
                <w:szCs w:val="22"/>
              </w:rPr>
              <w:t>Приволжский федеральный округ</w:t>
            </w:r>
          </w:p>
        </w:tc>
        <w:tc>
          <w:tcPr>
            <w:tcW w:w="1361" w:type="dxa"/>
            <w:shd w:val="clear" w:color="auto" w:fill="auto"/>
          </w:tcPr>
          <w:p w:rsidR="005B0566" w:rsidRPr="005B0566" w:rsidRDefault="005B0566" w:rsidP="00CE248B">
            <w:pPr>
              <w:ind w:firstLine="221"/>
              <w:jc w:val="center"/>
              <w:rPr>
                <w:b/>
                <w:bCs/>
              </w:rPr>
            </w:pPr>
            <w:r w:rsidRPr="005B0566">
              <w:rPr>
                <w:b/>
                <w:bCs/>
                <w:sz w:val="22"/>
                <w:szCs w:val="22"/>
              </w:rPr>
              <w:t>67118</w:t>
            </w:r>
          </w:p>
        </w:tc>
        <w:tc>
          <w:tcPr>
            <w:tcW w:w="1212" w:type="dxa"/>
            <w:shd w:val="clear" w:color="auto" w:fill="auto"/>
          </w:tcPr>
          <w:p w:rsidR="005B0566" w:rsidRPr="005B0566" w:rsidRDefault="005B0566" w:rsidP="00CE248B">
            <w:pPr>
              <w:ind w:firstLine="221"/>
              <w:jc w:val="center"/>
              <w:rPr>
                <w:b/>
                <w:bCs/>
              </w:rPr>
            </w:pPr>
            <w:r w:rsidRPr="005B0566">
              <w:rPr>
                <w:b/>
                <w:bCs/>
                <w:sz w:val="22"/>
                <w:szCs w:val="22"/>
              </w:rPr>
              <w:t>64989</w:t>
            </w:r>
          </w:p>
        </w:tc>
        <w:tc>
          <w:tcPr>
            <w:tcW w:w="1252" w:type="dxa"/>
            <w:shd w:val="clear" w:color="auto" w:fill="auto"/>
          </w:tcPr>
          <w:p w:rsidR="005B0566" w:rsidRPr="005B0566" w:rsidRDefault="005B0566" w:rsidP="00CE248B">
            <w:pPr>
              <w:ind w:firstLine="221"/>
              <w:jc w:val="center"/>
              <w:rPr>
                <w:b/>
                <w:bCs/>
              </w:rPr>
            </w:pPr>
            <w:r w:rsidRPr="005B0566">
              <w:rPr>
                <w:b/>
                <w:bCs/>
                <w:sz w:val="22"/>
                <w:szCs w:val="22"/>
              </w:rPr>
              <w:t>76228</w:t>
            </w:r>
          </w:p>
        </w:tc>
        <w:tc>
          <w:tcPr>
            <w:tcW w:w="1364" w:type="dxa"/>
            <w:shd w:val="clear" w:color="auto" w:fill="auto"/>
          </w:tcPr>
          <w:p w:rsidR="005B0566" w:rsidRPr="005B0566" w:rsidRDefault="005B0566" w:rsidP="00CE248B">
            <w:pPr>
              <w:ind w:firstLine="221"/>
              <w:jc w:val="center"/>
              <w:rPr>
                <w:b/>
                <w:bCs/>
              </w:rPr>
            </w:pPr>
            <w:r w:rsidRPr="005B0566">
              <w:rPr>
                <w:b/>
                <w:bCs/>
                <w:sz w:val="22"/>
                <w:szCs w:val="22"/>
              </w:rPr>
              <w:t>76936</w:t>
            </w:r>
          </w:p>
        </w:tc>
        <w:tc>
          <w:tcPr>
            <w:tcW w:w="1147" w:type="dxa"/>
            <w:shd w:val="clear" w:color="auto" w:fill="auto"/>
          </w:tcPr>
          <w:p w:rsidR="005B0566" w:rsidRPr="005B0566" w:rsidRDefault="005B0566" w:rsidP="00CE248B">
            <w:pPr>
              <w:ind w:firstLineChars="100" w:firstLine="201"/>
              <w:jc w:val="center"/>
              <w:rPr>
                <w:b/>
                <w:bCs/>
                <w:color w:val="000000"/>
                <w:sz w:val="20"/>
                <w:szCs w:val="20"/>
              </w:rPr>
            </w:pPr>
            <w:r>
              <w:rPr>
                <w:b/>
                <w:bCs/>
                <w:color w:val="000000"/>
                <w:sz w:val="20"/>
                <w:szCs w:val="20"/>
              </w:rPr>
              <w:t>70100</w:t>
            </w:r>
          </w:p>
        </w:tc>
      </w:tr>
      <w:tr w:rsidR="00607B44" w:rsidRPr="005B0566" w:rsidTr="00E40C7A">
        <w:trPr>
          <w:trHeight w:val="255"/>
          <w:jc w:val="center"/>
        </w:trPr>
        <w:tc>
          <w:tcPr>
            <w:tcW w:w="3082" w:type="dxa"/>
            <w:shd w:val="clear" w:color="auto" w:fill="auto"/>
          </w:tcPr>
          <w:p w:rsidR="00607B44" w:rsidRDefault="00607B44" w:rsidP="00CE248B">
            <w:pPr>
              <w:rPr>
                <w:sz w:val="20"/>
                <w:szCs w:val="20"/>
              </w:rPr>
            </w:pPr>
            <w:r>
              <w:rPr>
                <w:sz w:val="20"/>
                <w:szCs w:val="20"/>
              </w:rPr>
              <w:t>Пермский край</w:t>
            </w:r>
          </w:p>
        </w:tc>
        <w:tc>
          <w:tcPr>
            <w:tcW w:w="1361" w:type="dxa"/>
            <w:shd w:val="clear" w:color="auto" w:fill="auto"/>
          </w:tcPr>
          <w:p w:rsidR="00607B44" w:rsidRDefault="00607B44" w:rsidP="00CE248B">
            <w:pPr>
              <w:jc w:val="right"/>
              <w:rPr>
                <w:sz w:val="20"/>
                <w:szCs w:val="20"/>
              </w:rPr>
            </w:pPr>
            <w:r>
              <w:rPr>
                <w:sz w:val="20"/>
                <w:szCs w:val="20"/>
              </w:rPr>
              <w:t>4815</w:t>
            </w:r>
          </w:p>
        </w:tc>
        <w:tc>
          <w:tcPr>
            <w:tcW w:w="1212" w:type="dxa"/>
            <w:shd w:val="clear" w:color="auto" w:fill="auto"/>
          </w:tcPr>
          <w:p w:rsidR="00607B44" w:rsidRDefault="00607B44" w:rsidP="00CE248B">
            <w:pPr>
              <w:jc w:val="right"/>
              <w:rPr>
                <w:sz w:val="20"/>
                <w:szCs w:val="20"/>
              </w:rPr>
            </w:pPr>
            <w:r>
              <w:rPr>
                <w:sz w:val="20"/>
                <w:szCs w:val="20"/>
              </w:rPr>
              <w:t>4216</w:t>
            </w:r>
          </w:p>
        </w:tc>
        <w:tc>
          <w:tcPr>
            <w:tcW w:w="1252" w:type="dxa"/>
            <w:shd w:val="clear" w:color="auto" w:fill="auto"/>
          </w:tcPr>
          <w:p w:rsidR="00607B44" w:rsidRDefault="00607B44" w:rsidP="00CE248B">
            <w:pPr>
              <w:jc w:val="right"/>
              <w:rPr>
                <w:sz w:val="20"/>
                <w:szCs w:val="20"/>
              </w:rPr>
            </w:pPr>
            <w:r>
              <w:rPr>
                <w:sz w:val="20"/>
                <w:szCs w:val="20"/>
              </w:rPr>
              <w:t>12381</w:t>
            </w:r>
          </w:p>
        </w:tc>
        <w:tc>
          <w:tcPr>
            <w:tcW w:w="1364" w:type="dxa"/>
            <w:shd w:val="clear" w:color="auto" w:fill="auto"/>
          </w:tcPr>
          <w:p w:rsidR="00607B44" w:rsidRDefault="00607B44" w:rsidP="00CE248B">
            <w:pPr>
              <w:jc w:val="right"/>
              <w:rPr>
                <w:sz w:val="20"/>
                <w:szCs w:val="20"/>
              </w:rPr>
            </w:pPr>
            <w:r>
              <w:rPr>
                <w:sz w:val="20"/>
                <w:szCs w:val="20"/>
              </w:rPr>
              <w:t>13690</w:t>
            </w:r>
          </w:p>
        </w:tc>
        <w:tc>
          <w:tcPr>
            <w:tcW w:w="1147" w:type="dxa"/>
            <w:shd w:val="clear" w:color="auto" w:fill="auto"/>
          </w:tcPr>
          <w:p w:rsidR="00607B44" w:rsidRDefault="00607B44" w:rsidP="00CE248B">
            <w:pPr>
              <w:jc w:val="right"/>
              <w:rPr>
                <w:sz w:val="20"/>
                <w:szCs w:val="20"/>
              </w:rPr>
            </w:pPr>
            <w:r>
              <w:rPr>
                <w:sz w:val="20"/>
                <w:szCs w:val="20"/>
              </w:rPr>
              <w:t>14462</w:t>
            </w:r>
          </w:p>
        </w:tc>
      </w:tr>
      <w:tr w:rsidR="00607B44" w:rsidRPr="005B0566" w:rsidTr="00E40C7A">
        <w:trPr>
          <w:trHeight w:val="255"/>
          <w:jc w:val="center"/>
        </w:trPr>
        <w:tc>
          <w:tcPr>
            <w:tcW w:w="3082" w:type="dxa"/>
            <w:shd w:val="clear" w:color="auto" w:fill="auto"/>
          </w:tcPr>
          <w:p w:rsidR="00607B44" w:rsidRDefault="00607B44" w:rsidP="00CE248B">
            <w:pPr>
              <w:rPr>
                <w:sz w:val="20"/>
                <w:szCs w:val="20"/>
              </w:rPr>
            </w:pPr>
            <w:r>
              <w:rPr>
                <w:sz w:val="20"/>
                <w:szCs w:val="20"/>
              </w:rPr>
              <w:t>Нижегородская область</w:t>
            </w:r>
          </w:p>
        </w:tc>
        <w:tc>
          <w:tcPr>
            <w:tcW w:w="1361" w:type="dxa"/>
            <w:shd w:val="clear" w:color="auto" w:fill="auto"/>
          </w:tcPr>
          <w:p w:rsidR="00607B44" w:rsidRDefault="00607B44" w:rsidP="00CE248B">
            <w:pPr>
              <w:jc w:val="right"/>
              <w:rPr>
                <w:sz w:val="20"/>
                <w:szCs w:val="20"/>
              </w:rPr>
            </w:pPr>
            <w:r>
              <w:rPr>
                <w:sz w:val="20"/>
                <w:szCs w:val="20"/>
              </w:rPr>
              <w:t>10722</w:t>
            </w:r>
          </w:p>
        </w:tc>
        <w:tc>
          <w:tcPr>
            <w:tcW w:w="1212" w:type="dxa"/>
            <w:shd w:val="clear" w:color="auto" w:fill="auto"/>
          </w:tcPr>
          <w:p w:rsidR="00607B44" w:rsidRDefault="00607B44" w:rsidP="00CE248B">
            <w:pPr>
              <w:jc w:val="right"/>
              <w:rPr>
                <w:sz w:val="20"/>
                <w:szCs w:val="20"/>
              </w:rPr>
            </w:pPr>
            <w:r>
              <w:rPr>
                <w:sz w:val="20"/>
                <w:szCs w:val="20"/>
              </w:rPr>
              <w:t>8633</w:t>
            </w:r>
          </w:p>
        </w:tc>
        <w:tc>
          <w:tcPr>
            <w:tcW w:w="1252" w:type="dxa"/>
            <w:shd w:val="clear" w:color="auto" w:fill="auto"/>
          </w:tcPr>
          <w:p w:rsidR="00607B44" w:rsidRDefault="00607B44" w:rsidP="00CE248B">
            <w:pPr>
              <w:jc w:val="right"/>
              <w:rPr>
                <w:sz w:val="20"/>
                <w:szCs w:val="20"/>
              </w:rPr>
            </w:pPr>
            <w:r>
              <w:rPr>
                <w:sz w:val="20"/>
                <w:szCs w:val="20"/>
              </w:rPr>
              <w:t>8516</w:t>
            </w:r>
          </w:p>
        </w:tc>
        <w:tc>
          <w:tcPr>
            <w:tcW w:w="1364" w:type="dxa"/>
            <w:shd w:val="clear" w:color="auto" w:fill="auto"/>
          </w:tcPr>
          <w:p w:rsidR="00607B44" w:rsidRDefault="00607B44" w:rsidP="00CE248B">
            <w:pPr>
              <w:jc w:val="right"/>
              <w:rPr>
                <w:sz w:val="20"/>
                <w:szCs w:val="20"/>
              </w:rPr>
            </w:pPr>
            <w:r>
              <w:rPr>
                <w:sz w:val="20"/>
                <w:szCs w:val="20"/>
              </w:rPr>
              <w:t>8639</w:t>
            </w:r>
          </w:p>
        </w:tc>
        <w:tc>
          <w:tcPr>
            <w:tcW w:w="1147" w:type="dxa"/>
            <w:shd w:val="clear" w:color="auto" w:fill="auto"/>
          </w:tcPr>
          <w:p w:rsidR="00607B44" w:rsidRDefault="00607B44" w:rsidP="00CE248B">
            <w:pPr>
              <w:jc w:val="right"/>
              <w:rPr>
                <w:sz w:val="20"/>
                <w:szCs w:val="20"/>
              </w:rPr>
            </w:pPr>
            <w:r>
              <w:rPr>
                <w:sz w:val="20"/>
                <w:szCs w:val="20"/>
              </w:rPr>
              <w:t>8249</w:t>
            </w:r>
          </w:p>
        </w:tc>
      </w:tr>
      <w:tr w:rsidR="00607B44" w:rsidRPr="005B0566" w:rsidTr="00E40C7A">
        <w:trPr>
          <w:trHeight w:val="255"/>
          <w:jc w:val="center"/>
        </w:trPr>
        <w:tc>
          <w:tcPr>
            <w:tcW w:w="3082" w:type="dxa"/>
            <w:shd w:val="clear" w:color="auto" w:fill="auto"/>
          </w:tcPr>
          <w:p w:rsidR="00607B44" w:rsidRDefault="00607B44" w:rsidP="00CE248B">
            <w:pPr>
              <w:rPr>
                <w:sz w:val="20"/>
                <w:szCs w:val="20"/>
              </w:rPr>
            </w:pPr>
            <w:r>
              <w:rPr>
                <w:sz w:val="20"/>
                <w:szCs w:val="20"/>
              </w:rPr>
              <w:t>Самарская область</w:t>
            </w:r>
          </w:p>
        </w:tc>
        <w:tc>
          <w:tcPr>
            <w:tcW w:w="1361" w:type="dxa"/>
            <w:shd w:val="clear" w:color="auto" w:fill="auto"/>
          </w:tcPr>
          <w:p w:rsidR="00607B44" w:rsidRDefault="00607B44" w:rsidP="00CE248B">
            <w:pPr>
              <w:jc w:val="right"/>
              <w:rPr>
                <w:sz w:val="20"/>
                <w:szCs w:val="20"/>
              </w:rPr>
            </w:pPr>
            <w:r>
              <w:rPr>
                <w:sz w:val="20"/>
                <w:szCs w:val="20"/>
              </w:rPr>
              <w:t>7568</w:t>
            </w:r>
          </w:p>
        </w:tc>
        <w:tc>
          <w:tcPr>
            <w:tcW w:w="1212" w:type="dxa"/>
            <w:shd w:val="clear" w:color="auto" w:fill="auto"/>
          </w:tcPr>
          <w:p w:rsidR="00607B44" w:rsidRDefault="00607B44" w:rsidP="00CE248B">
            <w:pPr>
              <w:jc w:val="right"/>
              <w:rPr>
                <w:sz w:val="20"/>
                <w:szCs w:val="20"/>
              </w:rPr>
            </w:pPr>
            <w:r>
              <w:rPr>
                <w:sz w:val="20"/>
                <w:szCs w:val="20"/>
              </w:rPr>
              <w:t>7506</w:t>
            </w:r>
          </w:p>
        </w:tc>
        <w:tc>
          <w:tcPr>
            <w:tcW w:w="1252" w:type="dxa"/>
            <w:shd w:val="clear" w:color="auto" w:fill="auto"/>
          </w:tcPr>
          <w:p w:rsidR="00607B44" w:rsidRDefault="00607B44" w:rsidP="00CE248B">
            <w:pPr>
              <w:jc w:val="right"/>
              <w:rPr>
                <w:sz w:val="20"/>
                <w:szCs w:val="20"/>
              </w:rPr>
            </w:pPr>
            <w:r>
              <w:rPr>
                <w:sz w:val="20"/>
                <w:szCs w:val="20"/>
              </w:rPr>
              <w:t>7852</w:t>
            </w:r>
          </w:p>
        </w:tc>
        <w:tc>
          <w:tcPr>
            <w:tcW w:w="1364" w:type="dxa"/>
            <w:shd w:val="clear" w:color="auto" w:fill="auto"/>
          </w:tcPr>
          <w:p w:rsidR="00607B44" w:rsidRDefault="00607B44" w:rsidP="00CE248B">
            <w:pPr>
              <w:jc w:val="right"/>
              <w:rPr>
                <w:sz w:val="20"/>
                <w:szCs w:val="20"/>
              </w:rPr>
            </w:pPr>
            <w:r>
              <w:rPr>
                <w:sz w:val="20"/>
                <w:szCs w:val="20"/>
              </w:rPr>
              <w:t>8037</w:t>
            </w:r>
          </w:p>
        </w:tc>
        <w:tc>
          <w:tcPr>
            <w:tcW w:w="1147" w:type="dxa"/>
            <w:shd w:val="clear" w:color="auto" w:fill="auto"/>
          </w:tcPr>
          <w:p w:rsidR="00607B44" w:rsidRDefault="00607B44" w:rsidP="00CE248B">
            <w:pPr>
              <w:jc w:val="right"/>
              <w:rPr>
                <w:sz w:val="20"/>
                <w:szCs w:val="20"/>
              </w:rPr>
            </w:pPr>
            <w:r>
              <w:rPr>
                <w:sz w:val="20"/>
                <w:szCs w:val="20"/>
              </w:rPr>
              <w:t>7425</w:t>
            </w:r>
          </w:p>
        </w:tc>
      </w:tr>
      <w:tr w:rsidR="00607B44" w:rsidRPr="005B0566" w:rsidTr="00E40C7A">
        <w:trPr>
          <w:trHeight w:val="255"/>
          <w:jc w:val="center"/>
        </w:trPr>
        <w:tc>
          <w:tcPr>
            <w:tcW w:w="3082" w:type="dxa"/>
            <w:shd w:val="clear" w:color="auto" w:fill="auto"/>
          </w:tcPr>
          <w:p w:rsidR="00607B44" w:rsidRDefault="00607B44" w:rsidP="00CE248B">
            <w:pPr>
              <w:rPr>
                <w:sz w:val="20"/>
                <w:szCs w:val="20"/>
              </w:rPr>
            </w:pPr>
            <w:r>
              <w:rPr>
                <w:sz w:val="20"/>
                <w:szCs w:val="20"/>
              </w:rPr>
              <w:t>Республика Татарстан</w:t>
            </w:r>
          </w:p>
        </w:tc>
        <w:tc>
          <w:tcPr>
            <w:tcW w:w="1361" w:type="dxa"/>
            <w:shd w:val="clear" w:color="auto" w:fill="auto"/>
          </w:tcPr>
          <w:p w:rsidR="00607B44" w:rsidRDefault="00607B44" w:rsidP="00CE248B">
            <w:pPr>
              <w:jc w:val="right"/>
              <w:rPr>
                <w:sz w:val="20"/>
                <w:szCs w:val="20"/>
              </w:rPr>
            </w:pPr>
            <w:r>
              <w:rPr>
                <w:sz w:val="20"/>
                <w:szCs w:val="20"/>
              </w:rPr>
              <w:t>7355</w:t>
            </w:r>
          </w:p>
        </w:tc>
        <w:tc>
          <w:tcPr>
            <w:tcW w:w="1212" w:type="dxa"/>
            <w:shd w:val="clear" w:color="auto" w:fill="auto"/>
          </w:tcPr>
          <w:p w:rsidR="00607B44" w:rsidRDefault="00607B44" w:rsidP="00CE248B">
            <w:pPr>
              <w:jc w:val="right"/>
              <w:rPr>
                <w:sz w:val="20"/>
                <w:szCs w:val="20"/>
              </w:rPr>
            </w:pPr>
            <w:r>
              <w:rPr>
                <w:sz w:val="20"/>
                <w:szCs w:val="20"/>
              </w:rPr>
              <w:t>7648</w:t>
            </w:r>
          </w:p>
        </w:tc>
        <w:tc>
          <w:tcPr>
            <w:tcW w:w="1252" w:type="dxa"/>
            <w:shd w:val="clear" w:color="auto" w:fill="auto"/>
          </w:tcPr>
          <w:p w:rsidR="00607B44" w:rsidRDefault="00607B44" w:rsidP="00CE248B">
            <w:pPr>
              <w:jc w:val="right"/>
              <w:rPr>
                <w:sz w:val="20"/>
                <w:szCs w:val="20"/>
              </w:rPr>
            </w:pPr>
            <w:r>
              <w:rPr>
                <w:sz w:val="20"/>
                <w:szCs w:val="20"/>
              </w:rPr>
              <w:t>7694</w:t>
            </w:r>
          </w:p>
        </w:tc>
        <w:tc>
          <w:tcPr>
            <w:tcW w:w="1364" w:type="dxa"/>
            <w:shd w:val="clear" w:color="auto" w:fill="auto"/>
          </w:tcPr>
          <w:p w:rsidR="00607B44" w:rsidRDefault="00607B44" w:rsidP="00CE248B">
            <w:pPr>
              <w:jc w:val="right"/>
              <w:rPr>
                <w:sz w:val="20"/>
                <w:szCs w:val="20"/>
              </w:rPr>
            </w:pPr>
            <w:r>
              <w:rPr>
                <w:sz w:val="20"/>
                <w:szCs w:val="20"/>
              </w:rPr>
              <w:t>8304</w:t>
            </w:r>
          </w:p>
        </w:tc>
        <w:tc>
          <w:tcPr>
            <w:tcW w:w="1147" w:type="dxa"/>
            <w:shd w:val="clear" w:color="auto" w:fill="auto"/>
          </w:tcPr>
          <w:p w:rsidR="00607B44" w:rsidRDefault="00607B44" w:rsidP="00CE248B">
            <w:pPr>
              <w:jc w:val="right"/>
              <w:rPr>
                <w:sz w:val="20"/>
                <w:szCs w:val="20"/>
              </w:rPr>
            </w:pPr>
            <w:r>
              <w:rPr>
                <w:sz w:val="20"/>
                <w:szCs w:val="20"/>
              </w:rPr>
              <w:t>7178</w:t>
            </w:r>
          </w:p>
        </w:tc>
      </w:tr>
      <w:tr w:rsidR="00607B44" w:rsidRPr="005B0566" w:rsidTr="00E40C7A">
        <w:trPr>
          <w:trHeight w:val="255"/>
          <w:jc w:val="center"/>
        </w:trPr>
        <w:tc>
          <w:tcPr>
            <w:tcW w:w="3082" w:type="dxa"/>
            <w:shd w:val="clear" w:color="auto" w:fill="auto"/>
          </w:tcPr>
          <w:p w:rsidR="00607B44" w:rsidRDefault="00607B44" w:rsidP="00CE248B">
            <w:pPr>
              <w:rPr>
                <w:sz w:val="20"/>
                <w:szCs w:val="20"/>
              </w:rPr>
            </w:pPr>
            <w:r>
              <w:rPr>
                <w:sz w:val="20"/>
                <w:szCs w:val="20"/>
              </w:rPr>
              <w:t>Удмуртская Республика</w:t>
            </w:r>
          </w:p>
        </w:tc>
        <w:tc>
          <w:tcPr>
            <w:tcW w:w="1361" w:type="dxa"/>
            <w:shd w:val="clear" w:color="auto" w:fill="auto"/>
          </w:tcPr>
          <w:p w:rsidR="00607B44" w:rsidRDefault="00607B44" w:rsidP="00CE248B">
            <w:pPr>
              <w:jc w:val="right"/>
              <w:rPr>
                <w:sz w:val="20"/>
                <w:szCs w:val="20"/>
              </w:rPr>
            </w:pPr>
            <w:r>
              <w:rPr>
                <w:sz w:val="20"/>
                <w:szCs w:val="20"/>
              </w:rPr>
              <w:t>5631</w:t>
            </w:r>
          </w:p>
        </w:tc>
        <w:tc>
          <w:tcPr>
            <w:tcW w:w="1212" w:type="dxa"/>
            <w:shd w:val="clear" w:color="auto" w:fill="auto"/>
          </w:tcPr>
          <w:p w:rsidR="00607B44" w:rsidRDefault="00607B44" w:rsidP="00CE248B">
            <w:pPr>
              <w:jc w:val="right"/>
              <w:rPr>
                <w:sz w:val="20"/>
                <w:szCs w:val="20"/>
              </w:rPr>
            </w:pPr>
            <w:r>
              <w:rPr>
                <w:sz w:val="20"/>
                <w:szCs w:val="20"/>
              </w:rPr>
              <w:t>5651</w:t>
            </w:r>
          </w:p>
        </w:tc>
        <w:tc>
          <w:tcPr>
            <w:tcW w:w="1252" w:type="dxa"/>
            <w:shd w:val="clear" w:color="auto" w:fill="auto"/>
          </w:tcPr>
          <w:p w:rsidR="00607B44" w:rsidRDefault="00607B44" w:rsidP="00CE248B">
            <w:pPr>
              <w:jc w:val="right"/>
              <w:rPr>
                <w:sz w:val="20"/>
                <w:szCs w:val="20"/>
              </w:rPr>
            </w:pPr>
            <w:r>
              <w:rPr>
                <w:sz w:val="20"/>
                <w:szCs w:val="20"/>
              </w:rPr>
              <w:t>6352</w:t>
            </w:r>
          </w:p>
        </w:tc>
        <w:tc>
          <w:tcPr>
            <w:tcW w:w="1364" w:type="dxa"/>
            <w:shd w:val="clear" w:color="auto" w:fill="auto"/>
          </w:tcPr>
          <w:p w:rsidR="00607B44" w:rsidRDefault="00607B44" w:rsidP="00CE248B">
            <w:pPr>
              <w:jc w:val="right"/>
              <w:rPr>
                <w:sz w:val="20"/>
                <w:szCs w:val="20"/>
              </w:rPr>
            </w:pPr>
            <w:r>
              <w:rPr>
                <w:sz w:val="20"/>
                <w:szCs w:val="20"/>
              </w:rPr>
              <w:t>6642</w:t>
            </w:r>
          </w:p>
        </w:tc>
        <w:tc>
          <w:tcPr>
            <w:tcW w:w="1147" w:type="dxa"/>
            <w:shd w:val="clear" w:color="auto" w:fill="auto"/>
          </w:tcPr>
          <w:p w:rsidR="00607B44" w:rsidRDefault="00607B44" w:rsidP="00CE248B">
            <w:pPr>
              <w:jc w:val="right"/>
              <w:rPr>
                <w:sz w:val="20"/>
                <w:szCs w:val="20"/>
              </w:rPr>
            </w:pPr>
            <w:r>
              <w:rPr>
                <w:sz w:val="20"/>
                <w:szCs w:val="20"/>
              </w:rPr>
              <w:t>6790</w:t>
            </w:r>
          </w:p>
        </w:tc>
      </w:tr>
      <w:tr w:rsidR="00607B44" w:rsidRPr="005B0566" w:rsidTr="00E40C7A">
        <w:trPr>
          <w:trHeight w:val="255"/>
          <w:jc w:val="center"/>
        </w:trPr>
        <w:tc>
          <w:tcPr>
            <w:tcW w:w="3082" w:type="dxa"/>
            <w:shd w:val="clear" w:color="auto" w:fill="auto"/>
          </w:tcPr>
          <w:p w:rsidR="00607B44" w:rsidRDefault="00607B44" w:rsidP="00CE248B">
            <w:pPr>
              <w:rPr>
                <w:sz w:val="20"/>
                <w:szCs w:val="20"/>
              </w:rPr>
            </w:pPr>
            <w:r>
              <w:rPr>
                <w:sz w:val="20"/>
                <w:szCs w:val="20"/>
              </w:rPr>
              <w:t>Республика Башкортостан</w:t>
            </w:r>
          </w:p>
        </w:tc>
        <w:tc>
          <w:tcPr>
            <w:tcW w:w="1361" w:type="dxa"/>
            <w:shd w:val="clear" w:color="auto" w:fill="auto"/>
          </w:tcPr>
          <w:p w:rsidR="00607B44" w:rsidRDefault="00607B44" w:rsidP="00CE248B">
            <w:pPr>
              <w:jc w:val="right"/>
              <w:rPr>
                <w:sz w:val="20"/>
                <w:szCs w:val="20"/>
              </w:rPr>
            </w:pPr>
            <w:r>
              <w:rPr>
                <w:sz w:val="20"/>
                <w:szCs w:val="20"/>
              </w:rPr>
              <w:t>9324</w:t>
            </w:r>
          </w:p>
        </w:tc>
        <w:tc>
          <w:tcPr>
            <w:tcW w:w="1212" w:type="dxa"/>
            <w:shd w:val="clear" w:color="auto" w:fill="auto"/>
          </w:tcPr>
          <w:p w:rsidR="00607B44" w:rsidRDefault="00607B44" w:rsidP="00CE248B">
            <w:pPr>
              <w:jc w:val="right"/>
              <w:rPr>
                <w:sz w:val="20"/>
                <w:szCs w:val="20"/>
              </w:rPr>
            </w:pPr>
            <w:r>
              <w:rPr>
                <w:sz w:val="20"/>
                <w:szCs w:val="20"/>
              </w:rPr>
              <w:t>10026</w:t>
            </w:r>
          </w:p>
        </w:tc>
        <w:tc>
          <w:tcPr>
            <w:tcW w:w="1252" w:type="dxa"/>
            <w:shd w:val="clear" w:color="auto" w:fill="auto"/>
          </w:tcPr>
          <w:p w:rsidR="00607B44" w:rsidRDefault="00607B44" w:rsidP="00CE248B">
            <w:pPr>
              <w:jc w:val="right"/>
              <w:rPr>
                <w:sz w:val="20"/>
                <w:szCs w:val="20"/>
              </w:rPr>
            </w:pPr>
            <w:r>
              <w:rPr>
                <w:sz w:val="20"/>
                <w:szCs w:val="20"/>
              </w:rPr>
              <w:t>9955</w:t>
            </w:r>
          </w:p>
        </w:tc>
        <w:tc>
          <w:tcPr>
            <w:tcW w:w="1364" w:type="dxa"/>
            <w:shd w:val="clear" w:color="auto" w:fill="auto"/>
          </w:tcPr>
          <w:p w:rsidR="00607B44" w:rsidRDefault="00607B44" w:rsidP="00CE248B">
            <w:pPr>
              <w:jc w:val="right"/>
              <w:rPr>
                <w:sz w:val="20"/>
                <w:szCs w:val="20"/>
              </w:rPr>
            </w:pPr>
            <w:r>
              <w:rPr>
                <w:sz w:val="20"/>
                <w:szCs w:val="20"/>
              </w:rPr>
              <w:t>8614</w:t>
            </w:r>
          </w:p>
        </w:tc>
        <w:tc>
          <w:tcPr>
            <w:tcW w:w="1147" w:type="dxa"/>
            <w:shd w:val="clear" w:color="auto" w:fill="auto"/>
          </w:tcPr>
          <w:p w:rsidR="00607B44" w:rsidRDefault="00607B44" w:rsidP="00CE248B">
            <w:pPr>
              <w:jc w:val="right"/>
              <w:rPr>
                <w:sz w:val="20"/>
                <w:szCs w:val="20"/>
              </w:rPr>
            </w:pPr>
            <w:r>
              <w:rPr>
                <w:sz w:val="20"/>
                <w:szCs w:val="20"/>
              </w:rPr>
              <w:t>6355</w:t>
            </w:r>
          </w:p>
        </w:tc>
      </w:tr>
      <w:tr w:rsidR="00607B44" w:rsidRPr="005B0566" w:rsidTr="00E40C7A">
        <w:trPr>
          <w:trHeight w:val="255"/>
          <w:jc w:val="center"/>
        </w:trPr>
        <w:tc>
          <w:tcPr>
            <w:tcW w:w="3082" w:type="dxa"/>
            <w:shd w:val="clear" w:color="auto" w:fill="auto"/>
          </w:tcPr>
          <w:p w:rsidR="00607B44" w:rsidRDefault="00607B44" w:rsidP="00CE248B">
            <w:pPr>
              <w:rPr>
                <w:sz w:val="20"/>
                <w:szCs w:val="20"/>
              </w:rPr>
            </w:pPr>
            <w:r>
              <w:rPr>
                <w:sz w:val="20"/>
                <w:szCs w:val="20"/>
              </w:rPr>
              <w:t>Саратовская область</w:t>
            </w:r>
          </w:p>
        </w:tc>
        <w:tc>
          <w:tcPr>
            <w:tcW w:w="1361" w:type="dxa"/>
            <w:shd w:val="clear" w:color="auto" w:fill="auto"/>
          </w:tcPr>
          <w:p w:rsidR="00607B44" w:rsidRDefault="00607B44" w:rsidP="00CE248B">
            <w:pPr>
              <w:jc w:val="right"/>
              <w:rPr>
                <w:sz w:val="20"/>
                <w:szCs w:val="20"/>
              </w:rPr>
            </w:pPr>
            <w:r>
              <w:rPr>
                <w:sz w:val="20"/>
                <w:szCs w:val="20"/>
              </w:rPr>
              <w:t>7529</w:t>
            </w:r>
          </w:p>
        </w:tc>
        <w:tc>
          <w:tcPr>
            <w:tcW w:w="1212" w:type="dxa"/>
            <w:shd w:val="clear" w:color="auto" w:fill="auto"/>
          </w:tcPr>
          <w:p w:rsidR="00607B44" w:rsidRDefault="00607B44" w:rsidP="00CE248B">
            <w:pPr>
              <w:jc w:val="right"/>
              <w:rPr>
                <w:sz w:val="20"/>
                <w:szCs w:val="20"/>
              </w:rPr>
            </w:pPr>
            <w:r>
              <w:rPr>
                <w:sz w:val="20"/>
                <w:szCs w:val="20"/>
              </w:rPr>
              <w:t>7363</w:t>
            </w:r>
          </w:p>
        </w:tc>
        <w:tc>
          <w:tcPr>
            <w:tcW w:w="1252" w:type="dxa"/>
            <w:shd w:val="clear" w:color="auto" w:fill="auto"/>
          </w:tcPr>
          <w:p w:rsidR="00607B44" w:rsidRDefault="00607B44" w:rsidP="00CE248B">
            <w:pPr>
              <w:jc w:val="right"/>
              <w:rPr>
                <w:sz w:val="20"/>
                <w:szCs w:val="20"/>
              </w:rPr>
            </w:pPr>
            <w:r>
              <w:rPr>
                <w:sz w:val="20"/>
                <w:szCs w:val="20"/>
              </w:rPr>
              <w:t>7628</w:t>
            </w:r>
          </w:p>
        </w:tc>
        <w:tc>
          <w:tcPr>
            <w:tcW w:w="1364" w:type="dxa"/>
            <w:shd w:val="clear" w:color="auto" w:fill="auto"/>
          </w:tcPr>
          <w:p w:rsidR="00607B44" w:rsidRDefault="00607B44" w:rsidP="00CE248B">
            <w:pPr>
              <w:jc w:val="right"/>
              <w:rPr>
                <w:sz w:val="20"/>
                <w:szCs w:val="20"/>
              </w:rPr>
            </w:pPr>
            <w:r>
              <w:rPr>
                <w:sz w:val="20"/>
                <w:szCs w:val="20"/>
              </w:rPr>
              <w:t>7734</w:t>
            </w:r>
          </w:p>
        </w:tc>
        <w:tc>
          <w:tcPr>
            <w:tcW w:w="1147" w:type="dxa"/>
            <w:shd w:val="clear" w:color="auto" w:fill="auto"/>
          </w:tcPr>
          <w:p w:rsidR="00607B44" w:rsidRDefault="00607B44" w:rsidP="00CE248B">
            <w:pPr>
              <w:jc w:val="right"/>
              <w:rPr>
                <w:sz w:val="20"/>
                <w:szCs w:val="20"/>
              </w:rPr>
            </w:pPr>
            <w:r>
              <w:rPr>
                <w:sz w:val="20"/>
                <w:szCs w:val="20"/>
              </w:rPr>
              <w:t>5499</w:t>
            </w:r>
          </w:p>
        </w:tc>
      </w:tr>
      <w:tr w:rsidR="00607B44" w:rsidRPr="005B0566" w:rsidTr="00E40C7A">
        <w:trPr>
          <w:trHeight w:val="255"/>
          <w:jc w:val="center"/>
        </w:trPr>
        <w:tc>
          <w:tcPr>
            <w:tcW w:w="3082" w:type="dxa"/>
            <w:shd w:val="clear" w:color="auto" w:fill="auto"/>
          </w:tcPr>
          <w:p w:rsidR="00607B44" w:rsidRDefault="00607B44" w:rsidP="00CE248B">
            <w:pPr>
              <w:rPr>
                <w:sz w:val="20"/>
                <w:szCs w:val="20"/>
              </w:rPr>
            </w:pPr>
            <w:r>
              <w:rPr>
                <w:sz w:val="20"/>
                <w:szCs w:val="20"/>
              </w:rPr>
              <w:t>Кировская область</w:t>
            </w:r>
          </w:p>
        </w:tc>
        <w:tc>
          <w:tcPr>
            <w:tcW w:w="1361" w:type="dxa"/>
            <w:shd w:val="clear" w:color="auto" w:fill="auto"/>
          </w:tcPr>
          <w:p w:rsidR="00607B44" w:rsidRDefault="00607B44" w:rsidP="00CE248B">
            <w:pPr>
              <w:jc w:val="right"/>
              <w:rPr>
                <w:sz w:val="20"/>
                <w:szCs w:val="20"/>
              </w:rPr>
            </w:pPr>
            <w:r>
              <w:rPr>
                <w:sz w:val="20"/>
                <w:szCs w:val="20"/>
              </w:rPr>
              <w:t>2429</w:t>
            </w:r>
          </w:p>
        </w:tc>
        <w:tc>
          <w:tcPr>
            <w:tcW w:w="1212" w:type="dxa"/>
            <w:shd w:val="clear" w:color="auto" w:fill="auto"/>
          </w:tcPr>
          <w:p w:rsidR="00607B44" w:rsidRDefault="00607B44" w:rsidP="00CE248B">
            <w:pPr>
              <w:jc w:val="right"/>
              <w:rPr>
                <w:sz w:val="20"/>
                <w:szCs w:val="20"/>
              </w:rPr>
            </w:pPr>
            <w:r>
              <w:rPr>
                <w:sz w:val="20"/>
                <w:szCs w:val="20"/>
              </w:rPr>
              <w:t>2449</w:t>
            </w:r>
          </w:p>
        </w:tc>
        <w:tc>
          <w:tcPr>
            <w:tcW w:w="1252" w:type="dxa"/>
            <w:shd w:val="clear" w:color="auto" w:fill="auto"/>
          </w:tcPr>
          <w:p w:rsidR="00607B44" w:rsidRDefault="00607B44" w:rsidP="00CE248B">
            <w:pPr>
              <w:jc w:val="right"/>
              <w:rPr>
                <w:sz w:val="20"/>
                <w:szCs w:val="20"/>
              </w:rPr>
            </w:pPr>
            <w:r>
              <w:rPr>
                <w:sz w:val="20"/>
                <w:szCs w:val="20"/>
              </w:rPr>
              <w:t>2735</w:t>
            </w:r>
          </w:p>
        </w:tc>
        <w:tc>
          <w:tcPr>
            <w:tcW w:w="1364" w:type="dxa"/>
            <w:shd w:val="clear" w:color="auto" w:fill="auto"/>
          </w:tcPr>
          <w:p w:rsidR="00607B44" w:rsidRDefault="00607B44" w:rsidP="00CE248B">
            <w:pPr>
              <w:jc w:val="right"/>
              <w:rPr>
                <w:sz w:val="20"/>
                <w:szCs w:val="20"/>
              </w:rPr>
            </w:pPr>
            <w:r>
              <w:rPr>
                <w:sz w:val="20"/>
                <w:szCs w:val="20"/>
              </w:rPr>
              <w:t>2835</w:t>
            </w:r>
          </w:p>
        </w:tc>
        <w:tc>
          <w:tcPr>
            <w:tcW w:w="1147" w:type="dxa"/>
            <w:shd w:val="clear" w:color="auto" w:fill="auto"/>
          </w:tcPr>
          <w:p w:rsidR="00607B44" w:rsidRDefault="00607B44" w:rsidP="00CE248B">
            <w:pPr>
              <w:jc w:val="right"/>
              <w:rPr>
                <w:sz w:val="20"/>
                <w:szCs w:val="20"/>
              </w:rPr>
            </w:pPr>
            <w:r>
              <w:rPr>
                <w:sz w:val="20"/>
                <w:szCs w:val="20"/>
              </w:rPr>
              <w:t>2758</w:t>
            </w:r>
          </w:p>
        </w:tc>
      </w:tr>
      <w:tr w:rsidR="00607B44" w:rsidRPr="005B0566" w:rsidTr="00E40C7A">
        <w:trPr>
          <w:trHeight w:val="255"/>
          <w:jc w:val="center"/>
        </w:trPr>
        <w:tc>
          <w:tcPr>
            <w:tcW w:w="3082" w:type="dxa"/>
            <w:shd w:val="clear" w:color="auto" w:fill="auto"/>
          </w:tcPr>
          <w:p w:rsidR="00607B44" w:rsidRDefault="00607B44" w:rsidP="00CE248B">
            <w:pPr>
              <w:rPr>
                <w:sz w:val="20"/>
                <w:szCs w:val="20"/>
              </w:rPr>
            </w:pPr>
            <w:r>
              <w:rPr>
                <w:sz w:val="20"/>
                <w:szCs w:val="20"/>
              </w:rPr>
              <w:t>Республика Мордовия</w:t>
            </w:r>
          </w:p>
        </w:tc>
        <w:tc>
          <w:tcPr>
            <w:tcW w:w="1361" w:type="dxa"/>
            <w:shd w:val="clear" w:color="auto" w:fill="auto"/>
          </w:tcPr>
          <w:p w:rsidR="00607B44" w:rsidRDefault="00607B44" w:rsidP="00CE248B">
            <w:pPr>
              <w:jc w:val="right"/>
              <w:rPr>
                <w:sz w:val="20"/>
                <w:szCs w:val="20"/>
              </w:rPr>
            </w:pPr>
            <w:r>
              <w:rPr>
                <w:sz w:val="20"/>
                <w:szCs w:val="20"/>
              </w:rPr>
              <w:t>2839</w:t>
            </w:r>
          </w:p>
        </w:tc>
        <w:tc>
          <w:tcPr>
            <w:tcW w:w="1212" w:type="dxa"/>
            <w:shd w:val="clear" w:color="auto" w:fill="auto"/>
          </w:tcPr>
          <w:p w:rsidR="00607B44" w:rsidRDefault="00607B44" w:rsidP="00CE248B">
            <w:pPr>
              <w:jc w:val="right"/>
              <w:rPr>
                <w:sz w:val="20"/>
                <w:szCs w:val="20"/>
              </w:rPr>
            </w:pPr>
            <w:r>
              <w:rPr>
                <w:sz w:val="20"/>
                <w:szCs w:val="20"/>
              </w:rPr>
              <w:t>2619</w:t>
            </w:r>
          </w:p>
        </w:tc>
        <w:tc>
          <w:tcPr>
            <w:tcW w:w="1252" w:type="dxa"/>
            <w:shd w:val="clear" w:color="auto" w:fill="auto"/>
          </w:tcPr>
          <w:p w:rsidR="00607B44" w:rsidRDefault="00607B44" w:rsidP="00CE248B">
            <w:pPr>
              <w:jc w:val="right"/>
              <w:rPr>
                <w:sz w:val="20"/>
                <w:szCs w:val="20"/>
              </w:rPr>
            </w:pPr>
            <w:r>
              <w:rPr>
                <w:sz w:val="20"/>
                <w:szCs w:val="20"/>
              </w:rPr>
              <w:t>2716</w:t>
            </w:r>
          </w:p>
        </w:tc>
        <w:tc>
          <w:tcPr>
            <w:tcW w:w="1364" w:type="dxa"/>
            <w:shd w:val="clear" w:color="auto" w:fill="auto"/>
          </w:tcPr>
          <w:p w:rsidR="00607B44" w:rsidRDefault="00607B44" w:rsidP="00CE248B">
            <w:pPr>
              <w:jc w:val="right"/>
              <w:rPr>
                <w:sz w:val="20"/>
                <w:szCs w:val="20"/>
              </w:rPr>
            </w:pPr>
            <w:r>
              <w:rPr>
                <w:sz w:val="20"/>
                <w:szCs w:val="20"/>
              </w:rPr>
              <w:t>2595</w:t>
            </w:r>
          </w:p>
        </w:tc>
        <w:tc>
          <w:tcPr>
            <w:tcW w:w="1147" w:type="dxa"/>
            <w:shd w:val="clear" w:color="auto" w:fill="auto"/>
          </w:tcPr>
          <w:p w:rsidR="00607B44" w:rsidRDefault="00607B44" w:rsidP="00CE248B">
            <w:pPr>
              <w:jc w:val="right"/>
              <w:rPr>
                <w:sz w:val="20"/>
                <w:szCs w:val="20"/>
              </w:rPr>
            </w:pPr>
            <w:r>
              <w:rPr>
                <w:sz w:val="20"/>
                <w:szCs w:val="20"/>
              </w:rPr>
              <w:t>2674</w:t>
            </w:r>
          </w:p>
        </w:tc>
      </w:tr>
      <w:tr w:rsidR="00607B44" w:rsidRPr="005B0566" w:rsidTr="00E40C7A">
        <w:trPr>
          <w:trHeight w:val="255"/>
          <w:jc w:val="center"/>
        </w:trPr>
        <w:tc>
          <w:tcPr>
            <w:tcW w:w="3082" w:type="dxa"/>
            <w:shd w:val="clear" w:color="auto" w:fill="auto"/>
          </w:tcPr>
          <w:p w:rsidR="00607B44" w:rsidRDefault="00607B44" w:rsidP="00CE248B">
            <w:pPr>
              <w:rPr>
                <w:sz w:val="20"/>
                <w:szCs w:val="20"/>
              </w:rPr>
            </w:pPr>
            <w:r>
              <w:rPr>
                <w:sz w:val="20"/>
                <w:szCs w:val="20"/>
              </w:rPr>
              <w:t>Чувашская Республика</w:t>
            </w:r>
          </w:p>
        </w:tc>
        <w:tc>
          <w:tcPr>
            <w:tcW w:w="1361" w:type="dxa"/>
            <w:shd w:val="clear" w:color="auto" w:fill="auto"/>
          </w:tcPr>
          <w:p w:rsidR="00607B44" w:rsidRDefault="00607B44" w:rsidP="00CE248B">
            <w:pPr>
              <w:jc w:val="right"/>
              <w:rPr>
                <w:sz w:val="20"/>
                <w:szCs w:val="20"/>
              </w:rPr>
            </w:pPr>
            <w:r>
              <w:rPr>
                <w:sz w:val="20"/>
                <w:szCs w:val="20"/>
              </w:rPr>
              <w:t>2982</w:t>
            </w:r>
          </w:p>
        </w:tc>
        <w:tc>
          <w:tcPr>
            <w:tcW w:w="1212" w:type="dxa"/>
            <w:shd w:val="clear" w:color="auto" w:fill="auto"/>
          </w:tcPr>
          <w:p w:rsidR="00607B44" w:rsidRDefault="00607B44" w:rsidP="00CE248B">
            <w:pPr>
              <w:jc w:val="right"/>
              <w:rPr>
                <w:sz w:val="20"/>
                <w:szCs w:val="20"/>
              </w:rPr>
            </w:pPr>
            <w:r>
              <w:rPr>
                <w:sz w:val="20"/>
                <w:szCs w:val="20"/>
              </w:rPr>
              <w:t>3167</w:t>
            </w:r>
          </w:p>
        </w:tc>
        <w:tc>
          <w:tcPr>
            <w:tcW w:w="1252" w:type="dxa"/>
            <w:shd w:val="clear" w:color="auto" w:fill="auto"/>
          </w:tcPr>
          <w:p w:rsidR="00607B44" w:rsidRDefault="00607B44" w:rsidP="00CE248B">
            <w:pPr>
              <w:jc w:val="right"/>
              <w:rPr>
                <w:sz w:val="20"/>
                <w:szCs w:val="20"/>
              </w:rPr>
            </w:pPr>
            <w:r>
              <w:rPr>
                <w:sz w:val="20"/>
                <w:szCs w:val="20"/>
              </w:rPr>
              <w:t>3407</w:t>
            </w:r>
          </w:p>
        </w:tc>
        <w:tc>
          <w:tcPr>
            <w:tcW w:w="1364" w:type="dxa"/>
            <w:shd w:val="clear" w:color="auto" w:fill="auto"/>
          </w:tcPr>
          <w:p w:rsidR="00607B44" w:rsidRDefault="00607B44" w:rsidP="00CE248B">
            <w:pPr>
              <w:jc w:val="right"/>
              <w:rPr>
                <w:sz w:val="20"/>
                <w:szCs w:val="20"/>
              </w:rPr>
            </w:pPr>
            <w:r>
              <w:rPr>
                <w:sz w:val="20"/>
                <w:szCs w:val="20"/>
              </w:rPr>
              <w:t>3527</w:t>
            </w:r>
          </w:p>
        </w:tc>
        <w:tc>
          <w:tcPr>
            <w:tcW w:w="1147" w:type="dxa"/>
            <w:shd w:val="clear" w:color="auto" w:fill="auto"/>
          </w:tcPr>
          <w:p w:rsidR="00607B44" w:rsidRDefault="00607B44" w:rsidP="00CE248B">
            <w:pPr>
              <w:jc w:val="right"/>
              <w:rPr>
                <w:sz w:val="20"/>
                <w:szCs w:val="20"/>
              </w:rPr>
            </w:pPr>
            <w:r>
              <w:rPr>
                <w:sz w:val="20"/>
                <w:szCs w:val="20"/>
              </w:rPr>
              <w:t>2462</w:t>
            </w:r>
          </w:p>
        </w:tc>
      </w:tr>
      <w:tr w:rsidR="00607B44" w:rsidRPr="005B0566" w:rsidTr="00E40C7A">
        <w:trPr>
          <w:trHeight w:val="255"/>
          <w:jc w:val="center"/>
        </w:trPr>
        <w:tc>
          <w:tcPr>
            <w:tcW w:w="3082" w:type="dxa"/>
            <w:shd w:val="clear" w:color="auto" w:fill="auto"/>
          </w:tcPr>
          <w:p w:rsidR="00607B44" w:rsidRDefault="00607B44" w:rsidP="00CE248B">
            <w:pPr>
              <w:rPr>
                <w:sz w:val="20"/>
                <w:szCs w:val="20"/>
              </w:rPr>
            </w:pPr>
            <w:r>
              <w:rPr>
                <w:sz w:val="20"/>
                <w:szCs w:val="20"/>
              </w:rPr>
              <w:t>Пензенская область</w:t>
            </w:r>
          </w:p>
        </w:tc>
        <w:tc>
          <w:tcPr>
            <w:tcW w:w="1361" w:type="dxa"/>
            <w:shd w:val="clear" w:color="auto" w:fill="auto"/>
          </w:tcPr>
          <w:p w:rsidR="00607B44" w:rsidRDefault="00607B44" w:rsidP="00CE248B">
            <w:pPr>
              <w:jc w:val="right"/>
              <w:rPr>
                <w:sz w:val="20"/>
                <w:szCs w:val="20"/>
              </w:rPr>
            </w:pPr>
            <w:r>
              <w:rPr>
                <w:sz w:val="20"/>
                <w:szCs w:val="20"/>
              </w:rPr>
              <w:t>1613</w:t>
            </w:r>
          </w:p>
        </w:tc>
        <w:tc>
          <w:tcPr>
            <w:tcW w:w="1212" w:type="dxa"/>
            <w:shd w:val="clear" w:color="auto" w:fill="auto"/>
          </w:tcPr>
          <w:p w:rsidR="00607B44" w:rsidRDefault="00607B44" w:rsidP="00CE248B">
            <w:pPr>
              <w:jc w:val="right"/>
              <w:rPr>
                <w:sz w:val="20"/>
                <w:szCs w:val="20"/>
              </w:rPr>
            </w:pPr>
            <w:r>
              <w:rPr>
                <w:sz w:val="20"/>
                <w:szCs w:val="20"/>
              </w:rPr>
              <w:t>1727</w:t>
            </w:r>
          </w:p>
        </w:tc>
        <w:tc>
          <w:tcPr>
            <w:tcW w:w="1252" w:type="dxa"/>
            <w:shd w:val="clear" w:color="auto" w:fill="auto"/>
          </w:tcPr>
          <w:p w:rsidR="00607B44" w:rsidRDefault="00607B44" w:rsidP="00CE248B">
            <w:pPr>
              <w:jc w:val="right"/>
              <w:rPr>
                <w:sz w:val="20"/>
                <w:szCs w:val="20"/>
              </w:rPr>
            </w:pPr>
            <w:r>
              <w:rPr>
                <w:sz w:val="20"/>
                <w:szCs w:val="20"/>
              </w:rPr>
              <w:t>1857</w:t>
            </w:r>
          </w:p>
        </w:tc>
        <w:tc>
          <w:tcPr>
            <w:tcW w:w="1364" w:type="dxa"/>
            <w:shd w:val="clear" w:color="auto" w:fill="auto"/>
          </w:tcPr>
          <w:p w:rsidR="00607B44" w:rsidRDefault="00607B44" w:rsidP="00CE248B">
            <w:pPr>
              <w:jc w:val="right"/>
              <w:rPr>
                <w:sz w:val="20"/>
                <w:szCs w:val="20"/>
              </w:rPr>
            </w:pPr>
            <w:r>
              <w:rPr>
                <w:sz w:val="20"/>
                <w:szCs w:val="20"/>
              </w:rPr>
              <w:t>2002</w:t>
            </w:r>
          </w:p>
        </w:tc>
        <w:tc>
          <w:tcPr>
            <w:tcW w:w="1147" w:type="dxa"/>
            <w:shd w:val="clear" w:color="auto" w:fill="auto"/>
          </w:tcPr>
          <w:p w:rsidR="00607B44" w:rsidRDefault="00607B44" w:rsidP="00CE248B">
            <w:pPr>
              <w:jc w:val="right"/>
              <w:rPr>
                <w:sz w:val="20"/>
                <w:szCs w:val="20"/>
              </w:rPr>
            </w:pPr>
            <w:r>
              <w:rPr>
                <w:sz w:val="20"/>
                <w:szCs w:val="20"/>
              </w:rPr>
              <w:t>1929</w:t>
            </w:r>
          </w:p>
        </w:tc>
      </w:tr>
      <w:tr w:rsidR="00607B44" w:rsidRPr="005B0566" w:rsidTr="00E40C7A">
        <w:trPr>
          <w:trHeight w:val="255"/>
          <w:jc w:val="center"/>
        </w:trPr>
        <w:tc>
          <w:tcPr>
            <w:tcW w:w="3082" w:type="dxa"/>
            <w:shd w:val="clear" w:color="auto" w:fill="auto"/>
          </w:tcPr>
          <w:p w:rsidR="00607B44" w:rsidRDefault="00607B44" w:rsidP="00CE248B">
            <w:pPr>
              <w:rPr>
                <w:sz w:val="20"/>
                <w:szCs w:val="20"/>
              </w:rPr>
            </w:pPr>
            <w:r>
              <w:rPr>
                <w:sz w:val="20"/>
                <w:szCs w:val="20"/>
              </w:rPr>
              <w:t>Ульяновская область</w:t>
            </w:r>
          </w:p>
        </w:tc>
        <w:tc>
          <w:tcPr>
            <w:tcW w:w="1361" w:type="dxa"/>
            <w:shd w:val="clear" w:color="auto" w:fill="auto"/>
          </w:tcPr>
          <w:p w:rsidR="00607B44" w:rsidRDefault="00607B44" w:rsidP="00CE248B">
            <w:pPr>
              <w:jc w:val="right"/>
              <w:rPr>
                <w:sz w:val="20"/>
                <w:szCs w:val="20"/>
              </w:rPr>
            </w:pPr>
            <w:r>
              <w:rPr>
                <w:sz w:val="20"/>
                <w:szCs w:val="20"/>
              </w:rPr>
              <w:t>2220</w:t>
            </w:r>
          </w:p>
        </w:tc>
        <w:tc>
          <w:tcPr>
            <w:tcW w:w="1212" w:type="dxa"/>
            <w:shd w:val="clear" w:color="auto" w:fill="auto"/>
          </w:tcPr>
          <w:p w:rsidR="00607B44" w:rsidRDefault="00607B44" w:rsidP="00CE248B">
            <w:pPr>
              <w:jc w:val="right"/>
              <w:rPr>
                <w:sz w:val="20"/>
                <w:szCs w:val="20"/>
              </w:rPr>
            </w:pPr>
            <w:r>
              <w:rPr>
                <w:sz w:val="20"/>
                <w:szCs w:val="20"/>
              </w:rPr>
              <w:t>1850</w:t>
            </w:r>
          </w:p>
        </w:tc>
        <w:tc>
          <w:tcPr>
            <w:tcW w:w="1252" w:type="dxa"/>
            <w:shd w:val="clear" w:color="auto" w:fill="auto"/>
          </w:tcPr>
          <w:p w:rsidR="00607B44" w:rsidRDefault="00607B44" w:rsidP="00CE248B">
            <w:pPr>
              <w:jc w:val="right"/>
              <w:rPr>
                <w:sz w:val="20"/>
                <w:szCs w:val="20"/>
              </w:rPr>
            </w:pPr>
            <w:r>
              <w:rPr>
                <w:sz w:val="20"/>
                <w:szCs w:val="20"/>
              </w:rPr>
              <w:t>2618</w:t>
            </w:r>
          </w:p>
        </w:tc>
        <w:tc>
          <w:tcPr>
            <w:tcW w:w="1364" w:type="dxa"/>
            <w:shd w:val="clear" w:color="auto" w:fill="auto"/>
          </w:tcPr>
          <w:p w:rsidR="00607B44" w:rsidRDefault="00607B44" w:rsidP="00CE248B">
            <w:pPr>
              <w:jc w:val="right"/>
              <w:rPr>
                <w:sz w:val="20"/>
                <w:szCs w:val="20"/>
              </w:rPr>
            </w:pPr>
            <w:r>
              <w:rPr>
                <w:sz w:val="20"/>
                <w:szCs w:val="20"/>
              </w:rPr>
              <w:t>2081</w:t>
            </w:r>
          </w:p>
        </w:tc>
        <w:tc>
          <w:tcPr>
            <w:tcW w:w="1147" w:type="dxa"/>
            <w:shd w:val="clear" w:color="auto" w:fill="auto"/>
          </w:tcPr>
          <w:p w:rsidR="00607B44" w:rsidRDefault="00607B44" w:rsidP="00CE248B">
            <w:pPr>
              <w:jc w:val="right"/>
              <w:rPr>
                <w:sz w:val="20"/>
                <w:szCs w:val="20"/>
              </w:rPr>
            </w:pPr>
            <w:r>
              <w:rPr>
                <w:sz w:val="20"/>
                <w:szCs w:val="20"/>
              </w:rPr>
              <w:t>1729</w:t>
            </w:r>
          </w:p>
        </w:tc>
      </w:tr>
      <w:tr w:rsidR="00607B44" w:rsidRPr="005B0566" w:rsidTr="00E40C7A">
        <w:trPr>
          <w:trHeight w:val="255"/>
          <w:jc w:val="center"/>
        </w:trPr>
        <w:tc>
          <w:tcPr>
            <w:tcW w:w="3082" w:type="dxa"/>
            <w:shd w:val="clear" w:color="auto" w:fill="auto"/>
          </w:tcPr>
          <w:p w:rsidR="00607B44" w:rsidRPr="00607B44" w:rsidRDefault="00607B44" w:rsidP="00CE248B">
            <w:pPr>
              <w:rPr>
                <w:b/>
                <w:sz w:val="20"/>
                <w:szCs w:val="20"/>
              </w:rPr>
            </w:pPr>
            <w:r w:rsidRPr="00607B44">
              <w:rPr>
                <w:b/>
                <w:sz w:val="20"/>
                <w:szCs w:val="20"/>
              </w:rPr>
              <w:t>Оренбургская область</w:t>
            </w:r>
          </w:p>
        </w:tc>
        <w:tc>
          <w:tcPr>
            <w:tcW w:w="1361" w:type="dxa"/>
            <w:shd w:val="clear" w:color="auto" w:fill="auto"/>
          </w:tcPr>
          <w:p w:rsidR="00607B44" w:rsidRPr="00607B44" w:rsidRDefault="00607B44" w:rsidP="00CE248B">
            <w:pPr>
              <w:jc w:val="right"/>
              <w:rPr>
                <w:b/>
                <w:sz w:val="20"/>
                <w:szCs w:val="20"/>
              </w:rPr>
            </w:pPr>
            <w:r w:rsidRPr="00607B44">
              <w:rPr>
                <w:b/>
                <w:sz w:val="20"/>
                <w:szCs w:val="20"/>
              </w:rPr>
              <w:t>1090</w:t>
            </w:r>
          </w:p>
        </w:tc>
        <w:tc>
          <w:tcPr>
            <w:tcW w:w="1212" w:type="dxa"/>
            <w:shd w:val="clear" w:color="auto" w:fill="auto"/>
          </w:tcPr>
          <w:p w:rsidR="00607B44" w:rsidRPr="00607B44" w:rsidRDefault="00607B44" w:rsidP="00CE248B">
            <w:pPr>
              <w:jc w:val="right"/>
              <w:rPr>
                <w:b/>
                <w:sz w:val="20"/>
                <w:szCs w:val="20"/>
              </w:rPr>
            </w:pPr>
            <w:r w:rsidRPr="00607B44">
              <w:rPr>
                <w:b/>
                <w:sz w:val="20"/>
                <w:szCs w:val="20"/>
              </w:rPr>
              <w:t>1154</w:t>
            </w:r>
          </w:p>
        </w:tc>
        <w:tc>
          <w:tcPr>
            <w:tcW w:w="1252" w:type="dxa"/>
            <w:shd w:val="clear" w:color="auto" w:fill="auto"/>
          </w:tcPr>
          <w:p w:rsidR="00607B44" w:rsidRPr="00607B44" w:rsidRDefault="00607B44" w:rsidP="00CE248B">
            <w:pPr>
              <w:jc w:val="right"/>
              <w:rPr>
                <w:b/>
                <w:sz w:val="20"/>
                <w:szCs w:val="20"/>
              </w:rPr>
            </w:pPr>
            <w:r w:rsidRPr="00607B44">
              <w:rPr>
                <w:b/>
                <w:sz w:val="20"/>
                <w:szCs w:val="20"/>
              </w:rPr>
              <w:t>1504</w:t>
            </w:r>
          </w:p>
        </w:tc>
        <w:tc>
          <w:tcPr>
            <w:tcW w:w="1364" w:type="dxa"/>
            <w:shd w:val="clear" w:color="auto" w:fill="auto"/>
          </w:tcPr>
          <w:p w:rsidR="00607B44" w:rsidRPr="00607B44" w:rsidRDefault="00607B44" w:rsidP="00CE248B">
            <w:pPr>
              <w:jc w:val="right"/>
              <w:rPr>
                <w:b/>
                <w:sz w:val="20"/>
                <w:szCs w:val="20"/>
              </w:rPr>
            </w:pPr>
            <w:r w:rsidRPr="00607B44">
              <w:rPr>
                <w:b/>
                <w:sz w:val="20"/>
                <w:szCs w:val="20"/>
              </w:rPr>
              <w:t>1265</w:t>
            </w:r>
          </w:p>
        </w:tc>
        <w:tc>
          <w:tcPr>
            <w:tcW w:w="1147" w:type="dxa"/>
            <w:shd w:val="clear" w:color="auto" w:fill="auto"/>
          </w:tcPr>
          <w:p w:rsidR="00607B44" w:rsidRPr="00607B44" w:rsidRDefault="00607B44" w:rsidP="00CE248B">
            <w:pPr>
              <w:jc w:val="right"/>
              <w:rPr>
                <w:b/>
                <w:sz w:val="20"/>
                <w:szCs w:val="20"/>
              </w:rPr>
            </w:pPr>
            <w:r w:rsidRPr="00607B44">
              <w:rPr>
                <w:b/>
                <w:sz w:val="20"/>
                <w:szCs w:val="20"/>
              </w:rPr>
              <w:t>1636</w:t>
            </w:r>
          </w:p>
        </w:tc>
      </w:tr>
      <w:tr w:rsidR="00607B44" w:rsidRPr="005B0566" w:rsidTr="00E40C7A">
        <w:trPr>
          <w:trHeight w:val="255"/>
          <w:jc w:val="center"/>
        </w:trPr>
        <w:tc>
          <w:tcPr>
            <w:tcW w:w="3082" w:type="dxa"/>
            <w:shd w:val="clear" w:color="auto" w:fill="auto"/>
          </w:tcPr>
          <w:p w:rsidR="00607B44" w:rsidRDefault="00607B44" w:rsidP="00CE248B">
            <w:pPr>
              <w:rPr>
                <w:sz w:val="20"/>
                <w:szCs w:val="20"/>
              </w:rPr>
            </w:pPr>
            <w:r>
              <w:rPr>
                <w:sz w:val="20"/>
                <w:szCs w:val="20"/>
              </w:rPr>
              <w:t>Республика Марий Эл</w:t>
            </w:r>
          </w:p>
        </w:tc>
        <w:tc>
          <w:tcPr>
            <w:tcW w:w="1361" w:type="dxa"/>
            <w:shd w:val="clear" w:color="auto" w:fill="auto"/>
          </w:tcPr>
          <w:p w:rsidR="00607B44" w:rsidRDefault="00607B44" w:rsidP="00CE248B">
            <w:pPr>
              <w:jc w:val="right"/>
              <w:rPr>
                <w:sz w:val="20"/>
                <w:szCs w:val="20"/>
              </w:rPr>
            </w:pPr>
            <w:r>
              <w:rPr>
                <w:sz w:val="20"/>
                <w:szCs w:val="20"/>
              </w:rPr>
              <w:t>1001</w:t>
            </w:r>
          </w:p>
        </w:tc>
        <w:tc>
          <w:tcPr>
            <w:tcW w:w="1212" w:type="dxa"/>
            <w:shd w:val="clear" w:color="auto" w:fill="auto"/>
          </w:tcPr>
          <w:p w:rsidR="00607B44" w:rsidRDefault="00607B44" w:rsidP="00CE248B">
            <w:pPr>
              <w:jc w:val="right"/>
              <w:rPr>
                <w:sz w:val="20"/>
                <w:szCs w:val="20"/>
              </w:rPr>
            </w:pPr>
            <w:r>
              <w:rPr>
                <w:sz w:val="20"/>
                <w:szCs w:val="20"/>
              </w:rPr>
              <w:t>980</w:t>
            </w:r>
          </w:p>
        </w:tc>
        <w:tc>
          <w:tcPr>
            <w:tcW w:w="1252" w:type="dxa"/>
            <w:shd w:val="clear" w:color="auto" w:fill="auto"/>
          </w:tcPr>
          <w:p w:rsidR="00607B44" w:rsidRDefault="00607B44" w:rsidP="00CE248B">
            <w:pPr>
              <w:jc w:val="right"/>
              <w:rPr>
                <w:sz w:val="20"/>
                <w:szCs w:val="20"/>
              </w:rPr>
            </w:pPr>
            <w:r>
              <w:rPr>
                <w:sz w:val="20"/>
                <w:szCs w:val="20"/>
              </w:rPr>
              <w:t>1013</w:t>
            </w:r>
          </w:p>
        </w:tc>
        <w:tc>
          <w:tcPr>
            <w:tcW w:w="1364" w:type="dxa"/>
            <w:shd w:val="clear" w:color="auto" w:fill="auto"/>
          </w:tcPr>
          <w:p w:rsidR="00607B44" w:rsidRDefault="00607B44" w:rsidP="00CE248B">
            <w:pPr>
              <w:jc w:val="right"/>
              <w:rPr>
                <w:sz w:val="20"/>
                <w:szCs w:val="20"/>
              </w:rPr>
            </w:pPr>
            <w:r>
              <w:rPr>
                <w:sz w:val="20"/>
                <w:szCs w:val="20"/>
              </w:rPr>
              <w:t>971</w:t>
            </w:r>
          </w:p>
        </w:tc>
        <w:tc>
          <w:tcPr>
            <w:tcW w:w="1147" w:type="dxa"/>
            <w:shd w:val="clear" w:color="auto" w:fill="auto"/>
          </w:tcPr>
          <w:p w:rsidR="00607B44" w:rsidRDefault="00607B44" w:rsidP="00CE248B">
            <w:pPr>
              <w:jc w:val="right"/>
              <w:rPr>
                <w:sz w:val="20"/>
                <w:szCs w:val="20"/>
              </w:rPr>
            </w:pPr>
            <w:r>
              <w:rPr>
                <w:sz w:val="20"/>
                <w:szCs w:val="20"/>
              </w:rPr>
              <w:t>954</w:t>
            </w:r>
          </w:p>
        </w:tc>
      </w:tr>
    </w:tbl>
    <w:p w:rsidR="005F0681" w:rsidRPr="005B0566" w:rsidRDefault="005B0566" w:rsidP="00CE248B">
      <w:pPr>
        <w:widowControl w:val="0"/>
        <w:tabs>
          <w:tab w:val="left" w:pos="1134"/>
        </w:tabs>
        <w:ind w:firstLine="709"/>
        <w:jc w:val="both"/>
        <w:rPr>
          <w:sz w:val="22"/>
          <w:szCs w:val="22"/>
        </w:rPr>
      </w:pPr>
      <w:r w:rsidRPr="005B0566">
        <w:rPr>
          <w:sz w:val="22"/>
          <w:szCs w:val="22"/>
        </w:rPr>
        <w:t>*Данные на начало года</w:t>
      </w:r>
    </w:p>
    <w:p w:rsidR="005B0566" w:rsidRDefault="005B0566" w:rsidP="00CE248B">
      <w:pPr>
        <w:widowControl w:val="0"/>
        <w:tabs>
          <w:tab w:val="left" w:pos="1134"/>
        </w:tabs>
        <w:ind w:firstLine="709"/>
        <w:jc w:val="both"/>
        <w:rPr>
          <w:color w:val="FF0000"/>
          <w:sz w:val="28"/>
          <w:szCs w:val="28"/>
        </w:rPr>
      </w:pPr>
    </w:p>
    <w:p w:rsidR="00335201" w:rsidRPr="007900E1" w:rsidRDefault="00335201" w:rsidP="00CE248B">
      <w:pPr>
        <w:widowControl w:val="0"/>
        <w:tabs>
          <w:tab w:val="left" w:pos="1134"/>
        </w:tabs>
        <w:ind w:firstLine="709"/>
        <w:jc w:val="both"/>
        <w:rPr>
          <w:sz w:val="28"/>
          <w:szCs w:val="28"/>
        </w:rPr>
      </w:pPr>
      <w:r w:rsidRPr="007900E1">
        <w:rPr>
          <w:rFonts w:eastAsiaTheme="minorHAnsi"/>
          <w:sz w:val="28"/>
          <w:szCs w:val="28"/>
        </w:rPr>
        <w:t xml:space="preserve">Данные о разработанных передовых производственных технологиях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29.11.07 № 282-ФЗ  «Об официальном статистическом </w:t>
      </w:r>
      <w:r w:rsidRPr="007900E1">
        <w:rPr>
          <w:rFonts w:eastAsiaTheme="minorHAnsi"/>
          <w:sz w:val="28"/>
          <w:szCs w:val="28"/>
        </w:rPr>
        <w:lastRenderedPageBreak/>
        <w:t xml:space="preserve">учете и системе государственной статистики в Российской Федерации" (п.5, ст.4; п.1, ст.9)». </w:t>
      </w:r>
    </w:p>
    <w:p w:rsidR="00335201" w:rsidRDefault="00335201" w:rsidP="00CE248B">
      <w:pPr>
        <w:widowControl w:val="0"/>
        <w:tabs>
          <w:tab w:val="left" w:pos="1134"/>
        </w:tabs>
        <w:ind w:firstLine="709"/>
        <w:jc w:val="both"/>
        <w:rPr>
          <w:rFonts w:eastAsiaTheme="minorHAnsi"/>
          <w:color w:val="FF0000"/>
          <w:sz w:val="28"/>
          <w:szCs w:val="28"/>
        </w:rPr>
      </w:pPr>
    </w:p>
    <w:p w:rsidR="007900E1" w:rsidRPr="007900E1" w:rsidRDefault="007A1244" w:rsidP="00CE248B">
      <w:pPr>
        <w:widowControl w:val="0"/>
        <w:tabs>
          <w:tab w:val="left" w:pos="1134"/>
        </w:tabs>
        <w:ind w:firstLine="709"/>
        <w:jc w:val="center"/>
        <w:rPr>
          <w:rFonts w:eastAsiaTheme="minorHAnsi"/>
          <w:sz w:val="28"/>
          <w:szCs w:val="28"/>
        </w:rPr>
      </w:pPr>
      <w:r w:rsidRPr="007A1244">
        <w:rPr>
          <w:rFonts w:eastAsiaTheme="minorHAnsi"/>
          <w:sz w:val="28"/>
          <w:szCs w:val="28"/>
        </w:rPr>
        <w:t>Таблица 46</w:t>
      </w:r>
      <w:r w:rsidR="007900E1" w:rsidRPr="007A1244">
        <w:rPr>
          <w:rFonts w:eastAsiaTheme="minorHAnsi"/>
          <w:sz w:val="28"/>
          <w:szCs w:val="28"/>
        </w:rPr>
        <w:t xml:space="preserve"> - Разработанные</w:t>
      </w:r>
      <w:r w:rsidR="007900E1" w:rsidRPr="007900E1">
        <w:rPr>
          <w:rFonts w:eastAsiaTheme="minorHAnsi"/>
          <w:sz w:val="28"/>
          <w:szCs w:val="28"/>
        </w:rPr>
        <w:t xml:space="preserve"> передовые производственные технологии по субъектам Российской Федерации</w:t>
      </w:r>
      <w:r w:rsidR="0029771E">
        <w:rPr>
          <w:rFonts w:eastAsiaTheme="minorHAnsi"/>
          <w:sz w:val="28"/>
          <w:szCs w:val="28"/>
        </w:rPr>
        <w:t>*</w:t>
      </w:r>
    </w:p>
    <w:tbl>
      <w:tblPr>
        <w:tblW w:w="9325" w:type="dxa"/>
        <w:jc w:val="center"/>
        <w:tblInd w:w="93" w:type="dxa"/>
        <w:tblLook w:val="04A0" w:firstRow="1" w:lastRow="0" w:firstColumn="1" w:lastColumn="0" w:noHBand="0" w:noVBand="1"/>
      </w:tblPr>
      <w:tblGrid>
        <w:gridCol w:w="3565"/>
        <w:gridCol w:w="960"/>
        <w:gridCol w:w="960"/>
        <w:gridCol w:w="960"/>
        <w:gridCol w:w="960"/>
        <w:gridCol w:w="960"/>
        <w:gridCol w:w="960"/>
      </w:tblGrid>
      <w:tr w:rsidR="007900E1" w:rsidTr="0029771E">
        <w:trPr>
          <w:trHeight w:val="255"/>
          <w:jc w:val="center"/>
        </w:trPr>
        <w:tc>
          <w:tcPr>
            <w:tcW w:w="3565" w:type="dxa"/>
            <w:tcBorders>
              <w:top w:val="nil"/>
              <w:left w:val="nil"/>
              <w:bottom w:val="nil"/>
              <w:right w:val="nil"/>
            </w:tcBorders>
            <w:shd w:val="clear" w:color="000000" w:fill="FFFFFF"/>
            <w:hideMark/>
          </w:tcPr>
          <w:p w:rsidR="007900E1" w:rsidRDefault="007900E1" w:rsidP="00CE248B">
            <w:pPr>
              <w:jc w:val="center"/>
              <w:rPr>
                <w:b/>
                <w:bCs/>
                <w:sz w:val="20"/>
                <w:szCs w:val="20"/>
              </w:rPr>
            </w:pPr>
            <w:r>
              <w:rPr>
                <w:b/>
                <w:bCs/>
                <w:sz w:val="20"/>
                <w:szCs w:val="20"/>
              </w:rPr>
              <w:t> </w:t>
            </w:r>
          </w:p>
        </w:tc>
        <w:tc>
          <w:tcPr>
            <w:tcW w:w="5760" w:type="dxa"/>
            <w:gridSpan w:val="6"/>
            <w:tcBorders>
              <w:top w:val="nil"/>
              <w:left w:val="nil"/>
              <w:bottom w:val="single" w:sz="4" w:space="0" w:color="auto"/>
              <w:right w:val="nil"/>
            </w:tcBorders>
            <w:shd w:val="clear" w:color="000000" w:fill="FFFFFF"/>
            <w:hideMark/>
          </w:tcPr>
          <w:p w:rsidR="007900E1" w:rsidRDefault="007900E1" w:rsidP="00CE248B">
            <w:pPr>
              <w:jc w:val="right"/>
              <w:rPr>
                <w:rFonts w:ascii="Cambria" w:hAnsi="Cambria"/>
                <w:sz w:val="20"/>
                <w:szCs w:val="20"/>
              </w:rPr>
            </w:pPr>
            <w:r>
              <w:rPr>
                <w:rFonts w:ascii="Cambria" w:hAnsi="Cambria"/>
                <w:sz w:val="20"/>
                <w:szCs w:val="20"/>
              </w:rPr>
              <w:t>(единиц)</w:t>
            </w:r>
          </w:p>
        </w:tc>
      </w:tr>
      <w:tr w:rsidR="007900E1" w:rsidTr="0029771E">
        <w:trPr>
          <w:trHeight w:val="255"/>
          <w:jc w:val="center"/>
        </w:trPr>
        <w:tc>
          <w:tcPr>
            <w:tcW w:w="3565" w:type="dxa"/>
            <w:tcBorders>
              <w:top w:val="single" w:sz="4" w:space="0" w:color="auto"/>
              <w:left w:val="single" w:sz="4" w:space="0" w:color="auto"/>
              <w:bottom w:val="single" w:sz="4" w:space="0" w:color="auto"/>
              <w:right w:val="single" w:sz="4" w:space="0" w:color="auto"/>
            </w:tcBorders>
            <w:shd w:val="clear" w:color="000000" w:fill="FFFFFF"/>
            <w:hideMark/>
          </w:tcPr>
          <w:p w:rsidR="007900E1" w:rsidRDefault="007900E1" w:rsidP="00CE248B">
            <w:pPr>
              <w:rPr>
                <w:sz w:val="20"/>
                <w:szCs w:val="20"/>
              </w:rPr>
            </w:pPr>
            <w:r>
              <w:rPr>
                <w:sz w:val="20"/>
                <w:szCs w:val="20"/>
              </w:rPr>
              <w:t> </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b/>
                <w:bCs/>
                <w:sz w:val="20"/>
                <w:szCs w:val="20"/>
              </w:rPr>
            </w:pPr>
            <w:r>
              <w:rPr>
                <w:b/>
                <w:bCs/>
                <w:sz w:val="20"/>
                <w:szCs w:val="20"/>
              </w:rPr>
              <w:t>2016</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b/>
                <w:bCs/>
                <w:sz w:val="20"/>
                <w:szCs w:val="20"/>
              </w:rPr>
            </w:pPr>
            <w:r>
              <w:rPr>
                <w:b/>
                <w:bCs/>
                <w:sz w:val="20"/>
                <w:szCs w:val="20"/>
              </w:rPr>
              <w:t>2017</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b/>
                <w:bCs/>
                <w:sz w:val="20"/>
                <w:szCs w:val="20"/>
              </w:rPr>
            </w:pPr>
            <w:r>
              <w:rPr>
                <w:b/>
                <w:bCs/>
                <w:sz w:val="20"/>
                <w:szCs w:val="20"/>
              </w:rPr>
              <w:t>2018</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b/>
                <w:bCs/>
                <w:sz w:val="20"/>
                <w:szCs w:val="20"/>
              </w:rPr>
            </w:pPr>
            <w:r>
              <w:rPr>
                <w:b/>
                <w:bCs/>
                <w:sz w:val="20"/>
                <w:szCs w:val="20"/>
              </w:rPr>
              <w:t>2019</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b/>
                <w:bCs/>
                <w:sz w:val="20"/>
                <w:szCs w:val="20"/>
              </w:rPr>
            </w:pPr>
            <w:r>
              <w:rPr>
                <w:b/>
                <w:bCs/>
                <w:sz w:val="20"/>
                <w:szCs w:val="20"/>
              </w:rPr>
              <w:t>2020</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b/>
                <w:bCs/>
                <w:sz w:val="20"/>
                <w:szCs w:val="20"/>
              </w:rPr>
            </w:pPr>
            <w:r>
              <w:rPr>
                <w:b/>
                <w:bCs/>
                <w:sz w:val="20"/>
                <w:szCs w:val="20"/>
              </w:rPr>
              <w:t>2021</w:t>
            </w:r>
          </w:p>
        </w:tc>
      </w:tr>
      <w:tr w:rsidR="007900E1" w:rsidTr="0029771E">
        <w:trPr>
          <w:trHeight w:val="510"/>
          <w:jc w:val="center"/>
        </w:trPr>
        <w:tc>
          <w:tcPr>
            <w:tcW w:w="3565" w:type="dxa"/>
            <w:tcBorders>
              <w:top w:val="nil"/>
              <w:left w:val="single" w:sz="4" w:space="0" w:color="auto"/>
              <w:bottom w:val="single" w:sz="4" w:space="0" w:color="auto"/>
              <w:right w:val="single" w:sz="4" w:space="0" w:color="auto"/>
            </w:tcBorders>
            <w:shd w:val="clear" w:color="000000" w:fill="FFFFFF"/>
            <w:hideMark/>
          </w:tcPr>
          <w:p w:rsidR="007900E1" w:rsidRDefault="007900E1" w:rsidP="00CE248B">
            <w:pPr>
              <w:rPr>
                <w:b/>
                <w:bCs/>
                <w:sz w:val="20"/>
                <w:szCs w:val="20"/>
              </w:rPr>
            </w:pPr>
            <w:r>
              <w:rPr>
                <w:b/>
                <w:bCs/>
                <w:sz w:val="20"/>
                <w:szCs w:val="20"/>
              </w:rPr>
              <w:t>Российская Федерация</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b/>
                <w:bCs/>
                <w:sz w:val="20"/>
                <w:szCs w:val="20"/>
              </w:rPr>
            </w:pPr>
            <w:r>
              <w:rPr>
                <w:b/>
                <w:bCs/>
                <w:sz w:val="20"/>
                <w:szCs w:val="20"/>
              </w:rPr>
              <w:t>1398</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b/>
                <w:bCs/>
                <w:sz w:val="20"/>
                <w:szCs w:val="20"/>
              </w:rPr>
            </w:pPr>
            <w:r>
              <w:rPr>
                <w:b/>
                <w:bCs/>
                <w:sz w:val="20"/>
                <w:szCs w:val="20"/>
              </w:rPr>
              <w:t>1534</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b/>
                <w:bCs/>
                <w:sz w:val="20"/>
                <w:szCs w:val="20"/>
              </w:rPr>
            </w:pPr>
            <w:r>
              <w:rPr>
                <w:b/>
                <w:bCs/>
                <w:sz w:val="20"/>
                <w:szCs w:val="20"/>
              </w:rPr>
              <w:t>1402</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b/>
                <w:bCs/>
                <w:color w:val="000000"/>
                <w:sz w:val="20"/>
                <w:szCs w:val="20"/>
              </w:rPr>
            </w:pPr>
            <w:r>
              <w:rPr>
                <w:b/>
                <w:bCs/>
                <w:color w:val="000000"/>
                <w:sz w:val="20"/>
                <w:szCs w:val="20"/>
              </w:rPr>
              <w:t>1565</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b/>
                <w:bCs/>
                <w:color w:val="000000"/>
                <w:sz w:val="20"/>
                <w:szCs w:val="20"/>
              </w:rPr>
            </w:pPr>
            <w:r>
              <w:rPr>
                <w:b/>
                <w:bCs/>
                <w:color w:val="000000"/>
                <w:sz w:val="20"/>
                <w:szCs w:val="20"/>
              </w:rPr>
              <w:t>1620</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b/>
                <w:bCs/>
                <w:color w:val="000000"/>
                <w:sz w:val="20"/>
                <w:szCs w:val="20"/>
              </w:rPr>
            </w:pPr>
            <w:r>
              <w:rPr>
                <w:b/>
                <w:bCs/>
                <w:color w:val="000000"/>
                <w:sz w:val="20"/>
                <w:szCs w:val="20"/>
              </w:rPr>
              <w:t>1989</w:t>
            </w:r>
          </w:p>
        </w:tc>
      </w:tr>
      <w:tr w:rsidR="007900E1" w:rsidTr="0029771E">
        <w:trPr>
          <w:trHeight w:val="363"/>
          <w:jc w:val="center"/>
        </w:trPr>
        <w:tc>
          <w:tcPr>
            <w:tcW w:w="3565" w:type="dxa"/>
            <w:tcBorders>
              <w:top w:val="nil"/>
              <w:left w:val="single" w:sz="4" w:space="0" w:color="auto"/>
              <w:bottom w:val="single" w:sz="4" w:space="0" w:color="auto"/>
              <w:right w:val="single" w:sz="4" w:space="0" w:color="auto"/>
            </w:tcBorders>
            <w:shd w:val="clear" w:color="000000" w:fill="FFFFFF"/>
            <w:hideMark/>
          </w:tcPr>
          <w:p w:rsidR="007900E1" w:rsidRDefault="007900E1" w:rsidP="00CE248B">
            <w:pPr>
              <w:jc w:val="center"/>
              <w:rPr>
                <w:b/>
                <w:bCs/>
                <w:sz w:val="20"/>
                <w:szCs w:val="20"/>
              </w:rPr>
            </w:pPr>
            <w:r>
              <w:rPr>
                <w:b/>
                <w:bCs/>
                <w:sz w:val="20"/>
                <w:szCs w:val="20"/>
              </w:rPr>
              <w:t>Приволжский федеральный округ</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b/>
                <w:bCs/>
                <w:sz w:val="20"/>
                <w:szCs w:val="20"/>
              </w:rPr>
            </w:pPr>
            <w:r>
              <w:rPr>
                <w:b/>
                <w:bCs/>
                <w:sz w:val="20"/>
                <w:szCs w:val="20"/>
              </w:rPr>
              <w:t>238</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b/>
                <w:bCs/>
                <w:sz w:val="20"/>
                <w:szCs w:val="20"/>
              </w:rPr>
            </w:pPr>
            <w:r>
              <w:rPr>
                <w:b/>
                <w:bCs/>
                <w:sz w:val="20"/>
                <w:szCs w:val="20"/>
              </w:rPr>
              <w:t>279</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b/>
                <w:bCs/>
                <w:sz w:val="20"/>
                <w:szCs w:val="20"/>
              </w:rPr>
            </w:pPr>
            <w:r>
              <w:rPr>
                <w:b/>
                <w:bCs/>
                <w:sz w:val="20"/>
                <w:szCs w:val="20"/>
              </w:rPr>
              <w:t>226</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b/>
                <w:bCs/>
                <w:sz w:val="20"/>
                <w:szCs w:val="20"/>
              </w:rPr>
            </w:pPr>
            <w:r>
              <w:rPr>
                <w:b/>
                <w:bCs/>
                <w:sz w:val="20"/>
                <w:szCs w:val="20"/>
              </w:rPr>
              <w:t>264</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b/>
                <w:bCs/>
                <w:sz w:val="20"/>
                <w:szCs w:val="20"/>
              </w:rPr>
            </w:pPr>
            <w:r>
              <w:rPr>
                <w:b/>
                <w:bCs/>
                <w:sz w:val="20"/>
                <w:szCs w:val="20"/>
              </w:rPr>
              <w:t>219</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b/>
                <w:bCs/>
                <w:sz w:val="20"/>
                <w:szCs w:val="20"/>
              </w:rPr>
            </w:pPr>
            <w:r>
              <w:rPr>
                <w:b/>
                <w:bCs/>
                <w:sz w:val="20"/>
                <w:szCs w:val="20"/>
              </w:rPr>
              <w:t>323</w:t>
            </w:r>
          </w:p>
        </w:tc>
      </w:tr>
      <w:tr w:rsidR="007900E1" w:rsidTr="0029771E">
        <w:trPr>
          <w:trHeight w:val="269"/>
          <w:jc w:val="center"/>
        </w:trPr>
        <w:tc>
          <w:tcPr>
            <w:tcW w:w="3565" w:type="dxa"/>
            <w:tcBorders>
              <w:top w:val="nil"/>
              <w:left w:val="single" w:sz="4" w:space="0" w:color="auto"/>
              <w:bottom w:val="single" w:sz="4" w:space="0" w:color="auto"/>
              <w:right w:val="single" w:sz="4" w:space="0" w:color="auto"/>
            </w:tcBorders>
            <w:shd w:val="clear" w:color="000000" w:fill="FFFFFF"/>
            <w:hideMark/>
          </w:tcPr>
          <w:p w:rsidR="007900E1" w:rsidRDefault="007900E1" w:rsidP="00CE248B">
            <w:pPr>
              <w:rPr>
                <w:sz w:val="20"/>
                <w:szCs w:val="20"/>
              </w:rPr>
            </w:pPr>
            <w:r>
              <w:rPr>
                <w:sz w:val="20"/>
                <w:szCs w:val="20"/>
              </w:rPr>
              <w:t>Республика Башкортостан</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8</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10</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8</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11</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13</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53</w:t>
            </w:r>
          </w:p>
        </w:tc>
      </w:tr>
      <w:tr w:rsidR="007900E1" w:rsidTr="0029771E">
        <w:trPr>
          <w:trHeight w:val="273"/>
          <w:jc w:val="center"/>
        </w:trPr>
        <w:tc>
          <w:tcPr>
            <w:tcW w:w="3565" w:type="dxa"/>
            <w:tcBorders>
              <w:top w:val="nil"/>
              <w:left w:val="single" w:sz="4" w:space="0" w:color="auto"/>
              <w:bottom w:val="single" w:sz="4" w:space="0" w:color="auto"/>
              <w:right w:val="single" w:sz="4" w:space="0" w:color="auto"/>
            </w:tcBorders>
            <w:shd w:val="clear" w:color="000000" w:fill="FFFFFF"/>
            <w:hideMark/>
          </w:tcPr>
          <w:p w:rsidR="007900E1" w:rsidRDefault="007900E1" w:rsidP="00CE248B">
            <w:pPr>
              <w:rPr>
                <w:sz w:val="20"/>
                <w:szCs w:val="20"/>
              </w:rPr>
            </w:pPr>
            <w:r>
              <w:rPr>
                <w:sz w:val="20"/>
                <w:szCs w:val="20"/>
              </w:rPr>
              <w:t>Республика Марий Эл</w:t>
            </w:r>
          </w:p>
        </w:tc>
        <w:tc>
          <w:tcPr>
            <w:tcW w:w="960" w:type="dxa"/>
            <w:tcBorders>
              <w:top w:val="nil"/>
              <w:left w:val="nil"/>
              <w:bottom w:val="single" w:sz="4" w:space="0" w:color="auto"/>
              <w:right w:val="single" w:sz="4" w:space="0" w:color="auto"/>
            </w:tcBorders>
            <w:shd w:val="clear" w:color="000000" w:fill="FFFFFF"/>
            <w:hideMark/>
          </w:tcPr>
          <w:p w:rsidR="007900E1" w:rsidRDefault="0029771E" w:rsidP="00CE248B">
            <w:pPr>
              <w:jc w:val="center"/>
              <w:rPr>
                <w:sz w:val="20"/>
                <w:szCs w:val="20"/>
              </w:rPr>
            </w:pPr>
            <w:r>
              <w:rPr>
                <w:sz w:val="20"/>
                <w:szCs w:val="20"/>
              </w:rPr>
              <w:t>…</w:t>
            </w:r>
            <w:r w:rsidR="007900E1">
              <w:rPr>
                <w:sz w:val="20"/>
                <w:szCs w:val="20"/>
              </w:rPr>
              <w:t xml:space="preserve"> </w:t>
            </w:r>
          </w:p>
        </w:tc>
        <w:tc>
          <w:tcPr>
            <w:tcW w:w="960" w:type="dxa"/>
            <w:tcBorders>
              <w:top w:val="nil"/>
              <w:left w:val="nil"/>
              <w:bottom w:val="single" w:sz="4" w:space="0" w:color="auto"/>
              <w:right w:val="single" w:sz="4" w:space="0" w:color="auto"/>
            </w:tcBorders>
            <w:shd w:val="clear" w:color="000000" w:fill="FFFFFF"/>
            <w:hideMark/>
          </w:tcPr>
          <w:p w:rsidR="007900E1" w:rsidRDefault="0029771E" w:rsidP="00CE248B">
            <w:pPr>
              <w:jc w:val="center"/>
              <w:rPr>
                <w:sz w:val="20"/>
                <w:szCs w:val="20"/>
              </w:rPr>
            </w:pPr>
            <w:r>
              <w:rPr>
                <w:sz w:val="20"/>
                <w:szCs w:val="20"/>
              </w:rPr>
              <w:t>…</w:t>
            </w:r>
            <w:r w:rsidR="007900E1">
              <w:rPr>
                <w:sz w:val="20"/>
                <w:szCs w:val="20"/>
              </w:rPr>
              <w:t xml:space="preserve"> </w:t>
            </w:r>
          </w:p>
        </w:tc>
        <w:tc>
          <w:tcPr>
            <w:tcW w:w="960" w:type="dxa"/>
            <w:tcBorders>
              <w:top w:val="nil"/>
              <w:left w:val="nil"/>
              <w:bottom w:val="single" w:sz="4" w:space="0" w:color="auto"/>
              <w:right w:val="single" w:sz="4" w:space="0" w:color="auto"/>
            </w:tcBorders>
            <w:shd w:val="clear" w:color="000000" w:fill="FFFFFF"/>
            <w:hideMark/>
          </w:tcPr>
          <w:p w:rsidR="007900E1" w:rsidRDefault="0029771E" w:rsidP="00CE248B">
            <w:pPr>
              <w:jc w:val="center"/>
              <w:rPr>
                <w:sz w:val="20"/>
                <w:szCs w:val="20"/>
              </w:rPr>
            </w:pPr>
            <w:r>
              <w:rPr>
                <w:sz w:val="20"/>
                <w:szCs w:val="20"/>
              </w:rPr>
              <w:t>…</w:t>
            </w:r>
            <w:r w:rsidR="007900E1">
              <w:rPr>
                <w:sz w:val="20"/>
                <w:szCs w:val="20"/>
              </w:rPr>
              <w:t xml:space="preserve"> </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5</w:t>
            </w:r>
          </w:p>
        </w:tc>
        <w:tc>
          <w:tcPr>
            <w:tcW w:w="960" w:type="dxa"/>
            <w:tcBorders>
              <w:top w:val="nil"/>
              <w:left w:val="nil"/>
              <w:bottom w:val="single" w:sz="4" w:space="0" w:color="auto"/>
              <w:right w:val="single" w:sz="4" w:space="0" w:color="auto"/>
            </w:tcBorders>
            <w:shd w:val="clear" w:color="000000" w:fill="FFFFFF"/>
            <w:hideMark/>
          </w:tcPr>
          <w:p w:rsidR="007900E1" w:rsidRDefault="0029771E" w:rsidP="00CE248B">
            <w:pPr>
              <w:jc w:val="center"/>
              <w:rPr>
                <w:sz w:val="20"/>
                <w:szCs w:val="20"/>
              </w:rPr>
            </w:pPr>
            <w:r>
              <w:rPr>
                <w:sz w:val="20"/>
                <w:szCs w:val="20"/>
              </w:rPr>
              <w:t>…</w:t>
            </w:r>
            <w:r w:rsidR="007900E1">
              <w:rPr>
                <w:sz w:val="20"/>
                <w:szCs w:val="20"/>
              </w:rPr>
              <w:t xml:space="preserve"> </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w:t>
            </w:r>
          </w:p>
        </w:tc>
      </w:tr>
      <w:tr w:rsidR="007900E1" w:rsidTr="0029771E">
        <w:trPr>
          <w:trHeight w:val="263"/>
          <w:jc w:val="center"/>
        </w:trPr>
        <w:tc>
          <w:tcPr>
            <w:tcW w:w="3565" w:type="dxa"/>
            <w:tcBorders>
              <w:top w:val="nil"/>
              <w:left w:val="single" w:sz="4" w:space="0" w:color="auto"/>
              <w:bottom w:val="single" w:sz="4" w:space="0" w:color="auto"/>
              <w:right w:val="single" w:sz="4" w:space="0" w:color="auto"/>
            </w:tcBorders>
            <w:shd w:val="clear" w:color="000000" w:fill="FFFFFF"/>
            <w:hideMark/>
          </w:tcPr>
          <w:p w:rsidR="007900E1" w:rsidRDefault="007900E1" w:rsidP="00CE248B">
            <w:pPr>
              <w:rPr>
                <w:sz w:val="20"/>
                <w:szCs w:val="20"/>
              </w:rPr>
            </w:pPr>
            <w:r>
              <w:rPr>
                <w:sz w:val="20"/>
                <w:szCs w:val="20"/>
              </w:rPr>
              <w:t>Республика Мордовия</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10</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7</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10</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7</w:t>
            </w:r>
          </w:p>
        </w:tc>
        <w:tc>
          <w:tcPr>
            <w:tcW w:w="960" w:type="dxa"/>
            <w:tcBorders>
              <w:top w:val="nil"/>
              <w:left w:val="nil"/>
              <w:bottom w:val="single" w:sz="4" w:space="0" w:color="auto"/>
              <w:right w:val="single" w:sz="4" w:space="0" w:color="auto"/>
            </w:tcBorders>
            <w:shd w:val="clear" w:color="000000" w:fill="FFFFFF"/>
            <w:hideMark/>
          </w:tcPr>
          <w:p w:rsidR="007900E1" w:rsidRDefault="0029771E" w:rsidP="00CE248B">
            <w:pPr>
              <w:jc w:val="center"/>
              <w:rPr>
                <w:sz w:val="20"/>
                <w:szCs w:val="20"/>
              </w:rPr>
            </w:pPr>
            <w:r>
              <w:rPr>
                <w:sz w:val="20"/>
                <w:szCs w:val="20"/>
              </w:rPr>
              <w:t>…</w:t>
            </w:r>
            <w:r w:rsidR="007900E1">
              <w:rPr>
                <w:sz w:val="20"/>
                <w:szCs w:val="20"/>
              </w:rPr>
              <w:t xml:space="preserve"> </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9</w:t>
            </w:r>
          </w:p>
        </w:tc>
      </w:tr>
      <w:tr w:rsidR="007900E1" w:rsidTr="0029771E">
        <w:trPr>
          <w:trHeight w:val="281"/>
          <w:jc w:val="center"/>
        </w:trPr>
        <w:tc>
          <w:tcPr>
            <w:tcW w:w="3565" w:type="dxa"/>
            <w:tcBorders>
              <w:top w:val="nil"/>
              <w:left w:val="single" w:sz="4" w:space="0" w:color="auto"/>
              <w:bottom w:val="single" w:sz="4" w:space="0" w:color="auto"/>
              <w:right w:val="single" w:sz="4" w:space="0" w:color="auto"/>
            </w:tcBorders>
            <w:shd w:val="clear" w:color="000000" w:fill="FFFFFF"/>
            <w:hideMark/>
          </w:tcPr>
          <w:p w:rsidR="007900E1" w:rsidRDefault="007900E1" w:rsidP="00CE248B">
            <w:pPr>
              <w:rPr>
                <w:sz w:val="20"/>
                <w:szCs w:val="20"/>
              </w:rPr>
            </w:pPr>
            <w:r>
              <w:rPr>
                <w:sz w:val="20"/>
                <w:szCs w:val="20"/>
              </w:rPr>
              <w:t>Республика Татарстан</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58</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64</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57</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43</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54</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65</w:t>
            </w:r>
          </w:p>
        </w:tc>
      </w:tr>
      <w:tr w:rsidR="007900E1" w:rsidTr="0029771E">
        <w:trPr>
          <w:trHeight w:val="271"/>
          <w:jc w:val="center"/>
        </w:trPr>
        <w:tc>
          <w:tcPr>
            <w:tcW w:w="3565" w:type="dxa"/>
            <w:tcBorders>
              <w:top w:val="nil"/>
              <w:left w:val="single" w:sz="4" w:space="0" w:color="auto"/>
              <w:bottom w:val="single" w:sz="4" w:space="0" w:color="auto"/>
              <w:right w:val="single" w:sz="4" w:space="0" w:color="auto"/>
            </w:tcBorders>
            <w:shd w:val="clear" w:color="000000" w:fill="FFFFFF"/>
            <w:hideMark/>
          </w:tcPr>
          <w:p w:rsidR="007900E1" w:rsidRDefault="007900E1" w:rsidP="00CE248B">
            <w:pPr>
              <w:rPr>
                <w:sz w:val="20"/>
                <w:szCs w:val="20"/>
              </w:rPr>
            </w:pPr>
            <w:r>
              <w:rPr>
                <w:sz w:val="20"/>
                <w:szCs w:val="20"/>
              </w:rPr>
              <w:t>Удмуртская Республика</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22</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18</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21</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9</w:t>
            </w:r>
          </w:p>
        </w:tc>
        <w:tc>
          <w:tcPr>
            <w:tcW w:w="960" w:type="dxa"/>
            <w:tcBorders>
              <w:top w:val="nil"/>
              <w:left w:val="nil"/>
              <w:bottom w:val="single" w:sz="4" w:space="0" w:color="auto"/>
              <w:right w:val="single" w:sz="4" w:space="0" w:color="auto"/>
            </w:tcBorders>
            <w:shd w:val="clear" w:color="000000" w:fill="FFFFFF"/>
            <w:hideMark/>
          </w:tcPr>
          <w:p w:rsidR="007900E1" w:rsidRDefault="0029771E" w:rsidP="00CE248B">
            <w:pPr>
              <w:jc w:val="center"/>
              <w:rPr>
                <w:sz w:val="20"/>
                <w:szCs w:val="20"/>
              </w:rPr>
            </w:pPr>
            <w:r>
              <w:rPr>
                <w:sz w:val="20"/>
                <w:szCs w:val="20"/>
              </w:rPr>
              <w:t>…</w:t>
            </w:r>
            <w:r w:rsidR="007900E1">
              <w:rPr>
                <w:sz w:val="20"/>
                <w:szCs w:val="20"/>
              </w:rPr>
              <w:t xml:space="preserve"> </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6</w:t>
            </w:r>
          </w:p>
        </w:tc>
      </w:tr>
      <w:tr w:rsidR="007900E1" w:rsidTr="0029771E">
        <w:trPr>
          <w:trHeight w:val="275"/>
          <w:jc w:val="center"/>
        </w:trPr>
        <w:tc>
          <w:tcPr>
            <w:tcW w:w="3565" w:type="dxa"/>
            <w:tcBorders>
              <w:top w:val="nil"/>
              <w:left w:val="single" w:sz="4" w:space="0" w:color="auto"/>
              <w:bottom w:val="single" w:sz="4" w:space="0" w:color="auto"/>
              <w:right w:val="single" w:sz="4" w:space="0" w:color="auto"/>
            </w:tcBorders>
            <w:shd w:val="clear" w:color="000000" w:fill="FFFFFF"/>
            <w:hideMark/>
          </w:tcPr>
          <w:p w:rsidR="007900E1" w:rsidRDefault="007900E1" w:rsidP="00CE248B">
            <w:pPr>
              <w:rPr>
                <w:sz w:val="20"/>
                <w:szCs w:val="20"/>
              </w:rPr>
            </w:pPr>
            <w:r>
              <w:rPr>
                <w:sz w:val="20"/>
                <w:szCs w:val="20"/>
              </w:rPr>
              <w:t>Чувашская республика</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2</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5</w:t>
            </w:r>
          </w:p>
        </w:tc>
        <w:tc>
          <w:tcPr>
            <w:tcW w:w="960" w:type="dxa"/>
            <w:tcBorders>
              <w:top w:val="nil"/>
              <w:left w:val="nil"/>
              <w:bottom w:val="single" w:sz="4" w:space="0" w:color="auto"/>
              <w:right w:val="single" w:sz="4" w:space="0" w:color="auto"/>
            </w:tcBorders>
            <w:shd w:val="clear" w:color="000000" w:fill="FFFFFF"/>
            <w:hideMark/>
          </w:tcPr>
          <w:p w:rsidR="007900E1" w:rsidRDefault="0029771E" w:rsidP="00CE248B">
            <w:pPr>
              <w:jc w:val="center"/>
              <w:rPr>
                <w:sz w:val="20"/>
                <w:szCs w:val="20"/>
              </w:rPr>
            </w:pPr>
            <w:r>
              <w:rPr>
                <w:sz w:val="20"/>
                <w:szCs w:val="20"/>
              </w:rPr>
              <w:t>…</w:t>
            </w:r>
            <w:r w:rsidR="007900E1">
              <w:rPr>
                <w:sz w:val="20"/>
                <w:szCs w:val="20"/>
              </w:rPr>
              <w:t xml:space="preserve"> </w:t>
            </w:r>
          </w:p>
        </w:tc>
        <w:tc>
          <w:tcPr>
            <w:tcW w:w="960" w:type="dxa"/>
            <w:tcBorders>
              <w:top w:val="nil"/>
              <w:left w:val="nil"/>
              <w:bottom w:val="single" w:sz="4" w:space="0" w:color="auto"/>
              <w:right w:val="single" w:sz="4" w:space="0" w:color="auto"/>
            </w:tcBorders>
            <w:shd w:val="clear" w:color="000000" w:fill="FFFFFF"/>
            <w:hideMark/>
          </w:tcPr>
          <w:p w:rsidR="007900E1" w:rsidRDefault="0029771E" w:rsidP="00CE248B">
            <w:pPr>
              <w:jc w:val="center"/>
              <w:rPr>
                <w:sz w:val="20"/>
                <w:szCs w:val="20"/>
              </w:rPr>
            </w:pPr>
            <w:r>
              <w:rPr>
                <w:sz w:val="20"/>
                <w:szCs w:val="20"/>
              </w:rPr>
              <w:t>…</w:t>
            </w:r>
            <w:r w:rsidR="007900E1">
              <w:rPr>
                <w:sz w:val="20"/>
                <w:szCs w:val="20"/>
              </w:rPr>
              <w:t xml:space="preserve"> </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12</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7</w:t>
            </w:r>
          </w:p>
        </w:tc>
      </w:tr>
      <w:tr w:rsidR="007900E1" w:rsidTr="0029771E">
        <w:trPr>
          <w:trHeight w:val="315"/>
          <w:jc w:val="center"/>
        </w:trPr>
        <w:tc>
          <w:tcPr>
            <w:tcW w:w="3565" w:type="dxa"/>
            <w:tcBorders>
              <w:top w:val="nil"/>
              <w:left w:val="single" w:sz="4" w:space="0" w:color="auto"/>
              <w:bottom w:val="single" w:sz="4" w:space="0" w:color="auto"/>
              <w:right w:val="single" w:sz="4" w:space="0" w:color="auto"/>
            </w:tcBorders>
            <w:shd w:val="clear" w:color="000000" w:fill="FFFFFF"/>
            <w:hideMark/>
          </w:tcPr>
          <w:p w:rsidR="007900E1" w:rsidRDefault="007900E1" w:rsidP="00CE248B">
            <w:pPr>
              <w:rPr>
                <w:sz w:val="20"/>
                <w:szCs w:val="20"/>
              </w:rPr>
            </w:pPr>
            <w:r>
              <w:rPr>
                <w:sz w:val="20"/>
                <w:szCs w:val="20"/>
              </w:rPr>
              <w:t>Пермский край</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24</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33</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33</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40</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45</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48</w:t>
            </w:r>
          </w:p>
        </w:tc>
      </w:tr>
      <w:tr w:rsidR="007900E1" w:rsidTr="0029771E">
        <w:trPr>
          <w:trHeight w:val="315"/>
          <w:jc w:val="center"/>
        </w:trPr>
        <w:tc>
          <w:tcPr>
            <w:tcW w:w="3565" w:type="dxa"/>
            <w:tcBorders>
              <w:top w:val="nil"/>
              <w:left w:val="single" w:sz="4" w:space="0" w:color="auto"/>
              <w:bottom w:val="single" w:sz="4" w:space="0" w:color="auto"/>
              <w:right w:val="single" w:sz="4" w:space="0" w:color="auto"/>
            </w:tcBorders>
            <w:shd w:val="clear" w:color="000000" w:fill="FFFFFF"/>
            <w:hideMark/>
          </w:tcPr>
          <w:p w:rsidR="007900E1" w:rsidRDefault="007900E1" w:rsidP="00CE248B">
            <w:pPr>
              <w:rPr>
                <w:sz w:val="20"/>
                <w:szCs w:val="20"/>
              </w:rPr>
            </w:pPr>
            <w:r>
              <w:rPr>
                <w:sz w:val="20"/>
                <w:szCs w:val="20"/>
              </w:rPr>
              <w:t>Кировская область</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w:t>
            </w:r>
          </w:p>
        </w:tc>
        <w:tc>
          <w:tcPr>
            <w:tcW w:w="960" w:type="dxa"/>
            <w:tcBorders>
              <w:top w:val="nil"/>
              <w:left w:val="nil"/>
              <w:bottom w:val="single" w:sz="4" w:space="0" w:color="auto"/>
              <w:right w:val="single" w:sz="4" w:space="0" w:color="auto"/>
            </w:tcBorders>
            <w:shd w:val="clear" w:color="000000" w:fill="FFFFFF"/>
            <w:hideMark/>
          </w:tcPr>
          <w:p w:rsidR="007900E1" w:rsidRDefault="0029771E" w:rsidP="00CE248B">
            <w:pPr>
              <w:jc w:val="center"/>
              <w:rPr>
                <w:sz w:val="20"/>
                <w:szCs w:val="20"/>
              </w:rPr>
            </w:pPr>
            <w:r>
              <w:rPr>
                <w:sz w:val="20"/>
                <w:szCs w:val="20"/>
              </w:rPr>
              <w:t>…</w:t>
            </w:r>
            <w:r w:rsidR="007900E1">
              <w:rPr>
                <w:sz w:val="20"/>
                <w:szCs w:val="20"/>
              </w:rPr>
              <w:t xml:space="preserve"> </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11</w:t>
            </w:r>
          </w:p>
        </w:tc>
      </w:tr>
      <w:tr w:rsidR="007900E1" w:rsidTr="0029771E">
        <w:trPr>
          <w:trHeight w:val="331"/>
          <w:jc w:val="center"/>
        </w:trPr>
        <w:tc>
          <w:tcPr>
            <w:tcW w:w="3565" w:type="dxa"/>
            <w:tcBorders>
              <w:top w:val="nil"/>
              <w:left w:val="single" w:sz="4" w:space="0" w:color="auto"/>
              <w:bottom w:val="single" w:sz="4" w:space="0" w:color="auto"/>
              <w:right w:val="single" w:sz="4" w:space="0" w:color="auto"/>
            </w:tcBorders>
            <w:shd w:val="clear" w:color="000000" w:fill="FFFFFF"/>
            <w:hideMark/>
          </w:tcPr>
          <w:p w:rsidR="007900E1" w:rsidRDefault="007900E1" w:rsidP="00CE248B">
            <w:pPr>
              <w:rPr>
                <w:sz w:val="20"/>
                <w:szCs w:val="20"/>
              </w:rPr>
            </w:pPr>
            <w:r>
              <w:rPr>
                <w:sz w:val="20"/>
                <w:szCs w:val="20"/>
              </w:rPr>
              <w:t>Нижегородская область</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64</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61</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30</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12</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21</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28</w:t>
            </w:r>
          </w:p>
        </w:tc>
      </w:tr>
      <w:tr w:rsidR="007900E1" w:rsidTr="0029771E">
        <w:trPr>
          <w:trHeight w:val="278"/>
          <w:jc w:val="center"/>
        </w:trPr>
        <w:tc>
          <w:tcPr>
            <w:tcW w:w="3565" w:type="dxa"/>
            <w:tcBorders>
              <w:top w:val="nil"/>
              <w:left w:val="single" w:sz="4" w:space="0" w:color="auto"/>
              <w:bottom w:val="single" w:sz="4" w:space="0" w:color="auto"/>
              <w:right w:val="single" w:sz="4" w:space="0" w:color="auto"/>
            </w:tcBorders>
            <w:shd w:val="clear" w:color="000000" w:fill="FFFFFF"/>
            <w:hideMark/>
          </w:tcPr>
          <w:p w:rsidR="007900E1" w:rsidRPr="0029771E" w:rsidRDefault="007900E1" w:rsidP="00CE248B">
            <w:pPr>
              <w:rPr>
                <w:b/>
                <w:sz w:val="20"/>
                <w:szCs w:val="20"/>
              </w:rPr>
            </w:pPr>
            <w:r w:rsidRPr="0029771E">
              <w:rPr>
                <w:b/>
                <w:sz w:val="20"/>
                <w:szCs w:val="20"/>
              </w:rPr>
              <w:t>Оренбургская область</w:t>
            </w:r>
          </w:p>
        </w:tc>
        <w:tc>
          <w:tcPr>
            <w:tcW w:w="960" w:type="dxa"/>
            <w:tcBorders>
              <w:top w:val="nil"/>
              <w:left w:val="nil"/>
              <w:bottom w:val="single" w:sz="4" w:space="0" w:color="auto"/>
              <w:right w:val="single" w:sz="4" w:space="0" w:color="auto"/>
            </w:tcBorders>
            <w:shd w:val="clear" w:color="000000" w:fill="FFFFFF"/>
            <w:hideMark/>
          </w:tcPr>
          <w:p w:rsidR="007900E1" w:rsidRPr="0029771E" w:rsidRDefault="007900E1" w:rsidP="00CE248B">
            <w:pPr>
              <w:jc w:val="center"/>
              <w:rPr>
                <w:b/>
                <w:sz w:val="20"/>
                <w:szCs w:val="20"/>
              </w:rPr>
            </w:pPr>
            <w:r w:rsidRPr="0029771E">
              <w:rPr>
                <w:b/>
                <w:sz w:val="20"/>
                <w:szCs w:val="20"/>
              </w:rPr>
              <w:t>-</w:t>
            </w:r>
          </w:p>
        </w:tc>
        <w:tc>
          <w:tcPr>
            <w:tcW w:w="960" w:type="dxa"/>
            <w:tcBorders>
              <w:top w:val="nil"/>
              <w:left w:val="nil"/>
              <w:bottom w:val="single" w:sz="4" w:space="0" w:color="auto"/>
              <w:right w:val="single" w:sz="4" w:space="0" w:color="auto"/>
            </w:tcBorders>
            <w:shd w:val="clear" w:color="000000" w:fill="FFFFFF"/>
            <w:hideMark/>
          </w:tcPr>
          <w:p w:rsidR="007900E1" w:rsidRPr="0029771E" w:rsidRDefault="0029771E" w:rsidP="00CE248B">
            <w:pPr>
              <w:jc w:val="center"/>
              <w:rPr>
                <w:b/>
                <w:sz w:val="20"/>
                <w:szCs w:val="20"/>
              </w:rPr>
            </w:pPr>
            <w:r>
              <w:rPr>
                <w:b/>
                <w:sz w:val="20"/>
                <w:szCs w:val="20"/>
              </w:rPr>
              <w:t>…</w:t>
            </w:r>
            <w:r w:rsidR="007900E1" w:rsidRPr="0029771E">
              <w:rPr>
                <w:b/>
                <w:sz w:val="20"/>
                <w:szCs w:val="20"/>
              </w:rPr>
              <w:t xml:space="preserve"> </w:t>
            </w:r>
          </w:p>
        </w:tc>
        <w:tc>
          <w:tcPr>
            <w:tcW w:w="960" w:type="dxa"/>
            <w:tcBorders>
              <w:top w:val="nil"/>
              <w:left w:val="nil"/>
              <w:bottom w:val="single" w:sz="4" w:space="0" w:color="auto"/>
              <w:right w:val="single" w:sz="4" w:space="0" w:color="auto"/>
            </w:tcBorders>
            <w:shd w:val="clear" w:color="000000" w:fill="FFFFFF"/>
            <w:hideMark/>
          </w:tcPr>
          <w:p w:rsidR="007900E1" w:rsidRPr="0029771E" w:rsidRDefault="0029771E" w:rsidP="00CE248B">
            <w:pPr>
              <w:jc w:val="center"/>
              <w:rPr>
                <w:b/>
                <w:sz w:val="20"/>
                <w:szCs w:val="20"/>
              </w:rPr>
            </w:pPr>
            <w:r>
              <w:rPr>
                <w:b/>
                <w:sz w:val="20"/>
                <w:szCs w:val="20"/>
              </w:rPr>
              <w:t>…</w:t>
            </w:r>
            <w:r w:rsidR="007900E1" w:rsidRPr="0029771E">
              <w:rPr>
                <w:b/>
                <w:sz w:val="20"/>
                <w:szCs w:val="20"/>
              </w:rPr>
              <w:t xml:space="preserve"> </w:t>
            </w:r>
          </w:p>
        </w:tc>
        <w:tc>
          <w:tcPr>
            <w:tcW w:w="960" w:type="dxa"/>
            <w:tcBorders>
              <w:top w:val="nil"/>
              <w:left w:val="nil"/>
              <w:bottom w:val="single" w:sz="4" w:space="0" w:color="auto"/>
              <w:right w:val="single" w:sz="4" w:space="0" w:color="auto"/>
            </w:tcBorders>
            <w:shd w:val="clear" w:color="000000" w:fill="FFFFFF"/>
            <w:hideMark/>
          </w:tcPr>
          <w:p w:rsidR="007900E1" w:rsidRPr="0029771E" w:rsidRDefault="0029771E" w:rsidP="00CE248B">
            <w:pPr>
              <w:jc w:val="center"/>
              <w:rPr>
                <w:b/>
                <w:sz w:val="20"/>
                <w:szCs w:val="20"/>
              </w:rPr>
            </w:pPr>
            <w:r>
              <w:rPr>
                <w:b/>
                <w:sz w:val="20"/>
                <w:szCs w:val="20"/>
              </w:rPr>
              <w:t>…</w:t>
            </w:r>
            <w:r w:rsidR="007900E1" w:rsidRPr="0029771E">
              <w:rPr>
                <w:b/>
                <w:sz w:val="20"/>
                <w:szCs w:val="20"/>
              </w:rPr>
              <w:t xml:space="preserve"> </w:t>
            </w:r>
          </w:p>
        </w:tc>
        <w:tc>
          <w:tcPr>
            <w:tcW w:w="960" w:type="dxa"/>
            <w:tcBorders>
              <w:top w:val="nil"/>
              <w:left w:val="nil"/>
              <w:bottom w:val="single" w:sz="4" w:space="0" w:color="auto"/>
              <w:right w:val="single" w:sz="4" w:space="0" w:color="auto"/>
            </w:tcBorders>
            <w:shd w:val="clear" w:color="000000" w:fill="FFFFFF"/>
            <w:hideMark/>
          </w:tcPr>
          <w:p w:rsidR="007900E1" w:rsidRPr="0029771E" w:rsidRDefault="0029771E" w:rsidP="00CE248B">
            <w:pPr>
              <w:jc w:val="center"/>
              <w:rPr>
                <w:b/>
                <w:sz w:val="20"/>
                <w:szCs w:val="20"/>
              </w:rPr>
            </w:pPr>
            <w:r>
              <w:rPr>
                <w:b/>
                <w:sz w:val="20"/>
                <w:szCs w:val="20"/>
              </w:rPr>
              <w:t>…</w:t>
            </w:r>
            <w:r w:rsidR="007900E1" w:rsidRPr="0029771E">
              <w:rPr>
                <w:b/>
                <w:sz w:val="20"/>
                <w:szCs w:val="20"/>
              </w:rPr>
              <w:t xml:space="preserve"> </w:t>
            </w:r>
          </w:p>
        </w:tc>
        <w:tc>
          <w:tcPr>
            <w:tcW w:w="960" w:type="dxa"/>
            <w:tcBorders>
              <w:top w:val="nil"/>
              <w:left w:val="nil"/>
              <w:bottom w:val="single" w:sz="4" w:space="0" w:color="auto"/>
              <w:right w:val="single" w:sz="4" w:space="0" w:color="auto"/>
            </w:tcBorders>
            <w:shd w:val="clear" w:color="000000" w:fill="FFFFFF"/>
            <w:hideMark/>
          </w:tcPr>
          <w:p w:rsidR="007900E1" w:rsidRPr="0029771E" w:rsidRDefault="007900E1" w:rsidP="00CE248B">
            <w:pPr>
              <w:jc w:val="center"/>
              <w:rPr>
                <w:b/>
                <w:sz w:val="20"/>
                <w:szCs w:val="20"/>
              </w:rPr>
            </w:pPr>
            <w:r w:rsidRPr="0029771E">
              <w:rPr>
                <w:b/>
                <w:sz w:val="20"/>
                <w:szCs w:val="20"/>
              </w:rPr>
              <w:t>3</w:t>
            </w:r>
          </w:p>
        </w:tc>
      </w:tr>
      <w:tr w:rsidR="007900E1" w:rsidTr="0029771E">
        <w:trPr>
          <w:trHeight w:val="315"/>
          <w:jc w:val="center"/>
        </w:trPr>
        <w:tc>
          <w:tcPr>
            <w:tcW w:w="3565" w:type="dxa"/>
            <w:tcBorders>
              <w:top w:val="nil"/>
              <w:left w:val="single" w:sz="4" w:space="0" w:color="auto"/>
              <w:bottom w:val="single" w:sz="4" w:space="0" w:color="auto"/>
              <w:right w:val="single" w:sz="4" w:space="0" w:color="auto"/>
            </w:tcBorders>
            <w:shd w:val="clear" w:color="000000" w:fill="FFFFFF"/>
            <w:hideMark/>
          </w:tcPr>
          <w:p w:rsidR="007900E1" w:rsidRDefault="007900E1" w:rsidP="00CE248B">
            <w:pPr>
              <w:rPr>
                <w:sz w:val="20"/>
                <w:szCs w:val="20"/>
              </w:rPr>
            </w:pPr>
            <w:r>
              <w:rPr>
                <w:sz w:val="20"/>
                <w:szCs w:val="20"/>
              </w:rPr>
              <w:t>Пензенская область</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11</w:t>
            </w:r>
          </w:p>
        </w:tc>
        <w:tc>
          <w:tcPr>
            <w:tcW w:w="960" w:type="dxa"/>
            <w:tcBorders>
              <w:top w:val="nil"/>
              <w:left w:val="nil"/>
              <w:bottom w:val="single" w:sz="4" w:space="0" w:color="auto"/>
              <w:right w:val="single" w:sz="4" w:space="0" w:color="auto"/>
            </w:tcBorders>
            <w:shd w:val="clear" w:color="000000" w:fill="FFFFFF"/>
            <w:hideMark/>
          </w:tcPr>
          <w:p w:rsidR="007900E1" w:rsidRDefault="0029771E" w:rsidP="00CE248B">
            <w:pPr>
              <w:jc w:val="center"/>
              <w:rPr>
                <w:sz w:val="20"/>
                <w:szCs w:val="20"/>
              </w:rPr>
            </w:pPr>
            <w:r>
              <w:rPr>
                <w:sz w:val="20"/>
                <w:szCs w:val="20"/>
              </w:rPr>
              <w:t>…</w:t>
            </w:r>
            <w:r w:rsidR="007900E1">
              <w:rPr>
                <w:sz w:val="20"/>
                <w:szCs w:val="20"/>
              </w:rPr>
              <w:t xml:space="preserve"> </w:t>
            </w:r>
          </w:p>
        </w:tc>
        <w:tc>
          <w:tcPr>
            <w:tcW w:w="960" w:type="dxa"/>
            <w:tcBorders>
              <w:top w:val="nil"/>
              <w:left w:val="nil"/>
              <w:bottom w:val="single" w:sz="4" w:space="0" w:color="auto"/>
              <w:right w:val="single" w:sz="4" w:space="0" w:color="auto"/>
            </w:tcBorders>
            <w:shd w:val="clear" w:color="000000" w:fill="FFFFFF"/>
            <w:hideMark/>
          </w:tcPr>
          <w:p w:rsidR="007900E1" w:rsidRDefault="0029771E" w:rsidP="00CE248B">
            <w:pPr>
              <w:jc w:val="center"/>
              <w:rPr>
                <w:sz w:val="20"/>
                <w:szCs w:val="20"/>
              </w:rPr>
            </w:pPr>
            <w:r>
              <w:rPr>
                <w:sz w:val="20"/>
                <w:szCs w:val="20"/>
              </w:rPr>
              <w:t>…</w:t>
            </w:r>
            <w:r w:rsidR="007900E1">
              <w:rPr>
                <w:sz w:val="20"/>
                <w:szCs w:val="20"/>
              </w:rPr>
              <w:t xml:space="preserve"> </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10</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5</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17</w:t>
            </w:r>
          </w:p>
        </w:tc>
      </w:tr>
      <w:tr w:rsidR="007900E1" w:rsidTr="0029771E">
        <w:trPr>
          <w:trHeight w:val="255"/>
          <w:jc w:val="center"/>
        </w:trPr>
        <w:tc>
          <w:tcPr>
            <w:tcW w:w="3565" w:type="dxa"/>
            <w:tcBorders>
              <w:top w:val="nil"/>
              <w:left w:val="single" w:sz="4" w:space="0" w:color="auto"/>
              <w:bottom w:val="single" w:sz="4" w:space="0" w:color="auto"/>
              <w:right w:val="single" w:sz="4" w:space="0" w:color="auto"/>
            </w:tcBorders>
            <w:shd w:val="clear" w:color="000000" w:fill="FFFFFF"/>
            <w:hideMark/>
          </w:tcPr>
          <w:p w:rsidR="007900E1" w:rsidRDefault="007900E1" w:rsidP="00CE248B">
            <w:pPr>
              <w:rPr>
                <w:sz w:val="20"/>
                <w:szCs w:val="20"/>
              </w:rPr>
            </w:pPr>
            <w:r>
              <w:rPr>
                <w:sz w:val="20"/>
                <w:szCs w:val="20"/>
              </w:rPr>
              <w:t>Самарская область</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25</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33</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25</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24</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29</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47</w:t>
            </w:r>
          </w:p>
        </w:tc>
      </w:tr>
      <w:tr w:rsidR="007900E1" w:rsidTr="0029771E">
        <w:trPr>
          <w:trHeight w:val="249"/>
          <w:jc w:val="center"/>
        </w:trPr>
        <w:tc>
          <w:tcPr>
            <w:tcW w:w="3565" w:type="dxa"/>
            <w:tcBorders>
              <w:top w:val="nil"/>
              <w:left w:val="single" w:sz="4" w:space="0" w:color="auto"/>
              <w:bottom w:val="single" w:sz="4" w:space="0" w:color="auto"/>
              <w:right w:val="single" w:sz="4" w:space="0" w:color="auto"/>
            </w:tcBorders>
            <w:shd w:val="clear" w:color="000000" w:fill="FFFFFF"/>
            <w:hideMark/>
          </w:tcPr>
          <w:p w:rsidR="007900E1" w:rsidRDefault="007900E1" w:rsidP="00CE248B">
            <w:pPr>
              <w:rPr>
                <w:sz w:val="20"/>
                <w:szCs w:val="20"/>
              </w:rPr>
            </w:pPr>
            <w:r>
              <w:rPr>
                <w:sz w:val="20"/>
                <w:szCs w:val="20"/>
              </w:rPr>
              <w:t>Саратовская область</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12</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12</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11</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10</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13</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6</w:t>
            </w:r>
          </w:p>
        </w:tc>
      </w:tr>
      <w:tr w:rsidR="007900E1" w:rsidTr="0029771E">
        <w:trPr>
          <w:trHeight w:val="280"/>
          <w:jc w:val="center"/>
        </w:trPr>
        <w:tc>
          <w:tcPr>
            <w:tcW w:w="3565" w:type="dxa"/>
            <w:tcBorders>
              <w:top w:val="nil"/>
              <w:left w:val="single" w:sz="4" w:space="0" w:color="auto"/>
              <w:bottom w:val="single" w:sz="4" w:space="0" w:color="auto"/>
              <w:right w:val="single" w:sz="4" w:space="0" w:color="auto"/>
            </w:tcBorders>
            <w:shd w:val="clear" w:color="000000" w:fill="FFFFFF"/>
            <w:hideMark/>
          </w:tcPr>
          <w:p w:rsidR="007900E1" w:rsidRDefault="007900E1" w:rsidP="00CE248B">
            <w:pPr>
              <w:rPr>
                <w:sz w:val="20"/>
                <w:szCs w:val="20"/>
              </w:rPr>
            </w:pPr>
            <w:r>
              <w:rPr>
                <w:sz w:val="20"/>
                <w:szCs w:val="20"/>
              </w:rPr>
              <w:t>Ульяновская область</w:t>
            </w:r>
          </w:p>
        </w:tc>
        <w:tc>
          <w:tcPr>
            <w:tcW w:w="960" w:type="dxa"/>
            <w:tcBorders>
              <w:top w:val="nil"/>
              <w:left w:val="nil"/>
              <w:bottom w:val="single" w:sz="4" w:space="0" w:color="auto"/>
              <w:right w:val="single" w:sz="4" w:space="0" w:color="auto"/>
            </w:tcBorders>
            <w:shd w:val="clear" w:color="000000" w:fill="FFFFFF"/>
            <w:hideMark/>
          </w:tcPr>
          <w:p w:rsidR="007900E1" w:rsidRDefault="0029771E" w:rsidP="00CE248B">
            <w:pPr>
              <w:jc w:val="center"/>
              <w:rPr>
                <w:sz w:val="20"/>
                <w:szCs w:val="20"/>
              </w:rPr>
            </w:pPr>
            <w:r>
              <w:rPr>
                <w:sz w:val="20"/>
                <w:szCs w:val="20"/>
              </w:rPr>
              <w:t>…</w:t>
            </w:r>
            <w:r w:rsidR="007900E1">
              <w:rPr>
                <w:sz w:val="20"/>
                <w:szCs w:val="20"/>
              </w:rPr>
              <w:t xml:space="preserve"> </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30</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21</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91</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11</w:t>
            </w:r>
          </w:p>
        </w:tc>
        <w:tc>
          <w:tcPr>
            <w:tcW w:w="960" w:type="dxa"/>
            <w:tcBorders>
              <w:top w:val="nil"/>
              <w:left w:val="nil"/>
              <w:bottom w:val="single" w:sz="4" w:space="0" w:color="auto"/>
              <w:right w:val="single" w:sz="4" w:space="0" w:color="auto"/>
            </w:tcBorders>
            <w:shd w:val="clear" w:color="000000" w:fill="FFFFFF"/>
            <w:hideMark/>
          </w:tcPr>
          <w:p w:rsidR="007900E1" w:rsidRDefault="007900E1" w:rsidP="00CE248B">
            <w:pPr>
              <w:jc w:val="center"/>
              <w:rPr>
                <w:sz w:val="20"/>
                <w:szCs w:val="20"/>
              </w:rPr>
            </w:pPr>
            <w:r>
              <w:rPr>
                <w:sz w:val="20"/>
                <w:szCs w:val="20"/>
              </w:rPr>
              <w:t>23</w:t>
            </w:r>
          </w:p>
        </w:tc>
      </w:tr>
    </w:tbl>
    <w:p w:rsidR="00335201" w:rsidRPr="0029771E" w:rsidRDefault="0029771E" w:rsidP="00CE248B">
      <w:pPr>
        <w:widowControl w:val="0"/>
        <w:tabs>
          <w:tab w:val="left" w:pos="1134"/>
        </w:tabs>
        <w:ind w:firstLine="709"/>
        <w:rPr>
          <w:rFonts w:eastAsiaTheme="minorHAnsi"/>
          <w:sz w:val="22"/>
          <w:szCs w:val="22"/>
        </w:rPr>
      </w:pPr>
      <w:r w:rsidRPr="0029771E">
        <w:rPr>
          <w:rFonts w:eastAsiaTheme="minorHAnsi"/>
          <w:sz w:val="22"/>
          <w:szCs w:val="22"/>
        </w:rPr>
        <w:t>*Данные на начало года</w:t>
      </w:r>
    </w:p>
    <w:p w:rsidR="00335201" w:rsidRDefault="00335201" w:rsidP="00CE248B">
      <w:pPr>
        <w:widowControl w:val="0"/>
        <w:tabs>
          <w:tab w:val="left" w:pos="1134"/>
        </w:tabs>
        <w:ind w:firstLine="709"/>
        <w:jc w:val="both"/>
        <w:rPr>
          <w:rFonts w:eastAsiaTheme="minorHAnsi"/>
          <w:color w:val="FF0000"/>
          <w:sz w:val="28"/>
          <w:szCs w:val="28"/>
        </w:rPr>
      </w:pPr>
    </w:p>
    <w:p w:rsidR="005F0681" w:rsidRDefault="00EC7036" w:rsidP="00CE248B">
      <w:pPr>
        <w:widowControl w:val="0"/>
        <w:tabs>
          <w:tab w:val="left" w:pos="1134"/>
        </w:tabs>
        <w:ind w:firstLine="709"/>
        <w:jc w:val="both"/>
        <w:rPr>
          <w:color w:val="FF0000"/>
          <w:sz w:val="28"/>
          <w:szCs w:val="28"/>
        </w:rPr>
      </w:pPr>
      <w:r w:rsidRPr="00E40C7A">
        <w:rPr>
          <w:rFonts w:eastAsiaTheme="minorHAnsi"/>
          <w:sz w:val="28"/>
          <w:szCs w:val="28"/>
        </w:rPr>
        <w:t>По данным Роспатента на начало 202</w:t>
      </w:r>
      <w:r w:rsidR="00AB53C5" w:rsidRPr="00E40C7A">
        <w:rPr>
          <w:rFonts w:eastAsiaTheme="minorHAnsi"/>
          <w:sz w:val="28"/>
          <w:szCs w:val="28"/>
        </w:rPr>
        <w:t>1</w:t>
      </w:r>
      <w:r w:rsidRPr="00E40C7A">
        <w:rPr>
          <w:rFonts w:eastAsiaTheme="minorHAnsi"/>
          <w:sz w:val="28"/>
          <w:szCs w:val="28"/>
        </w:rPr>
        <w:t xml:space="preserve"> года в Оренбургской области используется </w:t>
      </w:r>
      <w:r w:rsidR="00E40C7A" w:rsidRPr="00E40C7A">
        <w:rPr>
          <w:rFonts w:eastAsiaTheme="minorHAnsi"/>
          <w:sz w:val="28"/>
          <w:szCs w:val="28"/>
        </w:rPr>
        <w:t>138</w:t>
      </w:r>
      <w:r w:rsidRPr="00E40C7A">
        <w:rPr>
          <w:rFonts w:eastAsiaTheme="minorHAnsi"/>
          <w:sz w:val="28"/>
          <w:szCs w:val="28"/>
        </w:rPr>
        <w:t xml:space="preserve"> объектов интеллектуальной собственности (по сравнению с началом 20</w:t>
      </w:r>
      <w:r w:rsidR="00E40C7A" w:rsidRPr="00E40C7A">
        <w:rPr>
          <w:rFonts w:eastAsiaTheme="minorHAnsi"/>
          <w:sz w:val="28"/>
          <w:szCs w:val="28"/>
        </w:rPr>
        <w:t>20</w:t>
      </w:r>
      <w:r w:rsidRPr="00E40C7A">
        <w:rPr>
          <w:rFonts w:eastAsiaTheme="minorHAnsi"/>
          <w:sz w:val="28"/>
          <w:szCs w:val="28"/>
        </w:rPr>
        <w:t xml:space="preserve"> года </w:t>
      </w:r>
      <w:r w:rsidR="00E40C7A" w:rsidRPr="00E40C7A">
        <w:rPr>
          <w:rFonts w:eastAsiaTheme="minorHAnsi"/>
          <w:sz w:val="28"/>
          <w:szCs w:val="28"/>
        </w:rPr>
        <w:t>92,6%</w:t>
      </w:r>
      <w:r w:rsidRPr="00E40C7A">
        <w:rPr>
          <w:rFonts w:eastAsiaTheme="minorHAnsi"/>
          <w:sz w:val="28"/>
          <w:szCs w:val="28"/>
        </w:rPr>
        <w:t xml:space="preserve">). Из них </w:t>
      </w:r>
      <w:r w:rsidR="00E40C7A" w:rsidRPr="00E40C7A">
        <w:rPr>
          <w:rFonts w:eastAsiaTheme="minorHAnsi"/>
          <w:sz w:val="28"/>
          <w:szCs w:val="28"/>
        </w:rPr>
        <w:t>37,7</w:t>
      </w:r>
      <w:r w:rsidRPr="00E40C7A">
        <w:rPr>
          <w:rFonts w:eastAsiaTheme="minorHAnsi"/>
          <w:sz w:val="28"/>
          <w:szCs w:val="28"/>
        </w:rPr>
        <w:t xml:space="preserve">% - изобретения, </w:t>
      </w:r>
      <w:r w:rsidR="00E40C7A" w:rsidRPr="00E40C7A">
        <w:rPr>
          <w:rFonts w:eastAsiaTheme="minorHAnsi"/>
          <w:sz w:val="28"/>
          <w:szCs w:val="28"/>
        </w:rPr>
        <w:t>27,5</w:t>
      </w:r>
      <w:r w:rsidRPr="00E40C7A">
        <w:rPr>
          <w:rFonts w:eastAsiaTheme="minorHAnsi"/>
          <w:sz w:val="28"/>
          <w:szCs w:val="28"/>
        </w:rPr>
        <w:t>% - программы для ЭВМ,</w:t>
      </w:r>
      <w:r w:rsidR="00E40C7A" w:rsidRPr="00E40C7A">
        <w:rPr>
          <w:rFonts w:eastAsiaTheme="minorHAnsi"/>
          <w:sz w:val="28"/>
          <w:szCs w:val="28"/>
        </w:rPr>
        <w:t xml:space="preserve"> 21</w:t>
      </w:r>
      <w:r w:rsidRPr="00E40C7A">
        <w:rPr>
          <w:rFonts w:eastAsiaTheme="minorHAnsi"/>
          <w:sz w:val="28"/>
          <w:szCs w:val="28"/>
        </w:rPr>
        <w:t xml:space="preserve">% - полезные модели, </w:t>
      </w:r>
      <w:r w:rsidR="00E40C7A" w:rsidRPr="00E40C7A">
        <w:rPr>
          <w:rFonts w:eastAsiaTheme="minorHAnsi"/>
          <w:sz w:val="28"/>
          <w:szCs w:val="28"/>
        </w:rPr>
        <w:t>10,1% - промышленные образцы, 3,6% - базы данных.</w:t>
      </w:r>
    </w:p>
    <w:p w:rsidR="005F0681" w:rsidRPr="00E40C7A" w:rsidRDefault="00EC7036" w:rsidP="00CE248B">
      <w:pPr>
        <w:widowControl w:val="0"/>
        <w:tabs>
          <w:tab w:val="left" w:pos="1134"/>
        </w:tabs>
        <w:ind w:firstLine="709"/>
        <w:jc w:val="both"/>
        <w:rPr>
          <w:sz w:val="28"/>
          <w:szCs w:val="28"/>
        </w:rPr>
      </w:pPr>
      <w:r w:rsidRPr="00DF06E3">
        <w:rPr>
          <w:rFonts w:eastAsiaTheme="minorHAnsi"/>
          <w:sz w:val="28"/>
          <w:szCs w:val="28"/>
        </w:rPr>
        <w:t>На начало 202</w:t>
      </w:r>
      <w:r w:rsidR="00AB53C5" w:rsidRPr="00DF06E3">
        <w:rPr>
          <w:rFonts w:eastAsiaTheme="minorHAnsi"/>
          <w:sz w:val="28"/>
          <w:szCs w:val="28"/>
        </w:rPr>
        <w:t>1</w:t>
      </w:r>
      <w:r w:rsidRPr="00DF06E3">
        <w:rPr>
          <w:rFonts w:eastAsiaTheme="minorHAnsi"/>
          <w:sz w:val="28"/>
          <w:szCs w:val="28"/>
        </w:rPr>
        <w:t xml:space="preserve"> года в Оренбургской области подано </w:t>
      </w:r>
      <w:r w:rsidR="00DF06E3" w:rsidRPr="00DF06E3">
        <w:rPr>
          <w:rFonts w:eastAsiaTheme="minorHAnsi"/>
          <w:sz w:val="28"/>
          <w:szCs w:val="28"/>
        </w:rPr>
        <w:t>120</w:t>
      </w:r>
      <w:r w:rsidRPr="00DF06E3">
        <w:rPr>
          <w:rFonts w:eastAsiaTheme="minorHAnsi"/>
          <w:sz w:val="28"/>
          <w:szCs w:val="28"/>
        </w:rPr>
        <w:t xml:space="preserve"> патентных заявок (на </w:t>
      </w:r>
      <w:r w:rsidR="00DF06E3" w:rsidRPr="00DF06E3">
        <w:rPr>
          <w:rFonts w:eastAsiaTheme="minorHAnsi"/>
          <w:sz w:val="28"/>
          <w:szCs w:val="28"/>
        </w:rPr>
        <w:t>20</w:t>
      </w:r>
      <w:r w:rsidRPr="00DF06E3">
        <w:rPr>
          <w:rFonts w:eastAsiaTheme="minorHAnsi"/>
          <w:sz w:val="28"/>
          <w:szCs w:val="28"/>
        </w:rPr>
        <w:t xml:space="preserve">% </w:t>
      </w:r>
      <w:r w:rsidR="00DF06E3" w:rsidRPr="00DF06E3">
        <w:rPr>
          <w:rFonts w:eastAsiaTheme="minorHAnsi"/>
          <w:sz w:val="28"/>
          <w:szCs w:val="28"/>
        </w:rPr>
        <w:t>больше</w:t>
      </w:r>
      <w:r w:rsidRPr="00DF06E3">
        <w:rPr>
          <w:rFonts w:eastAsiaTheme="minorHAnsi"/>
          <w:sz w:val="28"/>
          <w:szCs w:val="28"/>
        </w:rPr>
        <w:t xml:space="preserve"> </w:t>
      </w:r>
      <w:r w:rsidRPr="00E40C7A">
        <w:rPr>
          <w:rFonts w:eastAsiaTheme="minorHAnsi"/>
          <w:sz w:val="28"/>
          <w:szCs w:val="28"/>
        </w:rPr>
        <w:t>чем на начало 20</w:t>
      </w:r>
      <w:r w:rsidR="00DF06E3" w:rsidRPr="00E40C7A">
        <w:rPr>
          <w:rFonts w:eastAsiaTheme="minorHAnsi"/>
          <w:sz w:val="28"/>
          <w:szCs w:val="28"/>
        </w:rPr>
        <w:t>20</w:t>
      </w:r>
      <w:r w:rsidRPr="00E40C7A">
        <w:rPr>
          <w:rFonts w:eastAsiaTheme="minorHAnsi"/>
          <w:sz w:val="28"/>
          <w:szCs w:val="28"/>
        </w:rPr>
        <w:t xml:space="preserve"> года)</w:t>
      </w:r>
      <w:r w:rsidR="00DF06E3" w:rsidRPr="00E40C7A">
        <w:rPr>
          <w:rFonts w:eastAsiaTheme="minorHAnsi"/>
          <w:sz w:val="28"/>
          <w:szCs w:val="28"/>
        </w:rPr>
        <w:t xml:space="preserve"> на изобретения, полезные модели и промышленные образцы</w:t>
      </w:r>
      <w:r w:rsidRPr="00E40C7A">
        <w:rPr>
          <w:rFonts w:eastAsiaTheme="minorHAnsi"/>
          <w:sz w:val="28"/>
          <w:szCs w:val="28"/>
        </w:rPr>
        <w:t xml:space="preserve">, выдано </w:t>
      </w:r>
      <w:r w:rsidR="00B51BAF" w:rsidRPr="00E40C7A">
        <w:rPr>
          <w:rFonts w:eastAsiaTheme="minorHAnsi"/>
          <w:sz w:val="28"/>
          <w:szCs w:val="28"/>
        </w:rPr>
        <w:t xml:space="preserve">78 патентов </w:t>
      </w:r>
      <w:r w:rsidRPr="00E40C7A">
        <w:rPr>
          <w:rFonts w:eastAsiaTheme="minorHAnsi"/>
          <w:sz w:val="28"/>
          <w:szCs w:val="28"/>
        </w:rPr>
        <w:t>(</w:t>
      </w:r>
      <w:r w:rsidR="00DF06E3" w:rsidRPr="00E40C7A">
        <w:rPr>
          <w:rFonts w:eastAsiaTheme="minorHAnsi"/>
          <w:sz w:val="28"/>
          <w:szCs w:val="28"/>
        </w:rPr>
        <w:t>61,4</w:t>
      </w:r>
      <w:r w:rsidRPr="00E40C7A">
        <w:rPr>
          <w:rFonts w:eastAsiaTheme="minorHAnsi"/>
          <w:sz w:val="28"/>
          <w:szCs w:val="28"/>
        </w:rPr>
        <w:t>% к аналогичному периоду 20</w:t>
      </w:r>
      <w:r w:rsidR="00DF06E3" w:rsidRPr="00E40C7A">
        <w:rPr>
          <w:rFonts w:eastAsiaTheme="minorHAnsi"/>
          <w:sz w:val="28"/>
          <w:szCs w:val="28"/>
        </w:rPr>
        <w:t>20</w:t>
      </w:r>
      <w:r w:rsidRPr="00E40C7A">
        <w:rPr>
          <w:rFonts w:eastAsiaTheme="minorHAnsi"/>
          <w:sz w:val="28"/>
          <w:szCs w:val="28"/>
        </w:rPr>
        <w:t xml:space="preserve"> года).</w:t>
      </w:r>
      <w:r w:rsidR="00E40C7A">
        <w:rPr>
          <w:rFonts w:eastAsiaTheme="minorHAnsi"/>
          <w:sz w:val="28"/>
          <w:szCs w:val="28"/>
        </w:rPr>
        <w:t xml:space="preserve"> </w:t>
      </w:r>
    </w:p>
    <w:p w:rsidR="005F0681" w:rsidRDefault="005F0681" w:rsidP="00CE248B">
      <w:pPr>
        <w:ind w:left="142" w:firstLine="708"/>
        <w:jc w:val="both"/>
        <w:rPr>
          <w:b/>
          <w:sz w:val="28"/>
          <w:szCs w:val="28"/>
        </w:rPr>
      </w:pPr>
    </w:p>
    <w:p w:rsidR="00581059" w:rsidRDefault="00581059" w:rsidP="00CE248B">
      <w:pPr>
        <w:ind w:left="142" w:firstLine="708"/>
        <w:jc w:val="both"/>
        <w:rPr>
          <w:b/>
          <w:sz w:val="28"/>
          <w:szCs w:val="28"/>
        </w:rPr>
      </w:pPr>
    </w:p>
    <w:p w:rsidR="00581059" w:rsidRDefault="00581059" w:rsidP="00CE248B">
      <w:pPr>
        <w:ind w:left="142" w:firstLine="708"/>
        <w:jc w:val="both"/>
        <w:rPr>
          <w:b/>
          <w:sz w:val="28"/>
          <w:szCs w:val="28"/>
        </w:rPr>
      </w:pPr>
    </w:p>
    <w:p w:rsidR="00581059" w:rsidRDefault="00581059" w:rsidP="00CE248B">
      <w:pPr>
        <w:ind w:left="142" w:firstLine="708"/>
        <w:jc w:val="both"/>
        <w:rPr>
          <w:b/>
          <w:sz w:val="28"/>
          <w:szCs w:val="28"/>
        </w:rPr>
      </w:pPr>
    </w:p>
    <w:p w:rsidR="00581059" w:rsidRDefault="00581059" w:rsidP="00CE248B">
      <w:pPr>
        <w:ind w:left="142" w:firstLine="708"/>
        <w:jc w:val="both"/>
        <w:rPr>
          <w:b/>
          <w:sz w:val="28"/>
          <w:szCs w:val="28"/>
        </w:rPr>
      </w:pPr>
    </w:p>
    <w:p w:rsidR="00581059" w:rsidRDefault="00581059" w:rsidP="00CE248B">
      <w:pPr>
        <w:ind w:left="142" w:firstLine="708"/>
        <w:jc w:val="both"/>
        <w:rPr>
          <w:b/>
          <w:sz w:val="28"/>
          <w:szCs w:val="28"/>
        </w:rPr>
      </w:pPr>
    </w:p>
    <w:p w:rsidR="00581059" w:rsidRDefault="00581059" w:rsidP="00CE248B">
      <w:pPr>
        <w:ind w:left="142" w:firstLine="708"/>
        <w:jc w:val="both"/>
        <w:rPr>
          <w:b/>
          <w:sz w:val="28"/>
          <w:szCs w:val="28"/>
        </w:rPr>
      </w:pPr>
    </w:p>
    <w:p w:rsidR="00581059" w:rsidRDefault="00581059" w:rsidP="00CE248B">
      <w:pPr>
        <w:ind w:left="142" w:firstLine="708"/>
        <w:jc w:val="both"/>
        <w:rPr>
          <w:b/>
          <w:sz w:val="28"/>
          <w:szCs w:val="28"/>
        </w:rPr>
      </w:pPr>
    </w:p>
    <w:p w:rsidR="00581059" w:rsidRDefault="00581059" w:rsidP="00CE248B">
      <w:pPr>
        <w:ind w:left="142" w:firstLine="708"/>
        <w:jc w:val="both"/>
        <w:rPr>
          <w:b/>
          <w:sz w:val="28"/>
          <w:szCs w:val="28"/>
        </w:rPr>
      </w:pPr>
    </w:p>
    <w:p w:rsidR="00581059" w:rsidRDefault="00581059" w:rsidP="00CE248B">
      <w:pPr>
        <w:ind w:left="142" w:firstLine="708"/>
        <w:jc w:val="both"/>
        <w:rPr>
          <w:b/>
          <w:sz w:val="28"/>
          <w:szCs w:val="28"/>
        </w:rPr>
      </w:pPr>
    </w:p>
    <w:p w:rsidR="00581059" w:rsidRPr="00E40C7A" w:rsidRDefault="00581059" w:rsidP="00CE248B">
      <w:pPr>
        <w:ind w:left="142" w:firstLine="708"/>
        <w:jc w:val="both"/>
        <w:rPr>
          <w:b/>
          <w:sz w:val="28"/>
          <w:szCs w:val="28"/>
        </w:rPr>
      </w:pPr>
    </w:p>
    <w:p w:rsidR="005F0681" w:rsidRPr="00E40C7A" w:rsidRDefault="007A1244" w:rsidP="00CE248B">
      <w:pPr>
        <w:ind w:left="142" w:firstLine="708"/>
        <w:jc w:val="center"/>
        <w:rPr>
          <w:sz w:val="28"/>
          <w:szCs w:val="28"/>
        </w:rPr>
      </w:pPr>
      <w:r>
        <w:rPr>
          <w:rFonts w:eastAsiaTheme="minorHAnsi"/>
          <w:sz w:val="28"/>
          <w:szCs w:val="28"/>
        </w:rPr>
        <w:lastRenderedPageBreak/>
        <w:t>Таблица 47</w:t>
      </w:r>
      <w:r w:rsidR="00EC7036" w:rsidRPr="00E40C7A">
        <w:rPr>
          <w:rFonts w:eastAsiaTheme="minorHAnsi"/>
          <w:sz w:val="28"/>
          <w:szCs w:val="28"/>
        </w:rPr>
        <w:t xml:space="preserve"> - Поступление патентных заявок и выдача охранных документов в России, по субъектам ПФО</w:t>
      </w:r>
    </w:p>
    <w:p w:rsidR="005F0681" w:rsidRDefault="005F0681" w:rsidP="00CE248B">
      <w:pPr>
        <w:ind w:left="142" w:firstLine="708"/>
        <w:jc w:val="right"/>
        <w:rPr>
          <w:color w:val="FF0000"/>
          <w:sz w:val="20"/>
          <w:szCs w:val="20"/>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ayout w:type="fixed"/>
        <w:tblLook w:val="04A0" w:firstRow="1" w:lastRow="0" w:firstColumn="1" w:lastColumn="0" w:noHBand="0" w:noVBand="1"/>
      </w:tblPr>
      <w:tblGrid>
        <w:gridCol w:w="1418"/>
        <w:gridCol w:w="709"/>
        <w:gridCol w:w="700"/>
        <w:gridCol w:w="860"/>
        <w:gridCol w:w="708"/>
        <w:gridCol w:w="709"/>
        <w:gridCol w:w="850"/>
        <w:gridCol w:w="850"/>
        <w:gridCol w:w="709"/>
        <w:gridCol w:w="859"/>
        <w:gridCol w:w="709"/>
        <w:gridCol w:w="842"/>
        <w:gridCol w:w="851"/>
      </w:tblGrid>
      <w:tr w:rsidR="00AB53C5" w:rsidRPr="00AB53C5" w:rsidTr="00AB53C5">
        <w:trPr>
          <w:trHeight w:val="255"/>
        </w:trPr>
        <w:tc>
          <w:tcPr>
            <w:tcW w:w="1418" w:type="dxa"/>
            <w:shd w:val="clear" w:color="000000" w:fill="auto"/>
          </w:tcPr>
          <w:p w:rsidR="005F0681" w:rsidRPr="00AB53C5" w:rsidRDefault="005F0681" w:rsidP="00CE248B">
            <w:pPr>
              <w:jc w:val="center"/>
              <w:rPr>
                <w:b/>
                <w:bCs/>
                <w:sz w:val="20"/>
                <w:szCs w:val="20"/>
              </w:rPr>
            </w:pPr>
          </w:p>
        </w:tc>
        <w:tc>
          <w:tcPr>
            <w:tcW w:w="4536" w:type="dxa"/>
            <w:gridSpan w:val="6"/>
            <w:shd w:val="clear" w:color="000000" w:fill="auto"/>
          </w:tcPr>
          <w:p w:rsidR="005F0681" w:rsidRPr="00AB53C5" w:rsidRDefault="00EC7036" w:rsidP="00CE248B">
            <w:pPr>
              <w:jc w:val="center"/>
              <w:rPr>
                <w:b/>
                <w:bCs/>
                <w:sz w:val="20"/>
                <w:szCs w:val="20"/>
              </w:rPr>
            </w:pPr>
            <w:r w:rsidRPr="00AB53C5">
              <w:rPr>
                <w:b/>
                <w:bCs/>
                <w:sz w:val="20"/>
                <w:szCs w:val="20"/>
              </w:rPr>
              <w:t>20</w:t>
            </w:r>
            <w:r w:rsidR="00AB53C5" w:rsidRPr="00AB53C5">
              <w:rPr>
                <w:b/>
                <w:bCs/>
                <w:sz w:val="20"/>
                <w:szCs w:val="20"/>
              </w:rPr>
              <w:t>20</w:t>
            </w:r>
          </w:p>
        </w:tc>
        <w:tc>
          <w:tcPr>
            <w:tcW w:w="4820" w:type="dxa"/>
            <w:gridSpan w:val="6"/>
            <w:shd w:val="clear" w:color="000000" w:fill="auto"/>
          </w:tcPr>
          <w:p w:rsidR="005F0681" w:rsidRPr="00AB53C5" w:rsidRDefault="00AB53C5" w:rsidP="00CE248B">
            <w:pPr>
              <w:jc w:val="center"/>
              <w:rPr>
                <w:b/>
                <w:bCs/>
                <w:sz w:val="20"/>
                <w:szCs w:val="20"/>
              </w:rPr>
            </w:pPr>
            <w:r w:rsidRPr="00AB53C5">
              <w:rPr>
                <w:b/>
                <w:bCs/>
                <w:sz w:val="20"/>
                <w:szCs w:val="20"/>
              </w:rPr>
              <w:t>2021</w:t>
            </w:r>
          </w:p>
        </w:tc>
      </w:tr>
      <w:tr w:rsidR="00AB53C5" w:rsidRPr="00AB53C5" w:rsidTr="00AB53C5">
        <w:trPr>
          <w:trHeight w:val="360"/>
        </w:trPr>
        <w:tc>
          <w:tcPr>
            <w:tcW w:w="1418" w:type="dxa"/>
            <w:shd w:val="clear" w:color="000000" w:fill="auto"/>
          </w:tcPr>
          <w:p w:rsidR="005F0681" w:rsidRPr="00AB53C5" w:rsidRDefault="005F0681" w:rsidP="00CE248B">
            <w:pPr>
              <w:jc w:val="center"/>
              <w:rPr>
                <w:sz w:val="20"/>
                <w:szCs w:val="20"/>
              </w:rPr>
            </w:pPr>
          </w:p>
        </w:tc>
        <w:tc>
          <w:tcPr>
            <w:tcW w:w="2269" w:type="dxa"/>
            <w:gridSpan w:val="3"/>
            <w:shd w:val="clear" w:color="000000" w:fill="auto"/>
          </w:tcPr>
          <w:p w:rsidR="005F0681" w:rsidRPr="00AB53C5" w:rsidRDefault="00EC7036" w:rsidP="00CE248B">
            <w:pPr>
              <w:jc w:val="center"/>
              <w:rPr>
                <w:sz w:val="20"/>
                <w:szCs w:val="20"/>
              </w:rPr>
            </w:pPr>
            <w:r w:rsidRPr="00AB53C5">
              <w:rPr>
                <w:sz w:val="20"/>
                <w:szCs w:val="20"/>
              </w:rPr>
              <w:t>Подано патентных заявок</w:t>
            </w:r>
          </w:p>
        </w:tc>
        <w:tc>
          <w:tcPr>
            <w:tcW w:w="2267" w:type="dxa"/>
            <w:gridSpan w:val="3"/>
            <w:shd w:val="clear" w:color="000000" w:fill="auto"/>
          </w:tcPr>
          <w:p w:rsidR="005F0681" w:rsidRPr="00AB53C5" w:rsidRDefault="00EC7036" w:rsidP="00CE248B">
            <w:pPr>
              <w:jc w:val="center"/>
              <w:rPr>
                <w:sz w:val="20"/>
                <w:szCs w:val="20"/>
              </w:rPr>
            </w:pPr>
            <w:r w:rsidRPr="00AB53C5">
              <w:rPr>
                <w:sz w:val="20"/>
                <w:szCs w:val="20"/>
              </w:rPr>
              <w:t>Выдано патентов</w:t>
            </w:r>
          </w:p>
        </w:tc>
        <w:tc>
          <w:tcPr>
            <w:tcW w:w="2418" w:type="dxa"/>
            <w:gridSpan w:val="3"/>
            <w:shd w:val="clear" w:color="000000" w:fill="auto"/>
          </w:tcPr>
          <w:p w:rsidR="005F0681" w:rsidRPr="00AB53C5" w:rsidRDefault="00EC7036" w:rsidP="00CE248B">
            <w:pPr>
              <w:jc w:val="center"/>
              <w:rPr>
                <w:sz w:val="20"/>
                <w:szCs w:val="20"/>
              </w:rPr>
            </w:pPr>
            <w:r w:rsidRPr="00AB53C5">
              <w:rPr>
                <w:sz w:val="20"/>
                <w:szCs w:val="20"/>
              </w:rPr>
              <w:t>Подано патентных заявок</w:t>
            </w:r>
          </w:p>
        </w:tc>
        <w:tc>
          <w:tcPr>
            <w:tcW w:w="2402" w:type="dxa"/>
            <w:gridSpan w:val="3"/>
            <w:shd w:val="clear" w:color="000000" w:fill="auto"/>
          </w:tcPr>
          <w:p w:rsidR="005F0681" w:rsidRPr="00AB53C5" w:rsidRDefault="00EC7036" w:rsidP="00CE248B">
            <w:pPr>
              <w:jc w:val="center"/>
              <w:rPr>
                <w:sz w:val="20"/>
                <w:szCs w:val="20"/>
              </w:rPr>
            </w:pPr>
            <w:r w:rsidRPr="00AB53C5">
              <w:rPr>
                <w:sz w:val="20"/>
                <w:szCs w:val="20"/>
              </w:rPr>
              <w:t>Выдано патентов</w:t>
            </w:r>
          </w:p>
        </w:tc>
      </w:tr>
      <w:tr w:rsidR="00AB53C5" w:rsidRPr="00AB53C5" w:rsidTr="00AB53C5">
        <w:trPr>
          <w:trHeight w:val="840"/>
        </w:trPr>
        <w:tc>
          <w:tcPr>
            <w:tcW w:w="1418" w:type="dxa"/>
            <w:shd w:val="clear" w:color="000000" w:fill="auto"/>
          </w:tcPr>
          <w:p w:rsidR="005F0681" w:rsidRPr="00AB53C5" w:rsidRDefault="005F0681" w:rsidP="00CE248B">
            <w:pPr>
              <w:jc w:val="center"/>
              <w:rPr>
                <w:sz w:val="20"/>
                <w:szCs w:val="20"/>
              </w:rPr>
            </w:pPr>
          </w:p>
        </w:tc>
        <w:tc>
          <w:tcPr>
            <w:tcW w:w="709" w:type="dxa"/>
            <w:shd w:val="clear" w:color="000000" w:fill="auto"/>
          </w:tcPr>
          <w:p w:rsidR="005F0681" w:rsidRPr="00AB53C5" w:rsidRDefault="00EC7036" w:rsidP="00CE248B">
            <w:pPr>
              <w:jc w:val="center"/>
              <w:rPr>
                <w:sz w:val="20"/>
                <w:szCs w:val="20"/>
              </w:rPr>
            </w:pPr>
            <w:r w:rsidRPr="00AB53C5">
              <w:rPr>
                <w:sz w:val="20"/>
                <w:szCs w:val="20"/>
              </w:rPr>
              <w:t>на изобретения</w:t>
            </w:r>
          </w:p>
        </w:tc>
        <w:tc>
          <w:tcPr>
            <w:tcW w:w="700" w:type="dxa"/>
            <w:shd w:val="clear" w:color="000000" w:fill="auto"/>
          </w:tcPr>
          <w:p w:rsidR="005F0681" w:rsidRPr="00AB53C5" w:rsidRDefault="00EC7036" w:rsidP="00CE248B">
            <w:pPr>
              <w:jc w:val="center"/>
              <w:rPr>
                <w:sz w:val="20"/>
                <w:szCs w:val="20"/>
              </w:rPr>
            </w:pPr>
            <w:r w:rsidRPr="00AB53C5">
              <w:rPr>
                <w:sz w:val="20"/>
                <w:szCs w:val="20"/>
              </w:rPr>
              <w:t>на полезные модели</w:t>
            </w:r>
          </w:p>
        </w:tc>
        <w:tc>
          <w:tcPr>
            <w:tcW w:w="860" w:type="dxa"/>
            <w:shd w:val="clear" w:color="000000" w:fill="auto"/>
          </w:tcPr>
          <w:p w:rsidR="005F0681" w:rsidRPr="00AB53C5" w:rsidRDefault="00EC7036" w:rsidP="00CE248B">
            <w:pPr>
              <w:jc w:val="center"/>
              <w:rPr>
                <w:sz w:val="20"/>
                <w:szCs w:val="20"/>
              </w:rPr>
            </w:pPr>
            <w:r w:rsidRPr="00AB53C5">
              <w:rPr>
                <w:sz w:val="20"/>
                <w:szCs w:val="20"/>
              </w:rPr>
              <w:t>на промышленные образцы</w:t>
            </w:r>
          </w:p>
        </w:tc>
        <w:tc>
          <w:tcPr>
            <w:tcW w:w="708" w:type="dxa"/>
            <w:shd w:val="clear" w:color="000000" w:fill="auto"/>
          </w:tcPr>
          <w:p w:rsidR="005F0681" w:rsidRPr="00AB53C5" w:rsidRDefault="00EC7036" w:rsidP="00CE248B">
            <w:pPr>
              <w:jc w:val="center"/>
              <w:rPr>
                <w:sz w:val="20"/>
                <w:szCs w:val="20"/>
              </w:rPr>
            </w:pPr>
            <w:r w:rsidRPr="00AB53C5">
              <w:rPr>
                <w:sz w:val="20"/>
                <w:szCs w:val="20"/>
              </w:rPr>
              <w:t>на изобретения</w:t>
            </w:r>
          </w:p>
        </w:tc>
        <w:tc>
          <w:tcPr>
            <w:tcW w:w="709" w:type="dxa"/>
            <w:shd w:val="clear" w:color="000000" w:fill="auto"/>
          </w:tcPr>
          <w:p w:rsidR="005F0681" w:rsidRPr="00AB53C5" w:rsidRDefault="00EC7036" w:rsidP="00CE248B">
            <w:pPr>
              <w:jc w:val="center"/>
              <w:rPr>
                <w:sz w:val="20"/>
                <w:szCs w:val="20"/>
              </w:rPr>
            </w:pPr>
            <w:r w:rsidRPr="00AB53C5">
              <w:rPr>
                <w:sz w:val="20"/>
                <w:szCs w:val="20"/>
              </w:rPr>
              <w:t>на полезные модели</w:t>
            </w:r>
          </w:p>
        </w:tc>
        <w:tc>
          <w:tcPr>
            <w:tcW w:w="850" w:type="dxa"/>
            <w:shd w:val="clear" w:color="000000" w:fill="auto"/>
          </w:tcPr>
          <w:p w:rsidR="005F0681" w:rsidRPr="00AB53C5" w:rsidRDefault="00EC7036" w:rsidP="00CE248B">
            <w:pPr>
              <w:jc w:val="center"/>
              <w:rPr>
                <w:sz w:val="20"/>
                <w:szCs w:val="20"/>
              </w:rPr>
            </w:pPr>
            <w:r w:rsidRPr="00AB53C5">
              <w:rPr>
                <w:sz w:val="20"/>
                <w:szCs w:val="20"/>
              </w:rPr>
              <w:t>на промышленные образцы</w:t>
            </w:r>
          </w:p>
        </w:tc>
        <w:tc>
          <w:tcPr>
            <w:tcW w:w="850" w:type="dxa"/>
            <w:shd w:val="clear" w:color="000000" w:fill="auto"/>
          </w:tcPr>
          <w:p w:rsidR="005F0681" w:rsidRPr="00AB53C5" w:rsidRDefault="00EC7036" w:rsidP="00CE248B">
            <w:pPr>
              <w:jc w:val="center"/>
              <w:rPr>
                <w:sz w:val="20"/>
                <w:szCs w:val="20"/>
              </w:rPr>
            </w:pPr>
            <w:r w:rsidRPr="00AB53C5">
              <w:rPr>
                <w:sz w:val="20"/>
                <w:szCs w:val="20"/>
              </w:rPr>
              <w:t>на изобретения</w:t>
            </w:r>
          </w:p>
        </w:tc>
        <w:tc>
          <w:tcPr>
            <w:tcW w:w="709" w:type="dxa"/>
            <w:shd w:val="clear" w:color="000000" w:fill="auto"/>
          </w:tcPr>
          <w:p w:rsidR="005F0681" w:rsidRPr="00AB53C5" w:rsidRDefault="00EC7036" w:rsidP="00CE248B">
            <w:pPr>
              <w:jc w:val="center"/>
              <w:rPr>
                <w:sz w:val="20"/>
                <w:szCs w:val="20"/>
              </w:rPr>
            </w:pPr>
            <w:r w:rsidRPr="00AB53C5">
              <w:rPr>
                <w:sz w:val="20"/>
                <w:szCs w:val="20"/>
              </w:rPr>
              <w:t>на полезные модели</w:t>
            </w:r>
          </w:p>
        </w:tc>
        <w:tc>
          <w:tcPr>
            <w:tcW w:w="859" w:type="dxa"/>
            <w:shd w:val="clear" w:color="000000" w:fill="auto"/>
          </w:tcPr>
          <w:p w:rsidR="005F0681" w:rsidRPr="00AB53C5" w:rsidRDefault="00EC7036" w:rsidP="00CE248B">
            <w:pPr>
              <w:jc w:val="center"/>
              <w:rPr>
                <w:sz w:val="20"/>
                <w:szCs w:val="20"/>
              </w:rPr>
            </w:pPr>
            <w:r w:rsidRPr="00AB53C5">
              <w:rPr>
                <w:sz w:val="20"/>
                <w:szCs w:val="20"/>
              </w:rPr>
              <w:t>на промышленные образцы</w:t>
            </w:r>
          </w:p>
        </w:tc>
        <w:tc>
          <w:tcPr>
            <w:tcW w:w="709" w:type="dxa"/>
            <w:shd w:val="clear" w:color="000000" w:fill="auto"/>
          </w:tcPr>
          <w:p w:rsidR="005F0681" w:rsidRPr="00AB53C5" w:rsidRDefault="00EC7036" w:rsidP="00CE248B">
            <w:pPr>
              <w:jc w:val="center"/>
              <w:rPr>
                <w:sz w:val="20"/>
                <w:szCs w:val="20"/>
              </w:rPr>
            </w:pPr>
            <w:r w:rsidRPr="00AB53C5">
              <w:rPr>
                <w:sz w:val="20"/>
                <w:szCs w:val="20"/>
              </w:rPr>
              <w:t>на изобретения</w:t>
            </w:r>
          </w:p>
        </w:tc>
        <w:tc>
          <w:tcPr>
            <w:tcW w:w="842" w:type="dxa"/>
            <w:shd w:val="clear" w:color="000000" w:fill="auto"/>
          </w:tcPr>
          <w:p w:rsidR="005F0681" w:rsidRPr="00AB53C5" w:rsidRDefault="00EC7036" w:rsidP="00CE248B">
            <w:pPr>
              <w:jc w:val="center"/>
              <w:rPr>
                <w:sz w:val="20"/>
                <w:szCs w:val="20"/>
              </w:rPr>
            </w:pPr>
            <w:r w:rsidRPr="00AB53C5">
              <w:rPr>
                <w:sz w:val="20"/>
                <w:szCs w:val="20"/>
              </w:rPr>
              <w:t>на полезные модели</w:t>
            </w:r>
          </w:p>
        </w:tc>
        <w:tc>
          <w:tcPr>
            <w:tcW w:w="851" w:type="dxa"/>
            <w:shd w:val="clear" w:color="000000" w:fill="auto"/>
          </w:tcPr>
          <w:p w:rsidR="005F0681" w:rsidRPr="00AB53C5" w:rsidRDefault="00EC7036" w:rsidP="00CE248B">
            <w:pPr>
              <w:jc w:val="center"/>
              <w:rPr>
                <w:sz w:val="20"/>
                <w:szCs w:val="20"/>
              </w:rPr>
            </w:pPr>
            <w:r w:rsidRPr="00AB53C5">
              <w:rPr>
                <w:sz w:val="20"/>
                <w:szCs w:val="20"/>
              </w:rPr>
              <w:t>на промышленные образцы</w:t>
            </w:r>
          </w:p>
        </w:tc>
      </w:tr>
      <w:tr w:rsidR="00AB53C5" w:rsidRPr="00AB53C5" w:rsidTr="00AB53C5">
        <w:trPr>
          <w:trHeight w:val="255"/>
        </w:trPr>
        <w:tc>
          <w:tcPr>
            <w:tcW w:w="1418" w:type="dxa"/>
            <w:shd w:val="clear" w:color="000000" w:fill="auto"/>
          </w:tcPr>
          <w:p w:rsidR="00AB53C5" w:rsidRPr="00AB53C5" w:rsidRDefault="00AB53C5" w:rsidP="00CE248B">
            <w:pPr>
              <w:ind w:firstLine="48"/>
              <w:jc w:val="center"/>
              <w:rPr>
                <w:b/>
                <w:bCs/>
                <w:sz w:val="20"/>
                <w:szCs w:val="20"/>
              </w:rPr>
            </w:pPr>
            <w:r w:rsidRPr="00AB53C5">
              <w:rPr>
                <w:b/>
                <w:bCs/>
                <w:sz w:val="20"/>
                <w:szCs w:val="20"/>
              </w:rPr>
              <w:t>Российская Федерация</w:t>
            </w:r>
          </w:p>
        </w:tc>
        <w:tc>
          <w:tcPr>
            <w:tcW w:w="709" w:type="dxa"/>
            <w:shd w:val="clear" w:color="000000" w:fill="auto"/>
          </w:tcPr>
          <w:p w:rsidR="00AB53C5" w:rsidRPr="00AB53C5" w:rsidRDefault="00AB53C5" w:rsidP="00CE248B">
            <w:pPr>
              <w:ind w:right="-108"/>
              <w:jc w:val="center"/>
              <w:rPr>
                <w:b/>
                <w:bCs/>
                <w:sz w:val="20"/>
                <w:szCs w:val="20"/>
              </w:rPr>
            </w:pPr>
            <w:r w:rsidRPr="00AB53C5">
              <w:rPr>
                <w:b/>
                <w:bCs/>
                <w:sz w:val="20"/>
                <w:szCs w:val="20"/>
              </w:rPr>
              <w:t>23 337</w:t>
            </w:r>
          </w:p>
        </w:tc>
        <w:tc>
          <w:tcPr>
            <w:tcW w:w="700" w:type="dxa"/>
            <w:shd w:val="clear" w:color="000000" w:fill="auto"/>
          </w:tcPr>
          <w:p w:rsidR="00AB53C5" w:rsidRPr="00AB53C5" w:rsidRDefault="00AB53C5" w:rsidP="00CE248B">
            <w:pPr>
              <w:ind w:right="-108"/>
              <w:jc w:val="center"/>
              <w:rPr>
                <w:b/>
                <w:bCs/>
                <w:sz w:val="20"/>
                <w:szCs w:val="20"/>
              </w:rPr>
            </w:pPr>
            <w:r w:rsidRPr="00AB53C5">
              <w:rPr>
                <w:b/>
                <w:bCs/>
                <w:sz w:val="20"/>
                <w:szCs w:val="20"/>
              </w:rPr>
              <w:t>9 717</w:t>
            </w:r>
          </w:p>
        </w:tc>
        <w:tc>
          <w:tcPr>
            <w:tcW w:w="860" w:type="dxa"/>
            <w:shd w:val="clear" w:color="000000" w:fill="auto"/>
          </w:tcPr>
          <w:p w:rsidR="00AB53C5" w:rsidRPr="00AB53C5" w:rsidRDefault="00AB53C5" w:rsidP="00CE248B">
            <w:pPr>
              <w:ind w:right="-108"/>
              <w:jc w:val="center"/>
              <w:rPr>
                <w:b/>
                <w:bCs/>
                <w:sz w:val="20"/>
                <w:szCs w:val="20"/>
              </w:rPr>
            </w:pPr>
            <w:r w:rsidRPr="00AB53C5">
              <w:rPr>
                <w:b/>
                <w:bCs/>
                <w:sz w:val="20"/>
                <w:szCs w:val="20"/>
              </w:rPr>
              <w:t>3 363</w:t>
            </w:r>
          </w:p>
        </w:tc>
        <w:tc>
          <w:tcPr>
            <w:tcW w:w="708" w:type="dxa"/>
            <w:shd w:val="clear" w:color="000000" w:fill="auto"/>
          </w:tcPr>
          <w:p w:rsidR="00AB53C5" w:rsidRPr="00AB53C5" w:rsidRDefault="00AB53C5" w:rsidP="00CE248B">
            <w:pPr>
              <w:ind w:right="-108"/>
              <w:jc w:val="center"/>
              <w:rPr>
                <w:b/>
                <w:bCs/>
                <w:sz w:val="20"/>
                <w:szCs w:val="20"/>
              </w:rPr>
            </w:pPr>
            <w:r w:rsidRPr="00AB53C5">
              <w:rPr>
                <w:b/>
                <w:bCs/>
                <w:sz w:val="20"/>
                <w:szCs w:val="20"/>
              </w:rPr>
              <w:t>20 113</w:t>
            </w:r>
          </w:p>
        </w:tc>
        <w:tc>
          <w:tcPr>
            <w:tcW w:w="709" w:type="dxa"/>
            <w:shd w:val="clear" w:color="000000" w:fill="auto"/>
          </w:tcPr>
          <w:p w:rsidR="00AB53C5" w:rsidRPr="00AB53C5" w:rsidRDefault="00AB53C5" w:rsidP="00CE248B">
            <w:pPr>
              <w:ind w:right="-108"/>
              <w:jc w:val="center"/>
              <w:rPr>
                <w:b/>
                <w:bCs/>
                <w:sz w:val="20"/>
                <w:szCs w:val="20"/>
              </w:rPr>
            </w:pPr>
            <w:r w:rsidRPr="00AB53C5">
              <w:rPr>
                <w:b/>
                <w:bCs/>
                <w:sz w:val="20"/>
                <w:szCs w:val="20"/>
              </w:rPr>
              <w:t>8 370</w:t>
            </w:r>
          </w:p>
        </w:tc>
        <w:tc>
          <w:tcPr>
            <w:tcW w:w="850" w:type="dxa"/>
            <w:shd w:val="clear" w:color="000000" w:fill="auto"/>
          </w:tcPr>
          <w:p w:rsidR="00AB53C5" w:rsidRPr="00AB53C5" w:rsidRDefault="00AB53C5" w:rsidP="00CE248B">
            <w:pPr>
              <w:ind w:right="-108"/>
              <w:jc w:val="center"/>
              <w:rPr>
                <w:b/>
                <w:bCs/>
                <w:sz w:val="20"/>
                <w:szCs w:val="20"/>
              </w:rPr>
            </w:pPr>
            <w:r w:rsidRPr="00AB53C5">
              <w:rPr>
                <w:b/>
                <w:bCs/>
                <w:sz w:val="20"/>
                <w:szCs w:val="20"/>
              </w:rPr>
              <w:t>2 951</w:t>
            </w:r>
          </w:p>
        </w:tc>
        <w:tc>
          <w:tcPr>
            <w:tcW w:w="850" w:type="dxa"/>
            <w:shd w:val="clear" w:color="000000" w:fill="auto"/>
          </w:tcPr>
          <w:p w:rsidR="00AB53C5" w:rsidRPr="00AB53C5" w:rsidRDefault="00AB53C5" w:rsidP="00CE248B">
            <w:pPr>
              <w:ind w:left="-116" w:right="-100" w:firstLineChars="12" w:firstLine="24"/>
              <w:jc w:val="center"/>
              <w:rPr>
                <w:b/>
                <w:bCs/>
                <w:sz w:val="20"/>
                <w:szCs w:val="20"/>
              </w:rPr>
            </w:pPr>
            <w:r w:rsidRPr="00AB53C5">
              <w:rPr>
                <w:b/>
                <w:bCs/>
                <w:sz w:val="20"/>
                <w:szCs w:val="20"/>
              </w:rPr>
              <w:t>23759</w:t>
            </w:r>
          </w:p>
        </w:tc>
        <w:tc>
          <w:tcPr>
            <w:tcW w:w="709" w:type="dxa"/>
            <w:shd w:val="clear" w:color="000000" w:fill="auto"/>
          </w:tcPr>
          <w:p w:rsidR="00AB53C5" w:rsidRPr="00AB53C5" w:rsidRDefault="00AB53C5" w:rsidP="00CE248B">
            <w:pPr>
              <w:ind w:left="-116" w:right="-100" w:firstLineChars="12" w:firstLine="24"/>
              <w:jc w:val="center"/>
              <w:rPr>
                <w:b/>
                <w:bCs/>
                <w:sz w:val="20"/>
                <w:szCs w:val="20"/>
              </w:rPr>
            </w:pPr>
            <w:r w:rsidRPr="00AB53C5">
              <w:rPr>
                <w:b/>
                <w:bCs/>
                <w:sz w:val="20"/>
                <w:szCs w:val="20"/>
              </w:rPr>
              <w:t>8859</w:t>
            </w:r>
          </w:p>
        </w:tc>
        <w:tc>
          <w:tcPr>
            <w:tcW w:w="859" w:type="dxa"/>
            <w:shd w:val="clear" w:color="000000" w:fill="auto"/>
          </w:tcPr>
          <w:p w:rsidR="00AB53C5" w:rsidRPr="00AB53C5" w:rsidRDefault="00AB53C5" w:rsidP="00CE248B">
            <w:pPr>
              <w:ind w:left="-116" w:right="-100" w:firstLineChars="12" w:firstLine="24"/>
              <w:jc w:val="center"/>
              <w:rPr>
                <w:b/>
                <w:bCs/>
                <w:sz w:val="20"/>
                <w:szCs w:val="20"/>
              </w:rPr>
            </w:pPr>
            <w:r w:rsidRPr="00AB53C5">
              <w:rPr>
                <w:b/>
                <w:bCs/>
                <w:sz w:val="20"/>
                <w:szCs w:val="20"/>
              </w:rPr>
              <w:t>3824</w:t>
            </w:r>
          </w:p>
        </w:tc>
        <w:tc>
          <w:tcPr>
            <w:tcW w:w="709" w:type="dxa"/>
            <w:shd w:val="clear" w:color="000000" w:fill="auto"/>
          </w:tcPr>
          <w:p w:rsidR="00AB53C5" w:rsidRPr="00AB53C5" w:rsidRDefault="00AB53C5" w:rsidP="00CE248B">
            <w:pPr>
              <w:ind w:left="-116" w:right="-100" w:firstLineChars="12" w:firstLine="24"/>
              <w:jc w:val="center"/>
              <w:rPr>
                <w:b/>
                <w:bCs/>
                <w:sz w:val="20"/>
                <w:szCs w:val="20"/>
              </w:rPr>
            </w:pPr>
            <w:r w:rsidRPr="00AB53C5">
              <w:rPr>
                <w:b/>
                <w:bCs/>
                <w:sz w:val="20"/>
                <w:szCs w:val="20"/>
              </w:rPr>
              <w:t>17181</w:t>
            </w:r>
          </w:p>
        </w:tc>
        <w:tc>
          <w:tcPr>
            <w:tcW w:w="842" w:type="dxa"/>
            <w:shd w:val="clear" w:color="000000" w:fill="auto"/>
          </w:tcPr>
          <w:p w:rsidR="00AB53C5" w:rsidRPr="00AB53C5" w:rsidRDefault="00AB53C5" w:rsidP="00CE248B">
            <w:pPr>
              <w:ind w:left="-116" w:right="-100" w:firstLineChars="12" w:firstLine="24"/>
              <w:jc w:val="center"/>
              <w:rPr>
                <w:b/>
                <w:bCs/>
                <w:sz w:val="20"/>
                <w:szCs w:val="20"/>
              </w:rPr>
            </w:pPr>
            <w:r w:rsidRPr="00AB53C5">
              <w:rPr>
                <w:b/>
                <w:bCs/>
                <w:sz w:val="20"/>
                <w:szCs w:val="20"/>
              </w:rPr>
              <w:t>6502</w:t>
            </w:r>
          </w:p>
        </w:tc>
        <w:tc>
          <w:tcPr>
            <w:tcW w:w="851" w:type="dxa"/>
            <w:shd w:val="clear" w:color="000000" w:fill="auto"/>
          </w:tcPr>
          <w:p w:rsidR="00AB53C5" w:rsidRPr="00AB53C5" w:rsidRDefault="00AB53C5" w:rsidP="00CE248B">
            <w:pPr>
              <w:ind w:left="-116" w:right="-100" w:firstLineChars="12" w:firstLine="24"/>
              <w:jc w:val="center"/>
              <w:rPr>
                <w:b/>
                <w:bCs/>
                <w:sz w:val="20"/>
                <w:szCs w:val="20"/>
              </w:rPr>
            </w:pPr>
            <w:r w:rsidRPr="00AB53C5">
              <w:rPr>
                <w:b/>
                <w:bCs/>
                <w:sz w:val="20"/>
                <w:szCs w:val="20"/>
              </w:rPr>
              <w:t>2501</w:t>
            </w:r>
          </w:p>
        </w:tc>
      </w:tr>
      <w:tr w:rsidR="00AB53C5" w:rsidRPr="00AB53C5" w:rsidTr="00AB53C5">
        <w:trPr>
          <w:trHeight w:val="255"/>
        </w:trPr>
        <w:tc>
          <w:tcPr>
            <w:tcW w:w="1418" w:type="dxa"/>
            <w:shd w:val="clear" w:color="000000" w:fill="auto"/>
          </w:tcPr>
          <w:p w:rsidR="00AB53C5" w:rsidRPr="00AB53C5" w:rsidRDefault="00AB53C5" w:rsidP="00CE248B">
            <w:pPr>
              <w:jc w:val="center"/>
              <w:rPr>
                <w:b/>
                <w:bCs/>
                <w:sz w:val="20"/>
                <w:szCs w:val="20"/>
              </w:rPr>
            </w:pPr>
            <w:r w:rsidRPr="00AB53C5">
              <w:rPr>
                <w:b/>
                <w:bCs/>
                <w:sz w:val="20"/>
                <w:szCs w:val="20"/>
              </w:rPr>
              <w:t>Приволжский федеральный округ</w:t>
            </w:r>
          </w:p>
        </w:tc>
        <w:tc>
          <w:tcPr>
            <w:tcW w:w="709" w:type="dxa"/>
            <w:shd w:val="clear" w:color="000000" w:fill="auto"/>
          </w:tcPr>
          <w:p w:rsidR="00AB53C5" w:rsidRPr="00AB53C5" w:rsidRDefault="00AB53C5" w:rsidP="00CE248B">
            <w:pPr>
              <w:ind w:right="-108"/>
              <w:jc w:val="center"/>
              <w:rPr>
                <w:b/>
                <w:bCs/>
                <w:sz w:val="20"/>
                <w:szCs w:val="20"/>
              </w:rPr>
            </w:pPr>
            <w:r w:rsidRPr="00AB53C5">
              <w:rPr>
                <w:b/>
                <w:bCs/>
                <w:sz w:val="20"/>
                <w:szCs w:val="20"/>
              </w:rPr>
              <w:t>3 467</w:t>
            </w:r>
          </w:p>
        </w:tc>
        <w:tc>
          <w:tcPr>
            <w:tcW w:w="700" w:type="dxa"/>
            <w:shd w:val="clear" w:color="000000" w:fill="auto"/>
          </w:tcPr>
          <w:p w:rsidR="00AB53C5" w:rsidRPr="00AB53C5" w:rsidRDefault="00AB53C5" w:rsidP="00CE248B">
            <w:pPr>
              <w:ind w:right="-108"/>
              <w:jc w:val="center"/>
              <w:rPr>
                <w:b/>
                <w:bCs/>
                <w:sz w:val="20"/>
                <w:szCs w:val="20"/>
              </w:rPr>
            </w:pPr>
            <w:r w:rsidRPr="00AB53C5">
              <w:rPr>
                <w:b/>
                <w:bCs/>
                <w:sz w:val="20"/>
                <w:szCs w:val="20"/>
              </w:rPr>
              <w:t>1 915</w:t>
            </w:r>
          </w:p>
        </w:tc>
        <w:tc>
          <w:tcPr>
            <w:tcW w:w="860" w:type="dxa"/>
            <w:shd w:val="clear" w:color="000000" w:fill="auto"/>
          </w:tcPr>
          <w:p w:rsidR="00AB53C5" w:rsidRPr="00AB53C5" w:rsidRDefault="00AB53C5" w:rsidP="00CE248B">
            <w:pPr>
              <w:ind w:right="-108"/>
              <w:jc w:val="center"/>
              <w:rPr>
                <w:b/>
                <w:bCs/>
                <w:sz w:val="20"/>
                <w:szCs w:val="20"/>
              </w:rPr>
            </w:pPr>
            <w:r w:rsidRPr="00AB53C5">
              <w:rPr>
                <w:b/>
                <w:bCs/>
                <w:sz w:val="20"/>
                <w:szCs w:val="20"/>
              </w:rPr>
              <w:t>515</w:t>
            </w:r>
          </w:p>
        </w:tc>
        <w:tc>
          <w:tcPr>
            <w:tcW w:w="708" w:type="dxa"/>
            <w:shd w:val="clear" w:color="000000" w:fill="auto"/>
          </w:tcPr>
          <w:p w:rsidR="00AB53C5" w:rsidRPr="00AB53C5" w:rsidRDefault="00AB53C5" w:rsidP="00CE248B">
            <w:pPr>
              <w:ind w:right="-108"/>
              <w:jc w:val="center"/>
              <w:rPr>
                <w:b/>
                <w:bCs/>
                <w:sz w:val="20"/>
                <w:szCs w:val="20"/>
              </w:rPr>
            </w:pPr>
            <w:r w:rsidRPr="00AB53C5">
              <w:rPr>
                <w:b/>
                <w:bCs/>
                <w:sz w:val="20"/>
                <w:szCs w:val="20"/>
              </w:rPr>
              <w:t>3 508</w:t>
            </w:r>
          </w:p>
        </w:tc>
        <w:tc>
          <w:tcPr>
            <w:tcW w:w="709" w:type="dxa"/>
            <w:shd w:val="clear" w:color="000000" w:fill="auto"/>
          </w:tcPr>
          <w:p w:rsidR="00AB53C5" w:rsidRPr="00AB53C5" w:rsidRDefault="00AB53C5" w:rsidP="00CE248B">
            <w:pPr>
              <w:ind w:right="-108"/>
              <w:jc w:val="center"/>
              <w:rPr>
                <w:b/>
                <w:bCs/>
                <w:sz w:val="20"/>
                <w:szCs w:val="20"/>
              </w:rPr>
            </w:pPr>
            <w:r w:rsidRPr="00AB53C5">
              <w:rPr>
                <w:b/>
                <w:bCs/>
                <w:sz w:val="20"/>
                <w:szCs w:val="20"/>
              </w:rPr>
              <w:t>1 678</w:t>
            </w:r>
          </w:p>
        </w:tc>
        <w:tc>
          <w:tcPr>
            <w:tcW w:w="850" w:type="dxa"/>
            <w:shd w:val="clear" w:color="000000" w:fill="auto"/>
          </w:tcPr>
          <w:p w:rsidR="00AB53C5" w:rsidRPr="00AB53C5" w:rsidRDefault="00AB53C5" w:rsidP="00CE248B">
            <w:pPr>
              <w:ind w:right="-108"/>
              <w:jc w:val="center"/>
              <w:rPr>
                <w:b/>
                <w:bCs/>
                <w:sz w:val="20"/>
                <w:szCs w:val="20"/>
              </w:rPr>
            </w:pPr>
            <w:r w:rsidRPr="00AB53C5">
              <w:rPr>
                <w:b/>
                <w:bCs/>
                <w:sz w:val="20"/>
                <w:szCs w:val="20"/>
              </w:rPr>
              <w:t>473</w:t>
            </w:r>
          </w:p>
        </w:tc>
        <w:tc>
          <w:tcPr>
            <w:tcW w:w="850" w:type="dxa"/>
            <w:shd w:val="clear" w:color="000000" w:fill="auto"/>
          </w:tcPr>
          <w:p w:rsidR="00AB53C5" w:rsidRPr="00AB53C5" w:rsidRDefault="00AB53C5" w:rsidP="00CE248B">
            <w:pPr>
              <w:ind w:left="-116" w:right="-100" w:firstLineChars="12" w:firstLine="24"/>
              <w:jc w:val="center"/>
              <w:rPr>
                <w:b/>
                <w:bCs/>
                <w:sz w:val="20"/>
                <w:szCs w:val="20"/>
              </w:rPr>
            </w:pPr>
            <w:r w:rsidRPr="00AB53C5">
              <w:rPr>
                <w:b/>
                <w:bCs/>
                <w:sz w:val="20"/>
                <w:szCs w:val="20"/>
              </w:rPr>
              <w:t>3 371</w:t>
            </w:r>
          </w:p>
        </w:tc>
        <w:tc>
          <w:tcPr>
            <w:tcW w:w="709" w:type="dxa"/>
            <w:shd w:val="clear" w:color="000000" w:fill="auto"/>
          </w:tcPr>
          <w:p w:rsidR="00AB53C5" w:rsidRPr="00AB53C5" w:rsidRDefault="00AB53C5" w:rsidP="00CE248B">
            <w:pPr>
              <w:ind w:left="-116" w:right="-100" w:firstLineChars="12" w:firstLine="24"/>
              <w:jc w:val="center"/>
              <w:rPr>
                <w:b/>
                <w:bCs/>
                <w:sz w:val="20"/>
                <w:szCs w:val="20"/>
              </w:rPr>
            </w:pPr>
            <w:r w:rsidRPr="00AB53C5">
              <w:rPr>
                <w:b/>
                <w:bCs/>
                <w:sz w:val="20"/>
                <w:szCs w:val="20"/>
              </w:rPr>
              <w:t>1 747</w:t>
            </w:r>
          </w:p>
        </w:tc>
        <w:tc>
          <w:tcPr>
            <w:tcW w:w="859" w:type="dxa"/>
            <w:shd w:val="clear" w:color="000000" w:fill="auto"/>
          </w:tcPr>
          <w:p w:rsidR="00AB53C5" w:rsidRPr="00AB53C5" w:rsidRDefault="00AB53C5" w:rsidP="00CE248B">
            <w:pPr>
              <w:ind w:left="-116" w:right="-100" w:firstLineChars="12" w:firstLine="24"/>
              <w:jc w:val="center"/>
              <w:rPr>
                <w:b/>
                <w:bCs/>
                <w:sz w:val="20"/>
                <w:szCs w:val="20"/>
              </w:rPr>
            </w:pPr>
            <w:r w:rsidRPr="00AB53C5">
              <w:rPr>
                <w:b/>
                <w:bCs/>
                <w:sz w:val="20"/>
                <w:szCs w:val="20"/>
              </w:rPr>
              <w:t>525</w:t>
            </w:r>
          </w:p>
        </w:tc>
        <w:tc>
          <w:tcPr>
            <w:tcW w:w="709" w:type="dxa"/>
            <w:shd w:val="clear" w:color="000000" w:fill="auto"/>
          </w:tcPr>
          <w:p w:rsidR="00AB53C5" w:rsidRPr="00AB53C5" w:rsidRDefault="00AB53C5" w:rsidP="00CE248B">
            <w:pPr>
              <w:ind w:left="-116" w:right="-100" w:firstLineChars="12" w:firstLine="24"/>
              <w:jc w:val="center"/>
              <w:rPr>
                <w:b/>
                <w:bCs/>
                <w:sz w:val="20"/>
                <w:szCs w:val="20"/>
              </w:rPr>
            </w:pPr>
            <w:r w:rsidRPr="00AB53C5">
              <w:rPr>
                <w:b/>
                <w:bCs/>
                <w:sz w:val="20"/>
                <w:szCs w:val="20"/>
              </w:rPr>
              <w:t>2 966</w:t>
            </w:r>
          </w:p>
        </w:tc>
        <w:tc>
          <w:tcPr>
            <w:tcW w:w="842" w:type="dxa"/>
            <w:shd w:val="clear" w:color="000000" w:fill="auto"/>
          </w:tcPr>
          <w:p w:rsidR="00AB53C5" w:rsidRPr="00AB53C5" w:rsidRDefault="00AB53C5" w:rsidP="00CE248B">
            <w:pPr>
              <w:ind w:left="-116" w:right="-100" w:firstLineChars="12" w:firstLine="24"/>
              <w:jc w:val="center"/>
              <w:rPr>
                <w:b/>
                <w:bCs/>
                <w:sz w:val="20"/>
                <w:szCs w:val="20"/>
              </w:rPr>
            </w:pPr>
            <w:r w:rsidRPr="00AB53C5">
              <w:rPr>
                <w:b/>
                <w:bCs/>
                <w:sz w:val="20"/>
                <w:szCs w:val="20"/>
              </w:rPr>
              <w:t>1 315</w:t>
            </w:r>
          </w:p>
        </w:tc>
        <w:tc>
          <w:tcPr>
            <w:tcW w:w="851" w:type="dxa"/>
            <w:shd w:val="clear" w:color="000000" w:fill="auto"/>
          </w:tcPr>
          <w:p w:rsidR="00AB53C5" w:rsidRPr="00AB53C5" w:rsidRDefault="00AB53C5" w:rsidP="00CE248B">
            <w:pPr>
              <w:ind w:left="-116" w:right="-100" w:firstLineChars="12" w:firstLine="24"/>
              <w:jc w:val="center"/>
              <w:rPr>
                <w:b/>
                <w:bCs/>
                <w:sz w:val="20"/>
                <w:szCs w:val="20"/>
              </w:rPr>
            </w:pPr>
            <w:r w:rsidRPr="00AB53C5">
              <w:rPr>
                <w:b/>
                <w:bCs/>
                <w:sz w:val="20"/>
                <w:szCs w:val="20"/>
              </w:rPr>
              <w:t>433</w:t>
            </w:r>
          </w:p>
        </w:tc>
      </w:tr>
      <w:tr w:rsidR="00AB53C5" w:rsidRPr="00AB53C5" w:rsidTr="00AB53C5">
        <w:trPr>
          <w:trHeight w:val="255"/>
        </w:trPr>
        <w:tc>
          <w:tcPr>
            <w:tcW w:w="1418" w:type="dxa"/>
            <w:shd w:val="clear" w:color="000000" w:fill="auto"/>
          </w:tcPr>
          <w:p w:rsidR="00AB53C5" w:rsidRPr="00AB53C5" w:rsidRDefault="00AB53C5" w:rsidP="00CE248B">
            <w:pPr>
              <w:jc w:val="center"/>
              <w:rPr>
                <w:sz w:val="20"/>
                <w:szCs w:val="20"/>
              </w:rPr>
            </w:pPr>
            <w:r w:rsidRPr="00AB53C5">
              <w:rPr>
                <w:sz w:val="20"/>
                <w:szCs w:val="20"/>
              </w:rPr>
              <w:t>Республика Башкортостан</w:t>
            </w:r>
          </w:p>
        </w:tc>
        <w:tc>
          <w:tcPr>
            <w:tcW w:w="709" w:type="dxa"/>
            <w:shd w:val="clear" w:color="000000" w:fill="auto"/>
          </w:tcPr>
          <w:p w:rsidR="00AB53C5" w:rsidRPr="00AB53C5" w:rsidRDefault="00AB53C5" w:rsidP="00CE248B">
            <w:pPr>
              <w:ind w:right="-108" w:firstLine="200"/>
              <w:jc w:val="center"/>
              <w:rPr>
                <w:sz w:val="20"/>
                <w:szCs w:val="20"/>
              </w:rPr>
            </w:pPr>
            <w:r w:rsidRPr="00AB53C5">
              <w:rPr>
                <w:sz w:val="20"/>
                <w:szCs w:val="20"/>
              </w:rPr>
              <w:t>562</w:t>
            </w:r>
          </w:p>
        </w:tc>
        <w:tc>
          <w:tcPr>
            <w:tcW w:w="700" w:type="dxa"/>
            <w:shd w:val="clear" w:color="000000" w:fill="auto"/>
          </w:tcPr>
          <w:p w:rsidR="00AB53C5" w:rsidRPr="00AB53C5" w:rsidRDefault="00AB53C5" w:rsidP="00CE248B">
            <w:pPr>
              <w:ind w:right="-108" w:firstLine="200"/>
              <w:jc w:val="center"/>
              <w:rPr>
                <w:sz w:val="20"/>
                <w:szCs w:val="20"/>
              </w:rPr>
            </w:pPr>
            <w:r w:rsidRPr="00AB53C5">
              <w:rPr>
                <w:sz w:val="20"/>
                <w:szCs w:val="20"/>
              </w:rPr>
              <w:t>163</w:t>
            </w:r>
          </w:p>
        </w:tc>
        <w:tc>
          <w:tcPr>
            <w:tcW w:w="860" w:type="dxa"/>
            <w:shd w:val="clear" w:color="000000" w:fill="auto"/>
          </w:tcPr>
          <w:p w:rsidR="00AB53C5" w:rsidRPr="00AB53C5" w:rsidRDefault="00AB53C5" w:rsidP="00CE248B">
            <w:pPr>
              <w:ind w:right="-108" w:firstLine="200"/>
              <w:jc w:val="center"/>
              <w:rPr>
                <w:sz w:val="20"/>
                <w:szCs w:val="20"/>
              </w:rPr>
            </w:pPr>
            <w:r w:rsidRPr="00AB53C5">
              <w:rPr>
                <w:sz w:val="20"/>
                <w:szCs w:val="20"/>
              </w:rPr>
              <w:t>16</w:t>
            </w:r>
          </w:p>
        </w:tc>
        <w:tc>
          <w:tcPr>
            <w:tcW w:w="708" w:type="dxa"/>
            <w:shd w:val="clear" w:color="000000" w:fill="auto"/>
          </w:tcPr>
          <w:p w:rsidR="00AB53C5" w:rsidRPr="00AB53C5" w:rsidRDefault="00AB53C5" w:rsidP="00CE248B">
            <w:pPr>
              <w:ind w:right="-108" w:firstLine="200"/>
              <w:jc w:val="center"/>
              <w:rPr>
                <w:sz w:val="20"/>
                <w:szCs w:val="20"/>
              </w:rPr>
            </w:pPr>
            <w:r w:rsidRPr="00AB53C5">
              <w:rPr>
                <w:sz w:val="20"/>
                <w:szCs w:val="20"/>
              </w:rPr>
              <w:t>625</w:t>
            </w:r>
          </w:p>
        </w:tc>
        <w:tc>
          <w:tcPr>
            <w:tcW w:w="709" w:type="dxa"/>
            <w:shd w:val="clear" w:color="000000" w:fill="auto"/>
          </w:tcPr>
          <w:p w:rsidR="00AB53C5" w:rsidRPr="00AB53C5" w:rsidRDefault="00AB53C5" w:rsidP="00CE248B">
            <w:pPr>
              <w:ind w:right="-108" w:firstLine="200"/>
              <w:jc w:val="center"/>
              <w:rPr>
                <w:sz w:val="20"/>
                <w:szCs w:val="20"/>
              </w:rPr>
            </w:pPr>
            <w:r w:rsidRPr="00AB53C5">
              <w:rPr>
                <w:sz w:val="20"/>
                <w:szCs w:val="20"/>
              </w:rPr>
              <w:t>124</w:t>
            </w:r>
          </w:p>
        </w:tc>
        <w:tc>
          <w:tcPr>
            <w:tcW w:w="850" w:type="dxa"/>
            <w:shd w:val="clear" w:color="000000" w:fill="auto"/>
          </w:tcPr>
          <w:p w:rsidR="00AB53C5" w:rsidRPr="00AB53C5" w:rsidRDefault="00AB53C5" w:rsidP="00CE248B">
            <w:pPr>
              <w:ind w:right="-108" w:firstLine="200"/>
              <w:jc w:val="center"/>
              <w:rPr>
                <w:sz w:val="20"/>
                <w:szCs w:val="20"/>
              </w:rPr>
            </w:pPr>
            <w:r w:rsidRPr="00AB53C5">
              <w:rPr>
                <w:sz w:val="20"/>
                <w:szCs w:val="20"/>
              </w:rPr>
              <w:t>15</w:t>
            </w:r>
          </w:p>
        </w:tc>
        <w:tc>
          <w:tcPr>
            <w:tcW w:w="850"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457</w:t>
            </w:r>
          </w:p>
        </w:tc>
        <w:tc>
          <w:tcPr>
            <w:tcW w:w="709"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151</w:t>
            </w:r>
          </w:p>
        </w:tc>
        <w:tc>
          <w:tcPr>
            <w:tcW w:w="859"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25</w:t>
            </w:r>
          </w:p>
        </w:tc>
        <w:tc>
          <w:tcPr>
            <w:tcW w:w="709"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438</w:t>
            </w:r>
          </w:p>
        </w:tc>
        <w:tc>
          <w:tcPr>
            <w:tcW w:w="842"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89</w:t>
            </w:r>
          </w:p>
        </w:tc>
        <w:tc>
          <w:tcPr>
            <w:tcW w:w="851"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12</w:t>
            </w:r>
          </w:p>
        </w:tc>
      </w:tr>
      <w:tr w:rsidR="00AB53C5" w:rsidRPr="00AB53C5" w:rsidTr="00AB53C5">
        <w:trPr>
          <w:trHeight w:val="255"/>
        </w:trPr>
        <w:tc>
          <w:tcPr>
            <w:tcW w:w="1418" w:type="dxa"/>
            <w:shd w:val="clear" w:color="000000" w:fill="auto"/>
          </w:tcPr>
          <w:p w:rsidR="00AB53C5" w:rsidRPr="00AB53C5" w:rsidRDefault="00AB53C5" w:rsidP="00CE248B">
            <w:pPr>
              <w:jc w:val="center"/>
              <w:rPr>
                <w:sz w:val="20"/>
                <w:szCs w:val="20"/>
              </w:rPr>
            </w:pPr>
            <w:r w:rsidRPr="00AB53C5">
              <w:rPr>
                <w:sz w:val="20"/>
                <w:szCs w:val="20"/>
              </w:rPr>
              <w:t>Республика Марий Эл</w:t>
            </w:r>
          </w:p>
        </w:tc>
        <w:tc>
          <w:tcPr>
            <w:tcW w:w="709" w:type="dxa"/>
            <w:shd w:val="clear" w:color="000000" w:fill="auto"/>
          </w:tcPr>
          <w:p w:rsidR="00AB53C5" w:rsidRPr="00AB53C5" w:rsidRDefault="00AB53C5" w:rsidP="00CE248B">
            <w:pPr>
              <w:ind w:right="-108" w:firstLine="200"/>
              <w:jc w:val="center"/>
              <w:rPr>
                <w:sz w:val="20"/>
                <w:szCs w:val="20"/>
              </w:rPr>
            </w:pPr>
            <w:r w:rsidRPr="00AB53C5">
              <w:rPr>
                <w:sz w:val="20"/>
                <w:szCs w:val="20"/>
              </w:rPr>
              <w:t>85</w:t>
            </w:r>
          </w:p>
        </w:tc>
        <w:tc>
          <w:tcPr>
            <w:tcW w:w="700" w:type="dxa"/>
            <w:shd w:val="clear" w:color="000000" w:fill="auto"/>
          </w:tcPr>
          <w:p w:rsidR="00AB53C5" w:rsidRPr="00AB53C5" w:rsidRDefault="00AB53C5" w:rsidP="00CE248B">
            <w:pPr>
              <w:ind w:right="-108" w:firstLine="200"/>
              <w:jc w:val="center"/>
              <w:rPr>
                <w:sz w:val="20"/>
                <w:szCs w:val="20"/>
              </w:rPr>
            </w:pPr>
            <w:r w:rsidRPr="00AB53C5">
              <w:rPr>
                <w:sz w:val="20"/>
                <w:szCs w:val="20"/>
              </w:rPr>
              <w:t>42</w:t>
            </w:r>
          </w:p>
        </w:tc>
        <w:tc>
          <w:tcPr>
            <w:tcW w:w="860" w:type="dxa"/>
            <w:shd w:val="clear" w:color="000000" w:fill="auto"/>
          </w:tcPr>
          <w:p w:rsidR="00AB53C5" w:rsidRPr="00AB53C5" w:rsidRDefault="00AB53C5" w:rsidP="00CE248B">
            <w:pPr>
              <w:ind w:right="-108" w:firstLine="200"/>
              <w:jc w:val="center"/>
              <w:rPr>
                <w:sz w:val="20"/>
                <w:szCs w:val="20"/>
              </w:rPr>
            </w:pPr>
            <w:r w:rsidRPr="00AB53C5">
              <w:rPr>
                <w:sz w:val="20"/>
                <w:szCs w:val="20"/>
              </w:rPr>
              <w:t>23</w:t>
            </w:r>
          </w:p>
        </w:tc>
        <w:tc>
          <w:tcPr>
            <w:tcW w:w="708" w:type="dxa"/>
            <w:shd w:val="clear" w:color="000000" w:fill="auto"/>
          </w:tcPr>
          <w:p w:rsidR="00AB53C5" w:rsidRPr="00AB53C5" w:rsidRDefault="00AB53C5" w:rsidP="00CE248B">
            <w:pPr>
              <w:ind w:right="-108" w:firstLine="200"/>
              <w:jc w:val="center"/>
              <w:rPr>
                <w:sz w:val="20"/>
                <w:szCs w:val="20"/>
              </w:rPr>
            </w:pPr>
            <w:r w:rsidRPr="00AB53C5">
              <w:rPr>
                <w:sz w:val="20"/>
                <w:szCs w:val="20"/>
              </w:rPr>
              <w:t>75</w:t>
            </w:r>
          </w:p>
        </w:tc>
        <w:tc>
          <w:tcPr>
            <w:tcW w:w="709" w:type="dxa"/>
            <w:shd w:val="clear" w:color="000000" w:fill="auto"/>
          </w:tcPr>
          <w:p w:rsidR="00AB53C5" w:rsidRPr="00AB53C5" w:rsidRDefault="00AB53C5" w:rsidP="00CE248B">
            <w:pPr>
              <w:ind w:right="-108" w:firstLine="200"/>
              <w:jc w:val="center"/>
              <w:rPr>
                <w:sz w:val="20"/>
                <w:szCs w:val="20"/>
              </w:rPr>
            </w:pPr>
            <w:r w:rsidRPr="00AB53C5">
              <w:rPr>
                <w:sz w:val="20"/>
                <w:szCs w:val="20"/>
              </w:rPr>
              <w:t>39</w:t>
            </w:r>
          </w:p>
        </w:tc>
        <w:tc>
          <w:tcPr>
            <w:tcW w:w="850" w:type="dxa"/>
            <w:shd w:val="clear" w:color="000000" w:fill="auto"/>
          </w:tcPr>
          <w:p w:rsidR="00AB53C5" w:rsidRPr="00AB53C5" w:rsidRDefault="00AB53C5" w:rsidP="00CE248B">
            <w:pPr>
              <w:ind w:right="-108" w:firstLine="200"/>
              <w:jc w:val="center"/>
              <w:rPr>
                <w:sz w:val="20"/>
                <w:szCs w:val="20"/>
              </w:rPr>
            </w:pPr>
            <w:r w:rsidRPr="00AB53C5">
              <w:rPr>
                <w:sz w:val="20"/>
                <w:szCs w:val="20"/>
              </w:rPr>
              <w:t>10</w:t>
            </w:r>
          </w:p>
        </w:tc>
        <w:tc>
          <w:tcPr>
            <w:tcW w:w="850"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60</w:t>
            </w:r>
          </w:p>
        </w:tc>
        <w:tc>
          <w:tcPr>
            <w:tcW w:w="709"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41</w:t>
            </w:r>
          </w:p>
        </w:tc>
        <w:tc>
          <w:tcPr>
            <w:tcW w:w="859"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7</w:t>
            </w:r>
          </w:p>
        </w:tc>
        <w:tc>
          <w:tcPr>
            <w:tcW w:w="709"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63</w:t>
            </w:r>
          </w:p>
        </w:tc>
        <w:tc>
          <w:tcPr>
            <w:tcW w:w="842"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38</w:t>
            </w:r>
          </w:p>
        </w:tc>
        <w:tc>
          <w:tcPr>
            <w:tcW w:w="851"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13</w:t>
            </w:r>
          </w:p>
        </w:tc>
      </w:tr>
      <w:tr w:rsidR="00AB53C5" w:rsidRPr="00AB53C5" w:rsidTr="00AB53C5">
        <w:trPr>
          <w:trHeight w:val="255"/>
        </w:trPr>
        <w:tc>
          <w:tcPr>
            <w:tcW w:w="1418" w:type="dxa"/>
            <w:shd w:val="clear" w:color="000000" w:fill="auto"/>
          </w:tcPr>
          <w:p w:rsidR="00AB53C5" w:rsidRPr="00AB53C5" w:rsidRDefault="00AB53C5" w:rsidP="00CE248B">
            <w:pPr>
              <w:jc w:val="center"/>
              <w:rPr>
                <w:sz w:val="20"/>
                <w:szCs w:val="20"/>
              </w:rPr>
            </w:pPr>
            <w:r w:rsidRPr="00AB53C5">
              <w:rPr>
                <w:sz w:val="20"/>
                <w:szCs w:val="20"/>
              </w:rPr>
              <w:t>Республика Мордовия</w:t>
            </w:r>
          </w:p>
        </w:tc>
        <w:tc>
          <w:tcPr>
            <w:tcW w:w="709" w:type="dxa"/>
            <w:shd w:val="clear" w:color="000000" w:fill="auto"/>
          </w:tcPr>
          <w:p w:rsidR="00AB53C5" w:rsidRPr="00AB53C5" w:rsidRDefault="00AB53C5" w:rsidP="00CE248B">
            <w:pPr>
              <w:ind w:right="-108" w:firstLine="200"/>
              <w:jc w:val="center"/>
              <w:rPr>
                <w:sz w:val="20"/>
                <w:szCs w:val="20"/>
              </w:rPr>
            </w:pPr>
            <w:r w:rsidRPr="00AB53C5">
              <w:rPr>
                <w:sz w:val="20"/>
                <w:szCs w:val="20"/>
              </w:rPr>
              <w:t>47</w:t>
            </w:r>
          </w:p>
        </w:tc>
        <w:tc>
          <w:tcPr>
            <w:tcW w:w="700" w:type="dxa"/>
            <w:shd w:val="clear" w:color="000000" w:fill="auto"/>
          </w:tcPr>
          <w:p w:rsidR="00AB53C5" w:rsidRPr="00AB53C5" w:rsidRDefault="00AB53C5" w:rsidP="00CE248B">
            <w:pPr>
              <w:ind w:right="-108" w:firstLine="200"/>
              <w:jc w:val="center"/>
              <w:rPr>
                <w:sz w:val="20"/>
                <w:szCs w:val="20"/>
              </w:rPr>
            </w:pPr>
            <w:r w:rsidRPr="00AB53C5">
              <w:rPr>
                <w:sz w:val="20"/>
                <w:szCs w:val="20"/>
              </w:rPr>
              <w:t>71</w:t>
            </w:r>
          </w:p>
        </w:tc>
        <w:tc>
          <w:tcPr>
            <w:tcW w:w="860" w:type="dxa"/>
            <w:shd w:val="clear" w:color="000000" w:fill="auto"/>
          </w:tcPr>
          <w:p w:rsidR="00AB53C5" w:rsidRPr="00AB53C5" w:rsidRDefault="00AB53C5" w:rsidP="00CE248B">
            <w:pPr>
              <w:ind w:right="-108" w:firstLine="200"/>
              <w:jc w:val="center"/>
              <w:rPr>
                <w:sz w:val="20"/>
                <w:szCs w:val="20"/>
              </w:rPr>
            </w:pPr>
            <w:r w:rsidRPr="00AB53C5">
              <w:rPr>
                <w:sz w:val="20"/>
                <w:szCs w:val="20"/>
              </w:rPr>
              <w:t>3</w:t>
            </w:r>
          </w:p>
        </w:tc>
        <w:tc>
          <w:tcPr>
            <w:tcW w:w="708" w:type="dxa"/>
            <w:shd w:val="clear" w:color="000000" w:fill="auto"/>
          </w:tcPr>
          <w:p w:rsidR="00AB53C5" w:rsidRPr="00AB53C5" w:rsidRDefault="00AB53C5" w:rsidP="00CE248B">
            <w:pPr>
              <w:ind w:right="-108" w:firstLine="200"/>
              <w:jc w:val="center"/>
              <w:rPr>
                <w:sz w:val="20"/>
                <w:szCs w:val="20"/>
              </w:rPr>
            </w:pPr>
            <w:r w:rsidRPr="00AB53C5">
              <w:rPr>
                <w:sz w:val="20"/>
                <w:szCs w:val="20"/>
              </w:rPr>
              <w:t>59</w:t>
            </w:r>
          </w:p>
        </w:tc>
        <w:tc>
          <w:tcPr>
            <w:tcW w:w="709" w:type="dxa"/>
            <w:shd w:val="clear" w:color="000000" w:fill="auto"/>
          </w:tcPr>
          <w:p w:rsidR="00AB53C5" w:rsidRPr="00AB53C5" w:rsidRDefault="00AB53C5" w:rsidP="00CE248B">
            <w:pPr>
              <w:ind w:right="-108" w:firstLine="200"/>
              <w:jc w:val="center"/>
              <w:rPr>
                <w:sz w:val="20"/>
                <w:szCs w:val="20"/>
              </w:rPr>
            </w:pPr>
            <w:r w:rsidRPr="00AB53C5">
              <w:rPr>
                <w:sz w:val="20"/>
                <w:szCs w:val="20"/>
              </w:rPr>
              <w:t>43</w:t>
            </w:r>
          </w:p>
        </w:tc>
        <w:tc>
          <w:tcPr>
            <w:tcW w:w="850" w:type="dxa"/>
            <w:shd w:val="clear" w:color="000000" w:fill="auto"/>
          </w:tcPr>
          <w:p w:rsidR="00AB53C5" w:rsidRPr="00AB53C5" w:rsidRDefault="00AB53C5" w:rsidP="00CE248B">
            <w:pPr>
              <w:ind w:right="-108" w:firstLine="200"/>
              <w:jc w:val="center"/>
              <w:rPr>
                <w:sz w:val="20"/>
                <w:szCs w:val="20"/>
              </w:rPr>
            </w:pPr>
            <w:r w:rsidRPr="00AB53C5">
              <w:rPr>
                <w:sz w:val="20"/>
                <w:szCs w:val="20"/>
              </w:rPr>
              <w:t>3</w:t>
            </w:r>
          </w:p>
        </w:tc>
        <w:tc>
          <w:tcPr>
            <w:tcW w:w="850"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57</w:t>
            </w:r>
          </w:p>
        </w:tc>
        <w:tc>
          <w:tcPr>
            <w:tcW w:w="709"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66</w:t>
            </w:r>
          </w:p>
        </w:tc>
        <w:tc>
          <w:tcPr>
            <w:tcW w:w="859"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2</w:t>
            </w:r>
          </w:p>
        </w:tc>
        <w:tc>
          <w:tcPr>
            <w:tcW w:w="709"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47</w:t>
            </w:r>
          </w:p>
        </w:tc>
        <w:tc>
          <w:tcPr>
            <w:tcW w:w="842"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52</w:t>
            </w:r>
          </w:p>
        </w:tc>
        <w:tc>
          <w:tcPr>
            <w:tcW w:w="851"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2</w:t>
            </w:r>
          </w:p>
        </w:tc>
      </w:tr>
      <w:tr w:rsidR="00AB53C5" w:rsidRPr="00AB53C5" w:rsidTr="00AB53C5">
        <w:trPr>
          <w:trHeight w:val="255"/>
        </w:trPr>
        <w:tc>
          <w:tcPr>
            <w:tcW w:w="1418" w:type="dxa"/>
            <w:shd w:val="clear" w:color="000000" w:fill="auto"/>
          </w:tcPr>
          <w:p w:rsidR="00AB53C5" w:rsidRPr="00AB53C5" w:rsidRDefault="00AB53C5" w:rsidP="00CE248B">
            <w:pPr>
              <w:jc w:val="center"/>
              <w:rPr>
                <w:sz w:val="20"/>
                <w:szCs w:val="20"/>
              </w:rPr>
            </w:pPr>
            <w:r w:rsidRPr="00AB53C5">
              <w:rPr>
                <w:sz w:val="20"/>
                <w:szCs w:val="20"/>
              </w:rPr>
              <w:t>Республика Татарстан</w:t>
            </w:r>
          </w:p>
        </w:tc>
        <w:tc>
          <w:tcPr>
            <w:tcW w:w="709" w:type="dxa"/>
            <w:shd w:val="clear" w:color="000000" w:fill="auto"/>
          </w:tcPr>
          <w:p w:rsidR="00AB53C5" w:rsidRPr="00AB53C5" w:rsidRDefault="00AB53C5" w:rsidP="00CE248B">
            <w:pPr>
              <w:ind w:right="-108" w:firstLine="200"/>
              <w:jc w:val="center"/>
              <w:rPr>
                <w:sz w:val="20"/>
                <w:szCs w:val="20"/>
              </w:rPr>
            </w:pPr>
            <w:r w:rsidRPr="00AB53C5">
              <w:rPr>
                <w:sz w:val="20"/>
                <w:szCs w:val="20"/>
              </w:rPr>
              <w:t>760</w:t>
            </w:r>
          </w:p>
        </w:tc>
        <w:tc>
          <w:tcPr>
            <w:tcW w:w="700" w:type="dxa"/>
            <w:shd w:val="clear" w:color="000000" w:fill="auto"/>
          </w:tcPr>
          <w:p w:rsidR="00AB53C5" w:rsidRPr="00AB53C5" w:rsidRDefault="00AB53C5" w:rsidP="00CE248B">
            <w:pPr>
              <w:ind w:right="-108" w:firstLine="200"/>
              <w:jc w:val="center"/>
              <w:rPr>
                <w:sz w:val="20"/>
                <w:szCs w:val="20"/>
              </w:rPr>
            </w:pPr>
            <w:r w:rsidRPr="00AB53C5">
              <w:rPr>
                <w:sz w:val="20"/>
                <w:szCs w:val="20"/>
              </w:rPr>
              <w:t>423</w:t>
            </w:r>
          </w:p>
        </w:tc>
        <w:tc>
          <w:tcPr>
            <w:tcW w:w="860" w:type="dxa"/>
            <w:shd w:val="clear" w:color="000000" w:fill="auto"/>
          </w:tcPr>
          <w:p w:rsidR="00AB53C5" w:rsidRPr="00AB53C5" w:rsidRDefault="00AB53C5" w:rsidP="00CE248B">
            <w:pPr>
              <w:ind w:right="-108" w:firstLine="200"/>
              <w:jc w:val="center"/>
              <w:rPr>
                <w:sz w:val="20"/>
                <w:szCs w:val="20"/>
              </w:rPr>
            </w:pPr>
            <w:r w:rsidRPr="00AB53C5">
              <w:rPr>
                <w:sz w:val="20"/>
                <w:szCs w:val="20"/>
              </w:rPr>
              <w:t>102</w:t>
            </w:r>
          </w:p>
        </w:tc>
        <w:tc>
          <w:tcPr>
            <w:tcW w:w="708" w:type="dxa"/>
            <w:shd w:val="clear" w:color="000000" w:fill="auto"/>
          </w:tcPr>
          <w:p w:rsidR="00AB53C5" w:rsidRPr="00AB53C5" w:rsidRDefault="00AB53C5" w:rsidP="00CE248B">
            <w:pPr>
              <w:ind w:right="-108" w:firstLine="200"/>
              <w:jc w:val="center"/>
              <w:rPr>
                <w:sz w:val="20"/>
                <w:szCs w:val="20"/>
              </w:rPr>
            </w:pPr>
            <w:r w:rsidRPr="00AB53C5">
              <w:rPr>
                <w:sz w:val="20"/>
                <w:szCs w:val="20"/>
              </w:rPr>
              <w:t>702</w:t>
            </w:r>
          </w:p>
        </w:tc>
        <w:tc>
          <w:tcPr>
            <w:tcW w:w="709" w:type="dxa"/>
            <w:shd w:val="clear" w:color="000000" w:fill="auto"/>
          </w:tcPr>
          <w:p w:rsidR="00AB53C5" w:rsidRPr="00AB53C5" w:rsidRDefault="00AB53C5" w:rsidP="00CE248B">
            <w:pPr>
              <w:ind w:right="-108" w:firstLine="200"/>
              <w:jc w:val="center"/>
              <w:rPr>
                <w:sz w:val="20"/>
                <w:szCs w:val="20"/>
              </w:rPr>
            </w:pPr>
            <w:r w:rsidRPr="00AB53C5">
              <w:rPr>
                <w:sz w:val="20"/>
                <w:szCs w:val="20"/>
              </w:rPr>
              <w:t>391</w:t>
            </w:r>
          </w:p>
        </w:tc>
        <w:tc>
          <w:tcPr>
            <w:tcW w:w="850" w:type="dxa"/>
            <w:shd w:val="clear" w:color="000000" w:fill="auto"/>
          </w:tcPr>
          <w:p w:rsidR="00AB53C5" w:rsidRPr="00AB53C5" w:rsidRDefault="00AB53C5" w:rsidP="00CE248B">
            <w:pPr>
              <w:ind w:right="-108" w:firstLine="200"/>
              <w:jc w:val="center"/>
              <w:rPr>
                <w:sz w:val="20"/>
                <w:szCs w:val="20"/>
              </w:rPr>
            </w:pPr>
            <w:r w:rsidRPr="00AB53C5">
              <w:rPr>
                <w:sz w:val="20"/>
                <w:szCs w:val="20"/>
              </w:rPr>
              <w:t>86</w:t>
            </w:r>
          </w:p>
        </w:tc>
        <w:tc>
          <w:tcPr>
            <w:tcW w:w="850"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649</w:t>
            </w:r>
          </w:p>
        </w:tc>
        <w:tc>
          <w:tcPr>
            <w:tcW w:w="709"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370</w:t>
            </w:r>
          </w:p>
        </w:tc>
        <w:tc>
          <w:tcPr>
            <w:tcW w:w="859"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67</w:t>
            </w:r>
          </w:p>
        </w:tc>
        <w:tc>
          <w:tcPr>
            <w:tcW w:w="709"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698</w:t>
            </w:r>
          </w:p>
        </w:tc>
        <w:tc>
          <w:tcPr>
            <w:tcW w:w="842"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312</w:t>
            </w:r>
          </w:p>
        </w:tc>
        <w:tc>
          <w:tcPr>
            <w:tcW w:w="851"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73</w:t>
            </w:r>
          </w:p>
        </w:tc>
      </w:tr>
      <w:tr w:rsidR="00AB53C5" w:rsidRPr="00AB53C5" w:rsidTr="00AB53C5">
        <w:trPr>
          <w:trHeight w:val="255"/>
        </w:trPr>
        <w:tc>
          <w:tcPr>
            <w:tcW w:w="1418" w:type="dxa"/>
            <w:shd w:val="clear" w:color="000000" w:fill="auto"/>
          </w:tcPr>
          <w:p w:rsidR="00AB53C5" w:rsidRPr="00AB53C5" w:rsidRDefault="00AB53C5" w:rsidP="00CE248B">
            <w:pPr>
              <w:jc w:val="center"/>
              <w:rPr>
                <w:sz w:val="20"/>
                <w:szCs w:val="20"/>
              </w:rPr>
            </w:pPr>
            <w:r w:rsidRPr="00AB53C5">
              <w:rPr>
                <w:sz w:val="20"/>
                <w:szCs w:val="20"/>
              </w:rPr>
              <w:t>Удмуртская Республика</w:t>
            </w:r>
          </w:p>
        </w:tc>
        <w:tc>
          <w:tcPr>
            <w:tcW w:w="709" w:type="dxa"/>
            <w:shd w:val="clear" w:color="000000" w:fill="auto"/>
          </w:tcPr>
          <w:p w:rsidR="00AB53C5" w:rsidRPr="00AB53C5" w:rsidRDefault="00AB53C5" w:rsidP="00CE248B">
            <w:pPr>
              <w:ind w:right="-108" w:firstLine="200"/>
              <w:jc w:val="center"/>
              <w:rPr>
                <w:sz w:val="20"/>
                <w:szCs w:val="20"/>
              </w:rPr>
            </w:pPr>
            <w:r w:rsidRPr="00AB53C5">
              <w:rPr>
                <w:sz w:val="20"/>
                <w:szCs w:val="20"/>
              </w:rPr>
              <w:t>135</w:t>
            </w:r>
          </w:p>
        </w:tc>
        <w:tc>
          <w:tcPr>
            <w:tcW w:w="700" w:type="dxa"/>
            <w:shd w:val="clear" w:color="000000" w:fill="auto"/>
          </w:tcPr>
          <w:p w:rsidR="00AB53C5" w:rsidRPr="00AB53C5" w:rsidRDefault="00AB53C5" w:rsidP="00CE248B">
            <w:pPr>
              <w:ind w:right="-108" w:firstLine="200"/>
              <w:jc w:val="center"/>
              <w:rPr>
                <w:sz w:val="20"/>
                <w:szCs w:val="20"/>
              </w:rPr>
            </w:pPr>
            <w:r w:rsidRPr="00AB53C5">
              <w:rPr>
                <w:sz w:val="20"/>
                <w:szCs w:val="20"/>
              </w:rPr>
              <w:t>79</w:t>
            </w:r>
          </w:p>
        </w:tc>
        <w:tc>
          <w:tcPr>
            <w:tcW w:w="860" w:type="dxa"/>
            <w:shd w:val="clear" w:color="000000" w:fill="auto"/>
          </w:tcPr>
          <w:p w:rsidR="00AB53C5" w:rsidRPr="00AB53C5" w:rsidRDefault="00AB53C5" w:rsidP="00CE248B">
            <w:pPr>
              <w:ind w:right="-108" w:firstLine="200"/>
              <w:jc w:val="center"/>
              <w:rPr>
                <w:sz w:val="20"/>
                <w:szCs w:val="20"/>
              </w:rPr>
            </w:pPr>
            <w:r w:rsidRPr="00AB53C5">
              <w:rPr>
                <w:sz w:val="20"/>
                <w:szCs w:val="20"/>
              </w:rPr>
              <w:t>36</w:t>
            </w:r>
          </w:p>
        </w:tc>
        <w:tc>
          <w:tcPr>
            <w:tcW w:w="708" w:type="dxa"/>
            <w:shd w:val="clear" w:color="000000" w:fill="auto"/>
          </w:tcPr>
          <w:p w:rsidR="00AB53C5" w:rsidRPr="00AB53C5" w:rsidRDefault="00AB53C5" w:rsidP="00CE248B">
            <w:pPr>
              <w:ind w:right="-108" w:firstLine="200"/>
              <w:jc w:val="center"/>
              <w:rPr>
                <w:sz w:val="20"/>
                <w:szCs w:val="20"/>
              </w:rPr>
            </w:pPr>
            <w:r w:rsidRPr="00AB53C5">
              <w:rPr>
                <w:sz w:val="20"/>
                <w:szCs w:val="20"/>
              </w:rPr>
              <w:t>126</w:t>
            </w:r>
          </w:p>
        </w:tc>
        <w:tc>
          <w:tcPr>
            <w:tcW w:w="709" w:type="dxa"/>
            <w:shd w:val="clear" w:color="000000" w:fill="auto"/>
          </w:tcPr>
          <w:p w:rsidR="00AB53C5" w:rsidRPr="00AB53C5" w:rsidRDefault="00AB53C5" w:rsidP="00CE248B">
            <w:pPr>
              <w:ind w:right="-108" w:firstLine="200"/>
              <w:jc w:val="center"/>
              <w:rPr>
                <w:sz w:val="20"/>
                <w:szCs w:val="20"/>
              </w:rPr>
            </w:pPr>
            <w:r w:rsidRPr="00AB53C5">
              <w:rPr>
                <w:sz w:val="20"/>
                <w:szCs w:val="20"/>
              </w:rPr>
              <w:t>66</w:t>
            </w:r>
          </w:p>
        </w:tc>
        <w:tc>
          <w:tcPr>
            <w:tcW w:w="850" w:type="dxa"/>
            <w:shd w:val="clear" w:color="000000" w:fill="auto"/>
          </w:tcPr>
          <w:p w:rsidR="00AB53C5" w:rsidRPr="00AB53C5" w:rsidRDefault="00AB53C5" w:rsidP="00CE248B">
            <w:pPr>
              <w:ind w:right="-108" w:firstLine="200"/>
              <w:jc w:val="center"/>
              <w:rPr>
                <w:sz w:val="20"/>
                <w:szCs w:val="20"/>
              </w:rPr>
            </w:pPr>
            <w:r w:rsidRPr="00AB53C5">
              <w:rPr>
                <w:sz w:val="20"/>
                <w:szCs w:val="20"/>
              </w:rPr>
              <w:t>35</w:t>
            </w:r>
          </w:p>
        </w:tc>
        <w:tc>
          <w:tcPr>
            <w:tcW w:w="850"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148</w:t>
            </w:r>
          </w:p>
        </w:tc>
        <w:tc>
          <w:tcPr>
            <w:tcW w:w="709"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100</w:t>
            </w:r>
          </w:p>
        </w:tc>
        <w:tc>
          <w:tcPr>
            <w:tcW w:w="859"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47</w:t>
            </w:r>
          </w:p>
        </w:tc>
        <w:tc>
          <w:tcPr>
            <w:tcW w:w="709"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117</w:t>
            </w:r>
          </w:p>
        </w:tc>
        <w:tc>
          <w:tcPr>
            <w:tcW w:w="842"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52</w:t>
            </w:r>
          </w:p>
        </w:tc>
        <w:tc>
          <w:tcPr>
            <w:tcW w:w="851"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31</w:t>
            </w:r>
          </w:p>
        </w:tc>
      </w:tr>
      <w:tr w:rsidR="00AB53C5" w:rsidRPr="00AB53C5" w:rsidTr="00AB53C5">
        <w:trPr>
          <w:trHeight w:val="255"/>
        </w:trPr>
        <w:tc>
          <w:tcPr>
            <w:tcW w:w="1418" w:type="dxa"/>
            <w:shd w:val="clear" w:color="000000" w:fill="auto"/>
          </w:tcPr>
          <w:p w:rsidR="00AB53C5" w:rsidRPr="00AB53C5" w:rsidRDefault="00AB53C5" w:rsidP="00CE248B">
            <w:pPr>
              <w:jc w:val="center"/>
              <w:rPr>
                <w:sz w:val="20"/>
                <w:szCs w:val="20"/>
              </w:rPr>
            </w:pPr>
            <w:r w:rsidRPr="00AB53C5">
              <w:rPr>
                <w:sz w:val="20"/>
                <w:szCs w:val="20"/>
              </w:rPr>
              <w:t>Чувашская Республика</w:t>
            </w:r>
          </w:p>
        </w:tc>
        <w:tc>
          <w:tcPr>
            <w:tcW w:w="709" w:type="dxa"/>
            <w:shd w:val="clear" w:color="000000" w:fill="auto"/>
          </w:tcPr>
          <w:p w:rsidR="00AB53C5" w:rsidRPr="00AB53C5" w:rsidRDefault="00AB53C5" w:rsidP="00CE248B">
            <w:pPr>
              <w:ind w:right="-108" w:firstLine="200"/>
              <w:jc w:val="center"/>
              <w:rPr>
                <w:sz w:val="20"/>
                <w:szCs w:val="20"/>
              </w:rPr>
            </w:pPr>
            <w:r w:rsidRPr="00AB53C5">
              <w:rPr>
                <w:sz w:val="20"/>
                <w:szCs w:val="20"/>
              </w:rPr>
              <w:t>117</w:t>
            </w:r>
          </w:p>
        </w:tc>
        <w:tc>
          <w:tcPr>
            <w:tcW w:w="700" w:type="dxa"/>
            <w:shd w:val="clear" w:color="000000" w:fill="auto"/>
          </w:tcPr>
          <w:p w:rsidR="00AB53C5" w:rsidRPr="00AB53C5" w:rsidRDefault="00AB53C5" w:rsidP="00CE248B">
            <w:pPr>
              <w:ind w:right="-108" w:firstLine="200"/>
              <w:jc w:val="center"/>
              <w:rPr>
                <w:sz w:val="20"/>
                <w:szCs w:val="20"/>
              </w:rPr>
            </w:pPr>
            <w:r w:rsidRPr="00AB53C5">
              <w:rPr>
                <w:sz w:val="20"/>
                <w:szCs w:val="20"/>
              </w:rPr>
              <w:t>44</w:t>
            </w:r>
          </w:p>
        </w:tc>
        <w:tc>
          <w:tcPr>
            <w:tcW w:w="860" w:type="dxa"/>
            <w:shd w:val="clear" w:color="000000" w:fill="auto"/>
          </w:tcPr>
          <w:p w:rsidR="00AB53C5" w:rsidRPr="00AB53C5" w:rsidRDefault="00AB53C5" w:rsidP="00CE248B">
            <w:pPr>
              <w:ind w:right="-108" w:firstLine="200"/>
              <w:jc w:val="center"/>
              <w:rPr>
                <w:sz w:val="20"/>
                <w:szCs w:val="20"/>
              </w:rPr>
            </w:pPr>
            <w:r w:rsidRPr="00AB53C5">
              <w:rPr>
                <w:sz w:val="20"/>
                <w:szCs w:val="20"/>
              </w:rPr>
              <w:t>10</w:t>
            </w:r>
          </w:p>
        </w:tc>
        <w:tc>
          <w:tcPr>
            <w:tcW w:w="708" w:type="dxa"/>
            <w:shd w:val="clear" w:color="000000" w:fill="auto"/>
          </w:tcPr>
          <w:p w:rsidR="00AB53C5" w:rsidRPr="00AB53C5" w:rsidRDefault="00AB53C5" w:rsidP="00CE248B">
            <w:pPr>
              <w:ind w:right="-108" w:firstLine="200"/>
              <w:jc w:val="center"/>
              <w:rPr>
                <w:sz w:val="20"/>
                <w:szCs w:val="20"/>
              </w:rPr>
            </w:pPr>
            <w:r w:rsidRPr="00AB53C5">
              <w:rPr>
                <w:sz w:val="20"/>
                <w:szCs w:val="20"/>
              </w:rPr>
              <w:t>97</w:t>
            </w:r>
          </w:p>
        </w:tc>
        <w:tc>
          <w:tcPr>
            <w:tcW w:w="709" w:type="dxa"/>
            <w:shd w:val="clear" w:color="000000" w:fill="auto"/>
          </w:tcPr>
          <w:p w:rsidR="00AB53C5" w:rsidRPr="00AB53C5" w:rsidRDefault="00AB53C5" w:rsidP="00CE248B">
            <w:pPr>
              <w:ind w:right="-108" w:firstLine="200"/>
              <w:jc w:val="center"/>
              <w:rPr>
                <w:sz w:val="20"/>
                <w:szCs w:val="20"/>
              </w:rPr>
            </w:pPr>
            <w:r w:rsidRPr="00AB53C5">
              <w:rPr>
                <w:sz w:val="20"/>
                <w:szCs w:val="20"/>
              </w:rPr>
              <w:t>42</w:t>
            </w:r>
          </w:p>
        </w:tc>
        <w:tc>
          <w:tcPr>
            <w:tcW w:w="850" w:type="dxa"/>
            <w:shd w:val="clear" w:color="000000" w:fill="auto"/>
          </w:tcPr>
          <w:p w:rsidR="00AB53C5" w:rsidRPr="00AB53C5" w:rsidRDefault="00AB53C5" w:rsidP="00CE248B">
            <w:pPr>
              <w:ind w:right="-108" w:firstLine="200"/>
              <w:jc w:val="center"/>
              <w:rPr>
                <w:sz w:val="20"/>
                <w:szCs w:val="20"/>
              </w:rPr>
            </w:pPr>
            <w:r w:rsidRPr="00AB53C5">
              <w:rPr>
                <w:sz w:val="20"/>
                <w:szCs w:val="20"/>
              </w:rPr>
              <w:t>7</w:t>
            </w:r>
          </w:p>
        </w:tc>
        <w:tc>
          <w:tcPr>
            <w:tcW w:w="850"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111</w:t>
            </w:r>
          </w:p>
        </w:tc>
        <w:tc>
          <w:tcPr>
            <w:tcW w:w="709"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40</w:t>
            </w:r>
          </w:p>
        </w:tc>
        <w:tc>
          <w:tcPr>
            <w:tcW w:w="859"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12</w:t>
            </w:r>
          </w:p>
        </w:tc>
        <w:tc>
          <w:tcPr>
            <w:tcW w:w="709"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97</w:t>
            </w:r>
          </w:p>
        </w:tc>
        <w:tc>
          <w:tcPr>
            <w:tcW w:w="842"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26</w:t>
            </w:r>
          </w:p>
        </w:tc>
        <w:tc>
          <w:tcPr>
            <w:tcW w:w="851"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9</w:t>
            </w:r>
          </w:p>
        </w:tc>
      </w:tr>
      <w:tr w:rsidR="00AB53C5" w:rsidRPr="00AB53C5" w:rsidTr="00AB53C5">
        <w:trPr>
          <w:trHeight w:val="255"/>
        </w:trPr>
        <w:tc>
          <w:tcPr>
            <w:tcW w:w="1418" w:type="dxa"/>
            <w:shd w:val="clear" w:color="000000" w:fill="auto"/>
          </w:tcPr>
          <w:p w:rsidR="00AB53C5" w:rsidRPr="00AB53C5" w:rsidRDefault="00AB53C5" w:rsidP="00CE248B">
            <w:pPr>
              <w:jc w:val="center"/>
              <w:rPr>
                <w:sz w:val="20"/>
                <w:szCs w:val="20"/>
              </w:rPr>
            </w:pPr>
            <w:r w:rsidRPr="00AB53C5">
              <w:rPr>
                <w:sz w:val="20"/>
                <w:szCs w:val="20"/>
              </w:rPr>
              <w:t>Пермский край</w:t>
            </w:r>
          </w:p>
        </w:tc>
        <w:tc>
          <w:tcPr>
            <w:tcW w:w="709" w:type="dxa"/>
            <w:shd w:val="clear" w:color="000000" w:fill="auto"/>
          </w:tcPr>
          <w:p w:rsidR="00AB53C5" w:rsidRPr="00AB53C5" w:rsidRDefault="00AB53C5" w:rsidP="00CE248B">
            <w:pPr>
              <w:ind w:right="-108" w:firstLine="200"/>
              <w:jc w:val="center"/>
              <w:rPr>
                <w:sz w:val="20"/>
                <w:szCs w:val="20"/>
              </w:rPr>
            </w:pPr>
            <w:r w:rsidRPr="00AB53C5">
              <w:rPr>
                <w:sz w:val="20"/>
                <w:szCs w:val="20"/>
              </w:rPr>
              <w:t>322</w:t>
            </w:r>
          </w:p>
        </w:tc>
        <w:tc>
          <w:tcPr>
            <w:tcW w:w="700" w:type="dxa"/>
            <w:shd w:val="clear" w:color="000000" w:fill="auto"/>
          </w:tcPr>
          <w:p w:rsidR="00AB53C5" w:rsidRPr="00AB53C5" w:rsidRDefault="00AB53C5" w:rsidP="00CE248B">
            <w:pPr>
              <w:ind w:right="-108" w:firstLine="200"/>
              <w:jc w:val="center"/>
              <w:rPr>
                <w:sz w:val="20"/>
                <w:szCs w:val="20"/>
              </w:rPr>
            </w:pPr>
            <w:r w:rsidRPr="00AB53C5">
              <w:rPr>
                <w:sz w:val="20"/>
                <w:szCs w:val="20"/>
              </w:rPr>
              <w:t>157</w:t>
            </w:r>
          </w:p>
        </w:tc>
        <w:tc>
          <w:tcPr>
            <w:tcW w:w="860" w:type="dxa"/>
            <w:shd w:val="clear" w:color="000000" w:fill="auto"/>
          </w:tcPr>
          <w:p w:rsidR="00AB53C5" w:rsidRPr="00AB53C5" w:rsidRDefault="00AB53C5" w:rsidP="00CE248B">
            <w:pPr>
              <w:ind w:right="-108" w:firstLine="200"/>
              <w:jc w:val="center"/>
              <w:rPr>
                <w:sz w:val="20"/>
                <w:szCs w:val="20"/>
              </w:rPr>
            </w:pPr>
            <w:r w:rsidRPr="00AB53C5">
              <w:rPr>
                <w:sz w:val="20"/>
                <w:szCs w:val="20"/>
              </w:rPr>
              <w:t>31</w:t>
            </w:r>
          </w:p>
        </w:tc>
        <w:tc>
          <w:tcPr>
            <w:tcW w:w="708" w:type="dxa"/>
            <w:shd w:val="clear" w:color="000000" w:fill="auto"/>
          </w:tcPr>
          <w:p w:rsidR="00AB53C5" w:rsidRPr="00AB53C5" w:rsidRDefault="00AB53C5" w:rsidP="00CE248B">
            <w:pPr>
              <w:ind w:right="-108" w:firstLine="200"/>
              <w:jc w:val="center"/>
              <w:rPr>
                <w:sz w:val="20"/>
                <w:szCs w:val="20"/>
              </w:rPr>
            </w:pPr>
            <w:r w:rsidRPr="00AB53C5">
              <w:rPr>
                <w:sz w:val="20"/>
                <w:szCs w:val="20"/>
              </w:rPr>
              <w:t>296</w:t>
            </w:r>
          </w:p>
        </w:tc>
        <w:tc>
          <w:tcPr>
            <w:tcW w:w="709" w:type="dxa"/>
            <w:shd w:val="clear" w:color="000000" w:fill="auto"/>
          </w:tcPr>
          <w:p w:rsidR="00AB53C5" w:rsidRPr="00AB53C5" w:rsidRDefault="00AB53C5" w:rsidP="00CE248B">
            <w:pPr>
              <w:ind w:right="-108" w:firstLine="200"/>
              <w:jc w:val="center"/>
              <w:rPr>
                <w:sz w:val="20"/>
                <w:szCs w:val="20"/>
              </w:rPr>
            </w:pPr>
            <w:r w:rsidRPr="00AB53C5">
              <w:rPr>
                <w:sz w:val="20"/>
                <w:szCs w:val="20"/>
              </w:rPr>
              <w:t>136</w:t>
            </w:r>
          </w:p>
        </w:tc>
        <w:tc>
          <w:tcPr>
            <w:tcW w:w="850" w:type="dxa"/>
            <w:shd w:val="clear" w:color="000000" w:fill="auto"/>
          </w:tcPr>
          <w:p w:rsidR="00AB53C5" w:rsidRPr="00AB53C5" w:rsidRDefault="00AB53C5" w:rsidP="00CE248B">
            <w:pPr>
              <w:ind w:right="-108" w:firstLine="200"/>
              <w:jc w:val="center"/>
              <w:rPr>
                <w:sz w:val="20"/>
                <w:szCs w:val="20"/>
              </w:rPr>
            </w:pPr>
            <w:r w:rsidRPr="00AB53C5">
              <w:rPr>
                <w:sz w:val="20"/>
                <w:szCs w:val="20"/>
              </w:rPr>
              <w:t>31</w:t>
            </w:r>
          </w:p>
        </w:tc>
        <w:tc>
          <w:tcPr>
            <w:tcW w:w="850"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356</w:t>
            </w:r>
          </w:p>
        </w:tc>
        <w:tc>
          <w:tcPr>
            <w:tcW w:w="709"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116</w:t>
            </w:r>
          </w:p>
        </w:tc>
        <w:tc>
          <w:tcPr>
            <w:tcW w:w="859"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59</w:t>
            </w:r>
          </w:p>
        </w:tc>
        <w:tc>
          <w:tcPr>
            <w:tcW w:w="709"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230</w:t>
            </w:r>
          </w:p>
        </w:tc>
        <w:tc>
          <w:tcPr>
            <w:tcW w:w="842"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96</w:t>
            </w:r>
          </w:p>
        </w:tc>
        <w:tc>
          <w:tcPr>
            <w:tcW w:w="851"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39</w:t>
            </w:r>
          </w:p>
        </w:tc>
      </w:tr>
      <w:tr w:rsidR="00AB53C5" w:rsidRPr="00AB53C5" w:rsidTr="00AB53C5">
        <w:trPr>
          <w:trHeight w:val="255"/>
        </w:trPr>
        <w:tc>
          <w:tcPr>
            <w:tcW w:w="1418" w:type="dxa"/>
            <w:shd w:val="clear" w:color="000000" w:fill="auto"/>
          </w:tcPr>
          <w:p w:rsidR="00AB53C5" w:rsidRPr="00AB53C5" w:rsidRDefault="00AB53C5" w:rsidP="00CE248B">
            <w:pPr>
              <w:jc w:val="center"/>
              <w:rPr>
                <w:sz w:val="20"/>
                <w:szCs w:val="20"/>
              </w:rPr>
            </w:pPr>
            <w:r w:rsidRPr="00AB53C5">
              <w:rPr>
                <w:sz w:val="20"/>
                <w:szCs w:val="20"/>
              </w:rPr>
              <w:t>Кировская область</w:t>
            </w:r>
          </w:p>
        </w:tc>
        <w:tc>
          <w:tcPr>
            <w:tcW w:w="709" w:type="dxa"/>
            <w:shd w:val="clear" w:color="000000" w:fill="auto"/>
          </w:tcPr>
          <w:p w:rsidR="00AB53C5" w:rsidRPr="00AB53C5" w:rsidRDefault="00AB53C5" w:rsidP="00CE248B">
            <w:pPr>
              <w:ind w:right="-108" w:firstLine="200"/>
              <w:jc w:val="center"/>
              <w:rPr>
                <w:sz w:val="20"/>
                <w:szCs w:val="20"/>
              </w:rPr>
            </w:pPr>
            <w:r w:rsidRPr="00AB53C5">
              <w:rPr>
                <w:sz w:val="20"/>
                <w:szCs w:val="20"/>
              </w:rPr>
              <w:t>87</w:t>
            </w:r>
          </w:p>
        </w:tc>
        <w:tc>
          <w:tcPr>
            <w:tcW w:w="700" w:type="dxa"/>
            <w:shd w:val="clear" w:color="000000" w:fill="auto"/>
          </w:tcPr>
          <w:p w:rsidR="00AB53C5" w:rsidRPr="00AB53C5" w:rsidRDefault="00AB53C5" w:rsidP="00CE248B">
            <w:pPr>
              <w:ind w:right="-108" w:firstLine="200"/>
              <w:jc w:val="center"/>
              <w:rPr>
                <w:sz w:val="20"/>
                <w:szCs w:val="20"/>
              </w:rPr>
            </w:pPr>
            <w:r w:rsidRPr="00AB53C5">
              <w:rPr>
                <w:sz w:val="20"/>
                <w:szCs w:val="20"/>
              </w:rPr>
              <w:t>68</w:t>
            </w:r>
          </w:p>
        </w:tc>
        <w:tc>
          <w:tcPr>
            <w:tcW w:w="860" w:type="dxa"/>
            <w:shd w:val="clear" w:color="000000" w:fill="auto"/>
          </w:tcPr>
          <w:p w:rsidR="00AB53C5" w:rsidRPr="00AB53C5" w:rsidRDefault="00AB53C5" w:rsidP="00CE248B">
            <w:pPr>
              <w:ind w:right="-108" w:firstLine="200"/>
              <w:jc w:val="center"/>
              <w:rPr>
                <w:sz w:val="20"/>
                <w:szCs w:val="20"/>
              </w:rPr>
            </w:pPr>
            <w:r w:rsidRPr="00AB53C5">
              <w:rPr>
                <w:sz w:val="20"/>
                <w:szCs w:val="20"/>
              </w:rPr>
              <w:t>8</w:t>
            </w:r>
          </w:p>
        </w:tc>
        <w:tc>
          <w:tcPr>
            <w:tcW w:w="708" w:type="dxa"/>
            <w:shd w:val="clear" w:color="000000" w:fill="auto"/>
          </w:tcPr>
          <w:p w:rsidR="00AB53C5" w:rsidRPr="00AB53C5" w:rsidRDefault="00AB53C5" w:rsidP="00CE248B">
            <w:pPr>
              <w:ind w:right="-108" w:firstLine="200"/>
              <w:jc w:val="center"/>
              <w:rPr>
                <w:sz w:val="20"/>
                <w:szCs w:val="20"/>
              </w:rPr>
            </w:pPr>
            <w:r w:rsidRPr="00AB53C5">
              <w:rPr>
                <w:sz w:val="20"/>
                <w:szCs w:val="20"/>
              </w:rPr>
              <w:t>86</w:t>
            </w:r>
          </w:p>
        </w:tc>
        <w:tc>
          <w:tcPr>
            <w:tcW w:w="709" w:type="dxa"/>
            <w:shd w:val="clear" w:color="000000" w:fill="auto"/>
          </w:tcPr>
          <w:p w:rsidR="00AB53C5" w:rsidRPr="00AB53C5" w:rsidRDefault="00AB53C5" w:rsidP="00CE248B">
            <w:pPr>
              <w:ind w:right="-108" w:firstLine="200"/>
              <w:jc w:val="center"/>
              <w:rPr>
                <w:sz w:val="20"/>
                <w:szCs w:val="20"/>
              </w:rPr>
            </w:pPr>
            <w:r w:rsidRPr="00AB53C5">
              <w:rPr>
                <w:sz w:val="20"/>
                <w:szCs w:val="20"/>
              </w:rPr>
              <w:t>68</w:t>
            </w:r>
          </w:p>
        </w:tc>
        <w:tc>
          <w:tcPr>
            <w:tcW w:w="850" w:type="dxa"/>
            <w:shd w:val="clear" w:color="000000" w:fill="auto"/>
          </w:tcPr>
          <w:p w:rsidR="00AB53C5" w:rsidRPr="00AB53C5" w:rsidRDefault="00AB53C5" w:rsidP="00CE248B">
            <w:pPr>
              <w:ind w:right="-108" w:firstLine="200"/>
              <w:jc w:val="center"/>
              <w:rPr>
                <w:sz w:val="20"/>
                <w:szCs w:val="20"/>
              </w:rPr>
            </w:pPr>
            <w:r w:rsidRPr="00AB53C5">
              <w:rPr>
                <w:sz w:val="20"/>
                <w:szCs w:val="20"/>
              </w:rPr>
              <w:t>7</w:t>
            </w:r>
          </w:p>
        </w:tc>
        <w:tc>
          <w:tcPr>
            <w:tcW w:w="850"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96</w:t>
            </w:r>
          </w:p>
        </w:tc>
        <w:tc>
          <w:tcPr>
            <w:tcW w:w="709"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53</w:t>
            </w:r>
          </w:p>
        </w:tc>
        <w:tc>
          <w:tcPr>
            <w:tcW w:w="859"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19</w:t>
            </w:r>
          </w:p>
        </w:tc>
        <w:tc>
          <w:tcPr>
            <w:tcW w:w="709"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66</w:t>
            </w:r>
          </w:p>
        </w:tc>
        <w:tc>
          <w:tcPr>
            <w:tcW w:w="842"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31</w:t>
            </w:r>
          </w:p>
        </w:tc>
        <w:tc>
          <w:tcPr>
            <w:tcW w:w="851"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6</w:t>
            </w:r>
          </w:p>
        </w:tc>
      </w:tr>
      <w:tr w:rsidR="00AB53C5" w:rsidRPr="00AB53C5" w:rsidTr="00AB53C5">
        <w:trPr>
          <w:trHeight w:val="255"/>
        </w:trPr>
        <w:tc>
          <w:tcPr>
            <w:tcW w:w="1418" w:type="dxa"/>
            <w:shd w:val="clear" w:color="000000" w:fill="auto"/>
          </w:tcPr>
          <w:p w:rsidR="00AB53C5" w:rsidRPr="00AB53C5" w:rsidRDefault="00AB53C5" w:rsidP="00CE248B">
            <w:pPr>
              <w:jc w:val="center"/>
              <w:rPr>
                <w:sz w:val="20"/>
                <w:szCs w:val="20"/>
              </w:rPr>
            </w:pPr>
            <w:r w:rsidRPr="00AB53C5">
              <w:rPr>
                <w:sz w:val="20"/>
                <w:szCs w:val="20"/>
              </w:rPr>
              <w:t>Нижегородская область</w:t>
            </w:r>
          </w:p>
        </w:tc>
        <w:tc>
          <w:tcPr>
            <w:tcW w:w="709" w:type="dxa"/>
            <w:shd w:val="clear" w:color="000000" w:fill="auto"/>
          </w:tcPr>
          <w:p w:rsidR="00AB53C5" w:rsidRPr="00AB53C5" w:rsidRDefault="00AB53C5" w:rsidP="00CE248B">
            <w:pPr>
              <w:ind w:right="-108" w:firstLine="200"/>
              <w:jc w:val="center"/>
              <w:rPr>
                <w:sz w:val="20"/>
                <w:szCs w:val="20"/>
              </w:rPr>
            </w:pPr>
            <w:r w:rsidRPr="00AB53C5">
              <w:rPr>
                <w:sz w:val="20"/>
                <w:szCs w:val="20"/>
              </w:rPr>
              <w:t>352</w:t>
            </w:r>
          </w:p>
        </w:tc>
        <w:tc>
          <w:tcPr>
            <w:tcW w:w="700" w:type="dxa"/>
            <w:shd w:val="clear" w:color="000000" w:fill="auto"/>
          </w:tcPr>
          <w:p w:rsidR="00AB53C5" w:rsidRPr="00AB53C5" w:rsidRDefault="00AB53C5" w:rsidP="00CE248B">
            <w:pPr>
              <w:ind w:right="-108" w:firstLine="200"/>
              <w:jc w:val="center"/>
              <w:rPr>
                <w:sz w:val="20"/>
                <w:szCs w:val="20"/>
              </w:rPr>
            </w:pPr>
            <w:r w:rsidRPr="00AB53C5">
              <w:rPr>
                <w:sz w:val="20"/>
                <w:szCs w:val="20"/>
              </w:rPr>
              <w:t>162</w:t>
            </w:r>
          </w:p>
        </w:tc>
        <w:tc>
          <w:tcPr>
            <w:tcW w:w="860" w:type="dxa"/>
            <w:shd w:val="clear" w:color="000000" w:fill="auto"/>
          </w:tcPr>
          <w:p w:rsidR="00AB53C5" w:rsidRPr="00AB53C5" w:rsidRDefault="00AB53C5" w:rsidP="00CE248B">
            <w:pPr>
              <w:ind w:right="-108" w:firstLine="200"/>
              <w:jc w:val="center"/>
              <w:rPr>
                <w:sz w:val="20"/>
                <w:szCs w:val="20"/>
              </w:rPr>
            </w:pPr>
            <w:r w:rsidRPr="00AB53C5">
              <w:rPr>
                <w:sz w:val="20"/>
                <w:szCs w:val="20"/>
              </w:rPr>
              <w:t>35</w:t>
            </w:r>
          </w:p>
        </w:tc>
        <w:tc>
          <w:tcPr>
            <w:tcW w:w="708" w:type="dxa"/>
            <w:shd w:val="clear" w:color="000000" w:fill="auto"/>
          </w:tcPr>
          <w:p w:rsidR="00AB53C5" w:rsidRPr="00AB53C5" w:rsidRDefault="00AB53C5" w:rsidP="00CE248B">
            <w:pPr>
              <w:ind w:right="-108" w:firstLine="200"/>
              <w:jc w:val="center"/>
              <w:rPr>
                <w:sz w:val="20"/>
                <w:szCs w:val="20"/>
              </w:rPr>
            </w:pPr>
            <w:r w:rsidRPr="00AB53C5">
              <w:rPr>
                <w:sz w:val="20"/>
                <w:szCs w:val="20"/>
              </w:rPr>
              <w:t>380</w:t>
            </w:r>
          </w:p>
        </w:tc>
        <w:tc>
          <w:tcPr>
            <w:tcW w:w="709" w:type="dxa"/>
            <w:shd w:val="clear" w:color="000000" w:fill="auto"/>
          </w:tcPr>
          <w:p w:rsidR="00AB53C5" w:rsidRPr="00AB53C5" w:rsidRDefault="00AB53C5" w:rsidP="00CE248B">
            <w:pPr>
              <w:ind w:right="-108" w:firstLine="200"/>
              <w:jc w:val="center"/>
              <w:rPr>
                <w:sz w:val="20"/>
                <w:szCs w:val="20"/>
              </w:rPr>
            </w:pPr>
            <w:r w:rsidRPr="00AB53C5">
              <w:rPr>
                <w:sz w:val="20"/>
                <w:szCs w:val="20"/>
              </w:rPr>
              <w:t>152</w:t>
            </w:r>
          </w:p>
        </w:tc>
        <w:tc>
          <w:tcPr>
            <w:tcW w:w="850" w:type="dxa"/>
            <w:shd w:val="clear" w:color="000000" w:fill="auto"/>
          </w:tcPr>
          <w:p w:rsidR="00AB53C5" w:rsidRPr="00AB53C5" w:rsidRDefault="00AB53C5" w:rsidP="00CE248B">
            <w:pPr>
              <w:ind w:right="-108" w:firstLine="200"/>
              <w:jc w:val="center"/>
              <w:rPr>
                <w:sz w:val="20"/>
                <w:szCs w:val="20"/>
              </w:rPr>
            </w:pPr>
            <w:r w:rsidRPr="00AB53C5">
              <w:rPr>
                <w:sz w:val="20"/>
                <w:szCs w:val="20"/>
              </w:rPr>
              <w:t>54</w:t>
            </w:r>
          </w:p>
        </w:tc>
        <w:tc>
          <w:tcPr>
            <w:tcW w:w="850"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325</w:t>
            </w:r>
          </w:p>
        </w:tc>
        <w:tc>
          <w:tcPr>
            <w:tcW w:w="709"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152</w:t>
            </w:r>
          </w:p>
        </w:tc>
        <w:tc>
          <w:tcPr>
            <w:tcW w:w="859"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41</w:t>
            </w:r>
          </w:p>
        </w:tc>
        <w:tc>
          <w:tcPr>
            <w:tcW w:w="709"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307</w:t>
            </w:r>
          </w:p>
        </w:tc>
        <w:tc>
          <w:tcPr>
            <w:tcW w:w="842"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109</w:t>
            </w:r>
          </w:p>
        </w:tc>
        <w:tc>
          <w:tcPr>
            <w:tcW w:w="851"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32</w:t>
            </w:r>
          </w:p>
        </w:tc>
      </w:tr>
      <w:tr w:rsidR="00AB53C5" w:rsidRPr="00AB53C5" w:rsidTr="00AB53C5">
        <w:trPr>
          <w:trHeight w:val="255"/>
        </w:trPr>
        <w:tc>
          <w:tcPr>
            <w:tcW w:w="1418" w:type="dxa"/>
            <w:shd w:val="clear" w:color="000000" w:fill="auto"/>
          </w:tcPr>
          <w:p w:rsidR="00AB53C5" w:rsidRPr="00AB53C5" w:rsidRDefault="00AB53C5" w:rsidP="00CE248B">
            <w:pPr>
              <w:jc w:val="center"/>
              <w:rPr>
                <w:b/>
                <w:sz w:val="20"/>
                <w:szCs w:val="20"/>
              </w:rPr>
            </w:pPr>
            <w:r w:rsidRPr="00AB53C5">
              <w:rPr>
                <w:b/>
                <w:sz w:val="20"/>
                <w:szCs w:val="20"/>
              </w:rPr>
              <w:t>Оренбургская область</w:t>
            </w:r>
          </w:p>
        </w:tc>
        <w:tc>
          <w:tcPr>
            <w:tcW w:w="709" w:type="dxa"/>
            <w:shd w:val="clear" w:color="000000" w:fill="auto"/>
          </w:tcPr>
          <w:p w:rsidR="00AB53C5" w:rsidRPr="00AB53C5" w:rsidRDefault="00AB53C5" w:rsidP="00CE248B">
            <w:pPr>
              <w:ind w:right="-108" w:firstLine="201"/>
              <w:jc w:val="center"/>
              <w:rPr>
                <w:b/>
                <w:sz w:val="20"/>
                <w:szCs w:val="20"/>
              </w:rPr>
            </w:pPr>
            <w:r w:rsidRPr="00AB53C5">
              <w:rPr>
                <w:b/>
                <w:sz w:val="20"/>
                <w:szCs w:val="20"/>
              </w:rPr>
              <w:t>74</w:t>
            </w:r>
          </w:p>
        </w:tc>
        <w:tc>
          <w:tcPr>
            <w:tcW w:w="700" w:type="dxa"/>
            <w:shd w:val="clear" w:color="000000" w:fill="auto"/>
          </w:tcPr>
          <w:p w:rsidR="00AB53C5" w:rsidRPr="00AB53C5" w:rsidRDefault="00AB53C5" w:rsidP="00CE248B">
            <w:pPr>
              <w:ind w:right="-108" w:firstLine="201"/>
              <w:jc w:val="center"/>
              <w:rPr>
                <w:b/>
                <w:sz w:val="20"/>
                <w:szCs w:val="20"/>
              </w:rPr>
            </w:pPr>
            <w:r w:rsidRPr="00AB53C5">
              <w:rPr>
                <w:b/>
                <w:sz w:val="20"/>
                <w:szCs w:val="20"/>
              </w:rPr>
              <w:t>26</w:t>
            </w:r>
          </w:p>
        </w:tc>
        <w:tc>
          <w:tcPr>
            <w:tcW w:w="860" w:type="dxa"/>
            <w:shd w:val="clear" w:color="000000" w:fill="auto"/>
          </w:tcPr>
          <w:p w:rsidR="00AB53C5" w:rsidRPr="00AB53C5" w:rsidRDefault="00AB53C5" w:rsidP="00CE248B">
            <w:pPr>
              <w:ind w:right="-108" w:firstLine="201"/>
              <w:jc w:val="center"/>
              <w:rPr>
                <w:b/>
                <w:sz w:val="20"/>
                <w:szCs w:val="20"/>
              </w:rPr>
            </w:pPr>
            <w:r w:rsidRPr="00AB53C5">
              <w:rPr>
                <w:b/>
                <w:sz w:val="20"/>
                <w:szCs w:val="20"/>
              </w:rPr>
              <w:t>-</w:t>
            </w:r>
          </w:p>
        </w:tc>
        <w:tc>
          <w:tcPr>
            <w:tcW w:w="708" w:type="dxa"/>
            <w:shd w:val="clear" w:color="000000" w:fill="auto"/>
          </w:tcPr>
          <w:p w:rsidR="00AB53C5" w:rsidRPr="00AB53C5" w:rsidRDefault="00AB53C5" w:rsidP="00CE248B">
            <w:pPr>
              <w:ind w:right="-108" w:firstLine="201"/>
              <w:jc w:val="center"/>
              <w:rPr>
                <w:b/>
                <w:sz w:val="20"/>
                <w:szCs w:val="20"/>
              </w:rPr>
            </w:pPr>
            <w:r w:rsidRPr="00AB53C5">
              <w:rPr>
                <w:b/>
                <w:sz w:val="20"/>
                <w:szCs w:val="20"/>
              </w:rPr>
              <w:t>109</w:t>
            </w:r>
          </w:p>
        </w:tc>
        <w:tc>
          <w:tcPr>
            <w:tcW w:w="709" w:type="dxa"/>
            <w:shd w:val="clear" w:color="000000" w:fill="auto"/>
          </w:tcPr>
          <w:p w:rsidR="00AB53C5" w:rsidRPr="00AB53C5" w:rsidRDefault="00AB53C5" w:rsidP="00CE248B">
            <w:pPr>
              <w:ind w:right="-108" w:firstLine="201"/>
              <w:jc w:val="center"/>
              <w:rPr>
                <w:b/>
                <w:sz w:val="20"/>
                <w:szCs w:val="20"/>
              </w:rPr>
            </w:pPr>
            <w:r w:rsidRPr="00AB53C5">
              <w:rPr>
                <w:b/>
                <w:sz w:val="20"/>
                <w:szCs w:val="20"/>
              </w:rPr>
              <w:t>15</w:t>
            </w:r>
          </w:p>
        </w:tc>
        <w:tc>
          <w:tcPr>
            <w:tcW w:w="850" w:type="dxa"/>
            <w:shd w:val="clear" w:color="000000" w:fill="auto"/>
          </w:tcPr>
          <w:p w:rsidR="00AB53C5" w:rsidRPr="00AB53C5" w:rsidRDefault="00AB53C5" w:rsidP="00CE248B">
            <w:pPr>
              <w:ind w:right="-108" w:firstLine="201"/>
              <w:jc w:val="center"/>
              <w:rPr>
                <w:b/>
                <w:sz w:val="20"/>
                <w:szCs w:val="20"/>
              </w:rPr>
            </w:pPr>
            <w:r w:rsidRPr="00AB53C5">
              <w:rPr>
                <w:b/>
                <w:sz w:val="20"/>
                <w:szCs w:val="20"/>
              </w:rPr>
              <w:t>3</w:t>
            </w:r>
          </w:p>
        </w:tc>
        <w:tc>
          <w:tcPr>
            <w:tcW w:w="850"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94</w:t>
            </w:r>
          </w:p>
        </w:tc>
        <w:tc>
          <w:tcPr>
            <w:tcW w:w="709"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24</w:t>
            </w:r>
          </w:p>
        </w:tc>
        <w:tc>
          <w:tcPr>
            <w:tcW w:w="859"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2</w:t>
            </w:r>
          </w:p>
        </w:tc>
        <w:tc>
          <w:tcPr>
            <w:tcW w:w="709"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65</w:t>
            </w:r>
          </w:p>
        </w:tc>
        <w:tc>
          <w:tcPr>
            <w:tcW w:w="842"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13</w:t>
            </w:r>
          </w:p>
        </w:tc>
        <w:tc>
          <w:tcPr>
            <w:tcW w:w="851"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w:t>
            </w:r>
          </w:p>
        </w:tc>
      </w:tr>
      <w:tr w:rsidR="00AB53C5" w:rsidRPr="00AB53C5" w:rsidTr="00AB53C5">
        <w:trPr>
          <w:trHeight w:val="255"/>
        </w:trPr>
        <w:tc>
          <w:tcPr>
            <w:tcW w:w="1418" w:type="dxa"/>
            <w:shd w:val="clear" w:color="000000" w:fill="auto"/>
          </w:tcPr>
          <w:p w:rsidR="00AB53C5" w:rsidRPr="00AB53C5" w:rsidRDefault="00AB53C5" w:rsidP="00CE248B">
            <w:pPr>
              <w:jc w:val="center"/>
              <w:rPr>
                <w:sz w:val="20"/>
                <w:szCs w:val="20"/>
              </w:rPr>
            </w:pPr>
            <w:r w:rsidRPr="00AB53C5">
              <w:rPr>
                <w:sz w:val="20"/>
                <w:szCs w:val="20"/>
              </w:rPr>
              <w:t>Пензенская область</w:t>
            </w:r>
          </w:p>
        </w:tc>
        <w:tc>
          <w:tcPr>
            <w:tcW w:w="709" w:type="dxa"/>
            <w:shd w:val="clear" w:color="000000" w:fill="auto"/>
          </w:tcPr>
          <w:p w:rsidR="00AB53C5" w:rsidRPr="00AB53C5" w:rsidRDefault="00AB53C5" w:rsidP="00CE248B">
            <w:pPr>
              <w:ind w:right="-108" w:firstLine="200"/>
              <w:jc w:val="center"/>
              <w:rPr>
                <w:sz w:val="20"/>
                <w:szCs w:val="20"/>
              </w:rPr>
            </w:pPr>
            <w:r w:rsidRPr="00AB53C5">
              <w:rPr>
                <w:sz w:val="20"/>
                <w:szCs w:val="20"/>
              </w:rPr>
              <w:t>142</w:t>
            </w:r>
          </w:p>
        </w:tc>
        <w:tc>
          <w:tcPr>
            <w:tcW w:w="700" w:type="dxa"/>
            <w:shd w:val="clear" w:color="000000" w:fill="auto"/>
          </w:tcPr>
          <w:p w:rsidR="00AB53C5" w:rsidRPr="00AB53C5" w:rsidRDefault="00AB53C5" w:rsidP="00CE248B">
            <w:pPr>
              <w:ind w:right="-108" w:firstLine="200"/>
              <w:jc w:val="center"/>
              <w:rPr>
                <w:sz w:val="20"/>
                <w:szCs w:val="20"/>
              </w:rPr>
            </w:pPr>
            <w:r w:rsidRPr="00AB53C5">
              <w:rPr>
                <w:sz w:val="20"/>
                <w:szCs w:val="20"/>
              </w:rPr>
              <w:t>76</w:t>
            </w:r>
          </w:p>
        </w:tc>
        <w:tc>
          <w:tcPr>
            <w:tcW w:w="860" w:type="dxa"/>
            <w:shd w:val="clear" w:color="000000" w:fill="auto"/>
          </w:tcPr>
          <w:p w:rsidR="00AB53C5" w:rsidRPr="00AB53C5" w:rsidRDefault="00AB53C5" w:rsidP="00CE248B">
            <w:pPr>
              <w:ind w:right="-108" w:firstLine="200"/>
              <w:jc w:val="center"/>
              <w:rPr>
                <w:sz w:val="20"/>
                <w:szCs w:val="20"/>
              </w:rPr>
            </w:pPr>
            <w:r w:rsidRPr="00AB53C5">
              <w:rPr>
                <w:sz w:val="20"/>
                <w:szCs w:val="20"/>
              </w:rPr>
              <w:t>28</w:t>
            </w:r>
          </w:p>
        </w:tc>
        <w:tc>
          <w:tcPr>
            <w:tcW w:w="708" w:type="dxa"/>
            <w:shd w:val="clear" w:color="000000" w:fill="auto"/>
          </w:tcPr>
          <w:p w:rsidR="00AB53C5" w:rsidRPr="00AB53C5" w:rsidRDefault="00AB53C5" w:rsidP="00CE248B">
            <w:pPr>
              <w:ind w:right="-108" w:firstLine="200"/>
              <w:jc w:val="center"/>
              <w:rPr>
                <w:sz w:val="20"/>
                <w:szCs w:val="20"/>
              </w:rPr>
            </w:pPr>
            <w:r w:rsidRPr="00AB53C5">
              <w:rPr>
                <w:sz w:val="20"/>
                <w:szCs w:val="20"/>
              </w:rPr>
              <w:t>130</w:t>
            </w:r>
          </w:p>
        </w:tc>
        <w:tc>
          <w:tcPr>
            <w:tcW w:w="709" w:type="dxa"/>
            <w:shd w:val="clear" w:color="000000" w:fill="auto"/>
          </w:tcPr>
          <w:p w:rsidR="00AB53C5" w:rsidRPr="00AB53C5" w:rsidRDefault="00AB53C5" w:rsidP="00CE248B">
            <w:pPr>
              <w:ind w:right="-108" w:firstLine="200"/>
              <w:jc w:val="center"/>
              <w:rPr>
                <w:sz w:val="20"/>
                <w:szCs w:val="20"/>
              </w:rPr>
            </w:pPr>
            <w:r w:rsidRPr="00AB53C5">
              <w:rPr>
                <w:sz w:val="20"/>
                <w:szCs w:val="20"/>
              </w:rPr>
              <w:t>51</w:t>
            </w:r>
          </w:p>
        </w:tc>
        <w:tc>
          <w:tcPr>
            <w:tcW w:w="850" w:type="dxa"/>
            <w:shd w:val="clear" w:color="000000" w:fill="auto"/>
          </w:tcPr>
          <w:p w:rsidR="00AB53C5" w:rsidRPr="00AB53C5" w:rsidRDefault="00AB53C5" w:rsidP="00CE248B">
            <w:pPr>
              <w:ind w:right="-108" w:firstLine="200"/>
              <w:jc w:val="center"/>
              <w:rPr>
                <w:sz w:val="20"/>
                <w:szCs w:val="20"/>
              </w:rPr>
            </w:pPr>
            <w:r w:rsidRPr="00AB53C5">
              <w:rPr>
                <w:sz w:val="20"/>
                <w:szCs w:val="20"/>
              </w:rPr>
              <w:t>29</w:t>
            </w:r>
          </w:p>
        </w:tc>
        <w:tc>
          <w:tcPr>
            <w:tcW w:w="850"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143</w:t>
            </w:r>
          </w:p>
        </w:tc>
        <w:tc>
          <w:tcPr>
            <w:tcW w:w="709"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89</w:t>
            </w:r>
          </w:p>
        </w:tc>
        <w:tc>
          <w:tcPr>
            <w:tcW w:w="859"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28</w:t>
            </w:r>
          </w:p>
        </w:tc>
        <w:tc>
          <w:tcPr>
            <w:tcW w:w="709"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109</w:t>
            </w:r>
          </w:p>
        </w:tc>
        <w:tc>
          <w:tcPr>
            <w:tcW w:w="842"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55</w:t>
            </w:r>
          </w:p>
        </w:tc>
        <w:tc>
          <w:tcPr>
            <w:tcW w:w="851"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19</w:t>
            </w:r>
          </w:p>
        </w:tc>
      </w:tr>
      <w:tr w:rsidR="00AB53C5" w:rsidRPr="00AB53C5" w:rsidTr="00AB53C5">
        <w:trPr>
          <w:trHeight w:val="255"/>
        </w:trPr>
        <w:tc>
          <w:tcPr>
            <w:tcW w:w="1418" w:type="dxa"/>
            <w:shd w:val="clear" w:color="000000" w:fill="auto"/>
          </w:tcPr>
          <w:p w:rsidR="00AB53C5" w:rsidRPr="00AB53C5" w:rsidRDefault="00AB53C5" w:rsidP="00CE248B">
            <w:pPr>
              <w:jc w:val="center"/>
              <w:rPr>
                <w:sz w:val="20"/>
                <w:szCs w:val="20"/>
              </w:rPr>
            </w:pPr>
            <w:r w:rsidRPr="00AB53C5">
              <w:rPr>
                <w:sz w:val="20"/>
                <w:szCs w:val="20"/>
              </w:rPr>
              <w:t>Самарская область</w:t>
            </w:r>
          </w:p>
        </w:tc>
        <w:tc>
          <w:tcPr>
            <w:tcW w:w="709" w:type="dxa"/>
            <w:shd w:val="clear" w:color="000000" w:fill="auto"/>
          </w:tcPr>
          <w:p w:rsidR="00AB53C5" w:rsidRPr="00AB53C5" w:rsidRDefault="00AB53C5" w:rsidP="00CE248B">
            <w:pPr>
              <w:ind w:right="-108" w:firstLine="200"/>
              <w:jc w:val="center"/>
              <w:rPr>
                <w:sz w:val="20"/>
                <w:szCs w:val="20"/>
              </w:rPr>
            </w:pPr>
            <w:r w:rsidRPr="00AB53C5">
              <w:rPr>
                <w:sz w:val="20"/>
                <w:szCs w:val="20"/>
              </w:rPr>
              <w:t>431</w:t>
            </w:r>
          </w:p>
        </w:tc>
        <w:tc>
          <w:tcPr>
            <w:tcW w:w="700" w:type="dxa"/>
            <w:shd w:val="clear" w:color="000000" w:fill="auto"/>
          </w:tcPr>
          <w:p w:rsidR="00AB53C5" w:rsidRPr="00AB53C5" w:rsidRDefault="00AB53C5" w:rsidP="00CE248B">
            <w:pPr>
              <w:ind w:right="-108" w:firstLine="200"/>
              <w:jc w:val="center"/>
              <w:rPr>
                <w:sz w:val="20"/>
                <w:szCs w:val="20"/>
              </w:rPr>
            </w:pPr>
            <w:r w:rsidRPr="00AB53C5">
              <w:rPr>
                <w:sz w:val="20"/>
                <w:szCs w:val="20"/>
              </w:rPr>
              <w:t>259</w:t>
            </w:r>
          </w:p>
        </w:tc>
        <w:tc>
          <w:tcPr>
            <w:tcW w:w="860" w:type="dxa"/>
            <w:shd w:val="clear" w:color="000000" w:fill="auto"/>
          </w:tcPr>
          <w:p w:rsidR="00AB53C5" w:rsidRPr="00AB53C5" w:rsidRDefault="00AB53C5" w:rsidP="00CE248B">
            <w:pPr>
              <w:ind w:right="-108" w:firstLine="200"/>
              <w:jc w:val="center"/>
              <w:rPr>
                <w:sz w:val="20"/>
                <w:szCs w:val="20"/>
              </w:rPr>
            </w:pPr>
            <w:r w:rsidRPr="00AB53C5">
              <w:rPr>
                <w:sz w:val="20"/>
                <w:szCs w:val="20"/>
              </w:rPr>
              <w:t>131</w:t>
            </w:r>
          </w:p>
        </w:tc>
        <w:tc>
          <w:tcPr>
            <w:tcW w:w="708" w:type="dxa"/>
            <w:shd w:val="clear" w:color="000000" w:fill="auto"/>
          </w:tcPr>
          <w:p w:rsidR="00AB53C5" w:rsidRPr="00AB53C5" w:rsidRDefault="00AB53C5" w:rsidP="00CE248B">
            <w:pPr>
              <w:ind w:right="-108" w:firstLine="200"/>
              <w:jc w:val="center"/>
              <w:rPr>
                <w:sz w:val="20"/>
                <w:szCs w:val="20"/>
              </w:rPr>
            </w:pPr>
            <w:r w:rsidRPr="00AB53C5">
              <w:rPr>
                <w:sz w:val="20"/>
                <w:szCs w:val="20"/>
              </w:rPr>
              <w:t>444</w:t>
            </w:r>
          </w:p>
        </w:tc>
        <w:tc>
          <w:tcPr>
            <w:tcW w:w="709" w:type="dxa"/>
            <w:shd w:val="clear" w:color="000000" w:fill="auto"/>
          </w:tcPr>
          <w:p w:rsidR="00AB53C5" w:rsidRPr="00AB53C5" w:rsidRDefault="00AB53C5" w:rsidP="00CE248B">
            <w:pPr>
              <w:ind w:right="-108" w:firstLine="200"/>
              <w:jc w:val="center"/>
              <w:rPr>
                <w:sz w:val="20"/>
                <w:szCs w:val="20"/>
              </w:rPr>
            </w:pPr>
            <w:r w:rsidRPr="00AB53C5">
              <w:rPr>
                <w:sz w:val="20"/>
                <w:szCs w:val="20"/>
              </w:rPr>
              <w:t>229</w:t>
            </w:r>
          </w:p>
        </w:tc>
        <w:tc>
          <w:tcPr>
            <w:tcW w:w="850" w:type="dxa"/>
            <w:shd w:val="clear" w:color="000000" w:fill="auto"/>
          </w:tcPr>
          <w:p w:rsidR="00AB53C5" w:rsidRPr="00AB53C5" w:rsidRDefault="00AB53C5" w:rsidP="00CE248B">
            <w:pPr>
              <w:ind w:right="-108" w:firstLine="200"/>
              <w:jc w:val="center"/>
              <w:rPr>
                <w:sz w:val="20"/>
                <w:szCs w:val="20"/>
              </w:rPr>
            </w:pPr>
            <w:r w:rsidRPr="00AB53C5">
              <w:rPr>
                <w:sz w:val="20"/>
                <w:szCs w:val="20"/>
              </w:rPr>
              <w:t>119</w:t>
            </w:r>
          </w:p>
        </w:tc>
        <w:tc>
          <w:tcPr>
            <w:tcW w:w="850"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432</w:t>
            </w:r>
          </w:p>
        </w:tc>
        <w:tc>
          <w:tcPr>
            <w:tcW w:w="709"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232</w:t>
            </w:r>
          </w:p>
        </w:tc>
        <w:tc>
          <w:tcPr>
            <w:tcW w:w="859"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167</w:t>
            </w:r>
          </w:p>
        </w:tc>
        <w:tc>
          <w:tcPr>
            <w:tcW w:w="709"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402</w:t>
            </w:r>
          </w:p>
        </w:tc>
        <w:tc>
          <w:tcPr>
            <w:tcW w:w="842"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162</w:t>
            </w:r>
          </w:p>
        </w:tc>
        <w:tc>
          <w:tcPr>
            <w:tcW w:w="851"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123</w:t>
            </w:r>
          </w:p>
        </w:tc>
      </w:tr>
      <w:tr w:rsidR="00AB53C5" w:rsidRPr="00AB53C5" w:rsidTr="00AB53C5">
        <w:trPr>
          <w:trHeight w:val="255"/>
        </w:trPr>
        <w:tc>
          <w:tcPr>
            <w:tcW w:w="1418" w:type="dxa"/>
            <w:shd w:val="clear" w:color="000000" w:fill="auto"/>
          </w:tcPr>
          <w:p w:rsidR="00AB53C5" w:rsidRPr="00AB53C5" w:rsidRDefault="00AB53C5" w:rsidP="00CE248B">
            <w:pPr>
              <w:jc w:val="center"/>
              <w:rPr>
                <w:sz w:val="20"/>
                <w:szCs w:val="20"/>
              </w:rPr>
            </w:pPr>
            <w:r w:rsidRPr="00AB53C5">
              <w:rPr>
                <w:sz w:val="20"/>
                <w:szCs w:val="20"/>
              </w:rPr>
              <w:t>Саратовская область</w:t>
            </w:r>
          </w:p>
        </w:tc>
        <w:tc>
          <w:tcPr>
            <w:tcW w:w="709" w:type="dxa"/>
            <w:shd w:val="clear" w:color="000000" w:fill="auto"/>
          </w:tcPr>
          <w:p w:rsidR="00AB53C5" w:rsidRPr="00AB53C5" w:rsidRDefault="00AB53C5" w:rsidP="00CE248B">
            <w:pPr>
              <w:ind w:right="-108" w:firstLine="200"/>
              <w:jc w:val="center"/>
              <w:rPr>
                <w:sz w:val="20"/>
                <w:szCs w:val="20"/>
              </w:rPr>
            </w:pPr>
            <w:r w:rsidRPr="00AB53C5">
              <w:rPr>
                <w:sz w:val="20"/>
                <w:szCs w:val="20"/>
              </w:rPr>
              <w:t>206</w:t>
            </w:r>
          </w:p>
        </w:tc>
        <w:tc>
          <w:tcPr>
            <w:tcW w:w="700" w:type="dxa"/>
            <w:shd w:val="clear" w:color="000000" w:fill="auto"/>
          </w:tcPr>
          <w:p w:rsidR="00AB53C5" w:rsidRPr="00AB53C5" w:rsidRDefault="00AB53C5" w:rsidP="00CE248B">
            <w:pPr>
              <w:ind w:right="-108" w:firstLine="200"/>
              <w:jc w:val="center"/>
              <w:rPr>
                <w:sz w:val="20"/>
                <w:szCs w:val="20"/>
              </w:rPr>
            </w:pPr>
            <w:r w:rsidRPr="00AB53C5">
              <w:rPr>
                <w:sz w:val="20"/>
                <w:szCs w:val="20"/>
              </w:rPr>
              <w:t>138</w:t>
            </w:r>
          </w:p>
        </w:tc>
        <w:tc>
          <w:tcPr>
            <w:tcW w:w="860" w:type="dxa"/>
            <w:shd w:val="clear" w:color="000000" w:fill="auto"/>
          </w:tcPr>
          <w:p w:rsidR="00AB53C5" w:rsidRPr="00AB53C5" w:rsidRDefault="00AB53C5" w:rsidP="00CE248B">
            <w:pPr>
              <w:ind w:right="-108" w:firstLine="200"/>
              <w:jc w:val="center"/>
              <w:rPr>
                <w:sz w:val="20"/>
                <w:szCs w:val="20"/>
              </w:rPr>
            </w:pPr>
            <w:r w:rsidRPr="00AB53C5">
              <w:rPr>
                <w:sz w:val="20"/>
                <w:szCs w:val="20"/>
              </w:rPr>
              <w:t>23</w:t>
            </w:r>
          </w:p>
        </w:tc>
        <w:tc>
          <w:tcPr>
            <w:tcW w:w="708" w:type="dxa"/>
            <w:shd w:val="clear" w:color="000000" w:fill="auto"/>
          </w:tcPr>
          <w:p w:rsidR="00AB53C5" w:rsidRPr="00AB53C5" w:rsidRDefault="00AB53C5" w:rsidP="00CE248B">
            <w:pPr>
              <w:ind w:right="-108" w:firstLine="200"/>
              <w:jc w:val="center"/>
              <w:rPr>
                <w:sz w:val="20"/>
                <w:szCs w:val="20"/>
              </w:rPr>
            </w:pPr>
            <w:r w:rsidRPr="00AB53C5">
              <w:rPr>
                <w:sz w:val="20"/>
                <w:szCs w:val="20"/>
              </w:rPr>
              <w:t>223</w:t>
            </w:r>
          </w:p>
        </w:tc>
        <w:tc>
          <w:tcPr>
            <w:tcW w:w="709" w:type="dxa"/>
            <w:shd w:val="clear" w:color="000000" w:fill="auto"/>
          </w:tcPr>
          <w:p w:rsidR="00AB53C5" w:rsidRPr="00AB53C5" w:rsidRDefault="00AB53C5" w:rsidP="00CE248B">
            <w:pPr>
              <w:ind w:right="-108" w:firstLine="200"/>
              <w:jc w:val="center"/>
              <w:rPr>
                <w:sz w:val="20"/>
                <w:szCs w:val="20"/>
              </w:rPr>
            </w:pPr>
            <w:r w:rsidRPr="00AB53C5">
              <w:rPr>
                <w:sz w:val="20"/>
                <w:szCs w:val="20"/>
              </w:rPr>
              <w:t>126</w:t>
            </w:r>
          </w:p>
        </w:tc>
        <w:tc>
          <w:tcPr>
            <w:tcW w:w="850" w:type="dxa"/>
            <w:shd w:val="clear" w:color="000000" w:fill="auto"/>
          </w:tcPr>
          <w:p w:rsidR="00AB53C5" w:rsidRPr="00AB53C5" w:rsidRDefault="00AB53C5" w:rsidP="00CE248B">
            <w:pPr>
              <w:ind w:right="-108" w:firstLine="200"/>
              <w:jc w:val="center"/>
              <w:rPr>
                <w:sz w:val="20"/>
                <w:szCs w:val="20"/>
              </w:rPr>
            </w:pPr>
            <w:r w:rsidRPr="00AB53C5">
              <w:rPr>
                <w:sz w:val="20"/>
                <w:szCs w:val="20"/>
              </w:rPr>
              <w:t>23</w:t>
            </w:r>
          </w:p>
        </w:tc>
        <w:tc>
          <w:tcPr>
            <w:tcW w:w="850"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229</w:t>
            </w:r>
          </w:p>
        </w:tc>
        <w:tc>
          <w:tcPr>
            <w:tcW w:w="709"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114</w:t>
            </w:r>
          </w:p>
        </w:tc>
        <w:tc>
          <w:tcPr>
            <w:tcW w:w="859"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29</w:t>
            </w:r>
          </w:p>
        </w:tc>
        <w:tc>
          <w:tcPr>
            <w:tcW w:w="709"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189</w:t>
            </w:r>
          </w:p>
        </w:tc>
        <w:tc>
          <w:tcPr>
            <w:tcW w:w="842"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84</w:t>
            </w:r>
          </w:p>
        </w:tc>
        <w:tc>
          <w:tcPr>
            <w:tcW w:w="851"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24</w:t>
            </w:r>
          </w:p>
        </w:tc>
      </w:tr>
      <w:tr w:rsidR="00AB53C5" w:rsidRPr="00AB53C5" w:rsidTr="00AB53C5">
        <w:trPr>
          <w:trHeight w:val="255"/>
        </w:trPr>
        <w:tc>
          <w:tcPr>
            <w:tcW w:w="1418" w:type="dxa"/>
            <w:shd w:val="clear" w:color="000000" w:fill="auto"/>
          </w:tcPr>
          <w:p w:rsidR="00AB53C5" w:rsidRPr="00AB53C5" w:rsidRDefault="00AB53C5" w:rsidP="00CE248B">
            <w:pPr>
              <w:jc w:val="center"/>
              <w:rPr>
                <w:sz w:val="20"/>
                <w:szCs w:val="20"/>
              </w:rPr>
            </w:pPr>
            <w:r w:rsidRPr="00AB53C5">
              <w:rPr>
                <w:sz w:val="20"/>
                <w:szCs w:val="20"/>
              </w:rPr>
              <w:t>Ульяновская область</w:t>
            </w:r>
          </w:p>
        </w:tc>
        <w:tc>
          <w:tcPr>
            <w:tcW w:w="709" w:type="dxa"/>
            <w:shd w:val="clear" w:color="000000" w:fill="auto"/>
          </w:tcPr>
          <w:p w:rsidR="00AB53C5" w:rsidRPr="00AB53C5" w:rsidRDefault="00AB53C5" w:rsidP="00CE248B">
            <w:pPr>
              <w:ind w:right="-108" w:firstLine="200"/>
              <w:jc w:val="center"/>
              <w:rPr>
                <w:sz w:val="20"/>
                <w:szCs w:val="20"/>
              </w:rPr>
            </w:pPr>
            <w:r w:rsidRPr="00AB53C5">
              <w:rPr>
                <w:sz w:val="20"/>
                <w:szCs w:val="20"/>
              </w:rPr>
              <w:t>147</w:t>
            </w:r>
          </w:p>
        </w:tc>
        <w:tc>
          <w:tcPr>
            <w:tcW w:w="700" w:type="dxa"/>
            <w:shd w:val="clear" w:color="000000" w:fill="auto"/>
          </w:tcPr>
          <w:p w:rsidR="00AB53C5" w:rsidRPr="00AB53C5" w:rsidRDefault="00AB53C5" w:rsidP="00CE248B">
            <w:pPr>
              <w:ind w:right="-108" w:firstLine="200"/>
              <w:jc w:val="center"/>
              <w:rPr>
                <w:sz w:val="20"/>
                <w:szCs w:val="20"/>
              </w:rPr>
            </w:pPr>
            <w:r w:rsidRPr="00AB53C5">
              <w:rPr>
                <w:sz w:val="20"/>
                <w:szCs w:val="20"/>
              </w:rPr>
              <w:t>207</w:t>
            </w:r>
          </w:p>
        </w:tc>
        <w:tc>
          <w:tcPr>
            <w:tcW w:w="860" w:type="dxa"/>
            <w:shd w:val="clear" w:color="000000" w:fill="auto"/>
          </w:tcPr>
          <w:p w:rsidR="00AB53C5" w:rsidRPr="00AB53C5" w:rsidRDefault="00AB53C5" w:rsidP="00CE248B">
            <w:pPr>
              <w:ind w:right="-108" w:firstLine="200"/>
              <w:jc w:val="center"/>
              <w:rPr>
                <w:sz w:val="20"/>
                <w:szCs w:val="20"/>
              </w:rPr>
            </w:pPr>
            <w:r w:rsidRPr="00AB53C5">
              <w:rPr>
                <w:sz w:val="20"/>
                <w:szCs w:val="20"/>
              </w:rPr>
              <w:t>69</w:t>
            </w:r>
          </w:p>
        </w:tc>
        <w:tc>
          <w:tcPr>
            <w:tcW w:w="708" w:type="dxa"/>
            <w:shd w:val="clear" w:color="000000" w:fill="auto"/>
          </w:tcPr>
          <w:p w:rsidR="00AB53C5" w:rsidRPr="00AB53C5" w:rsidRDefault="00AB53C5" w:rsidP="00CE248B">
            <w:pPr>
              <w:ind w:right="-108" w:firstLine="200"/>
              <w:jc w:val="center"/>
              <w:rPr>
                <w:sz w:val="20"/>
                <w:szCs w:val="20"/>
              </w:rPr>
            </w:pPr>
            <w:r w:rsidRPr="00AB53C5">
              <w:rPr>
                <w:sz w:val="20"/>
                <w:szCs w:val="20"/>
              </w:rPr>
              <w:t>156</w:t>
            </w:r>
          </w:p>
        </w:tc>
        <w:tc>
          <w:tcPr>
            <w:tcW w:w="709" w:type="dxa"/>
            <w:shd w:val="clear" w:color="000000" w:fill="auto"/>
          </w:tcPr>
          <w:p w:rsidR="00AB53C5" w:rsidRPr="00AB53C5" w:rsidRDefault="00AB53C5" w:rsidP="00CE248B">
            <w:pPr>
              <w:ind w:right="-108" w:firstLine="200"/>
              <w:jc w:val="center"/>
              <w:rPr>
                <w:sz w:val="20"/>
                <w:szCs w:val="20"/>
              </w:rPr>
            </w:pPr>
            <w:r w:rsidRPr="00AB53C5">
              <w:rPr>
                <w:sz w:val="20"/>
                <w:szCs w:val="20"/>
              </w:rPr>
              <w:t>196</w:t>
            </w:r>
          </w:p>
        </w:tc>
        <w:tc>
          <w:tcPr>
            <w:tcW w:w="850" w:type="dxa"/>
            <w:shd w:val="clear" w:color="000000" w:fill="auto"/>
          </w:tcPr>
          <w:p w:rsidR="00AB53C5" w:rsidRPr="00AB53C5" w:rsidRDefault="00AB53C5" w:rsidP="00CE248B">
            <w:pPr>
              <w:ind w:right="-108" w:firstLine="200"/>
              <w:jc w:val="center"/>
              <w:rPr>
                <w:sz w:val="20"/>
                <w:szCs w:val="20"/>
              </w:rPr>
            </w:pPr>
            <w:r w:rsidRPr="00AB53C5">
              <w:rPr>
                <w:sz w:val="20"/>
                <w:szCs w:val="20"/>
              </w:rPr>
              <w:t>51</w:t>
            </w:r>
          </w:p>
        </w:tc>
        <w:tc>
          <w:tcPr>
            <w:tcW w:w="850"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214</w:t>
            </w:r>
          </w:p>
        </w:tc>
        <w:tc>
          <w:tcPr>
            <w:tcW w:w="709"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199</w:t>
            </w:r>
          </w:p>
        </w:tc>
        <w:tc>
          <w:tcPr>
            <w:tcW w:w="859"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20</w:t>
            </w:r>
          </w:p>
        </w:tc>
        <w:tc>
          <w:tcPr>
            <w:tcW w:w="709"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138</w:t>
            </w:r>
          </w:p>
        </w:tc>
        <w:tc>
          <w:tcPr>
            <w:tcW w:w="842"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196</w:t>
            </w:r>
          </w:p>
        </w:tc>
        <w:tc>
          <w:tcPr>
            <w:tcW w:w="851" w:type="dxa"/>
            <w:shd w:val="clear" w:color="000000" w:fill="auto"/>
          </w:tcPr>
          <w:p w:rsidR="00AB53C5" w:rsidRPr="00AB53C5" w:rsidRDefault="00AB53C5" w:rsidP="00CE248B">
            <w:pPr>
              <w:ind w:left="-116" w:right="-100" w:firstLineChars="12" w:firstLine="24"/>
              <w:jc w:val="center"/>
              <w:rPr>
                <w:bCs/>
                <w:sz w:val="20"/>
                <w:szCs w:val="20"/>
              </w:rPr>
            </w:pPr>
            <w:r w:rsidRPr="00AB53C5">
              <w:rPr>
                <w:bCs/>
                <w:sz w:val="20"/>
                <w:szCs w:val="20"/>
              </w:rPr>
              <w:t>50</w:t>
            </w:r>
          </w:p>
        </w:tc>
      </w:tr>
    </w:tbl>
    <w:p w:rsidR="005F0681" w:rsidRPr="00AB53C5" w:rsidRDefault="00AB53C5" w:rsidP="00CE248B">
      <w:pPr>
        <w:ind w:left="142" w:firstLine="708"/>
        <w:jc w:val="both"/>
        <w:rPr>
          <w:rFonts w:eastAsiaTheme="minorHAnsi"/>
          <w:sz w:val="20"/>
          <w:szCs w:val="20"/>
        </w:rPr>
      </w:pPr>
      <w:r w:rsidRPr="00AB53C5">
        <w:rPr>
          <w:rFonts w:eastAsiaTheme="minorHAnsi"/>
          <w:sz w:val="20"/>
          <w:szCs w:val="20"/>
        </w:rPr>
        <w:t>*Данные на начало года</w:t>
      </w:r>
    </w:p>
    <w:p w:rsidR="00AB53C5" w:rsidRDefault="00AB53C5" w:rsidP="00CE248B">
      <w:pPr>
        <w:ind w:left="142" w:firstLine="708"/>
        <w:jc w:val="both"/>
        <w:rPr>
          <w:rFonts w:eastAsiaTheme="minorHAnsi"/>
          <w:color w:val="FF0000"/>
          <w:sz w:val="28"/>
          <w:szCs w:val="28"/>
        </w:rPr>
      </w:pPr>
    </w:p>
    <w:p w:rsidR="008C37FF" w:rsidRPr="008C37FF" w:rsidRDefault="008C37FF" w:rsidP="00CE248B">
      <w:pPr>
        <w:ind w:left="142" w:firstLine="708"/>
        <w:jc w:val="both"/>
        <w:rPr>
          <w:rFonts w:eastAsiaTheme="minorHAnsi"/>
          <w:sz w:val="28"/>
          <w:szCs w:val="28"/>
        </w:rPr>
      </w:pPr>
      <w:r w:rsidRPr="008C37FF">
        <w:rPr>
          <w:rFonts w:eastAsiaTheme="minorHAnsi"/>
          <w:sz w:val="28"/>
          <w:szCs w:val="28"/>
        </w:rPr>
        <w:t xml:space="preserve">В Оренбургской области 24 организации, </w:t>
      </w:r>
      <w:proofErr w:type="gramStart"/>
      <w:r w:rsidRPr="008C37FF">
        <w:rPr>
          <w:rFonts w:eastAsiaTheme="minorHAnsi"/>
          <w:sz w:val="28"/>
          <w:szCs w:val="28"/>
        </w:rPr>
        <w:t>выполняющих</w:t>
      </w:r>
      <w:proofErr w:type="gramEnd"/>
      <w:r w:rsidRPr="008C37FF">
        <w:rPr>
          <w:rFonts w:eastAsiaTheme="minorHAnsi"/>
          <w:sz w:val="28"/>
          <w:szCs w:val="28"/>
        </w:rPr>
        <w:t xml:space="preserve"> научные исследования и разработки</w:t>
      </w:r>
      <w:r>
        <w:rPr>
          <w:rFonts w:eastAsiaTheme="minorHAnsi"/>
          <w:sz w:val="28"/>
          <w:szCs w:val="28"/>
        </w:rPr>
        <w:t xml:space="preserve">, затратившие в январе-сентябре 2021 года </w:t>
      </w:r>
      <w:r w:rsidRPr="008C37FF">
        <w:rPr>
          <w:rFonts w:eastAsiaTheme="minorHAnsi"/>
          <w:sz w:val="28"/>
          <w:szCs w:val="28"/>
        </w:rPr>
        <w:t>589143,5</w:t>
      </w:r>
      <w:r>
        <w:rPr>
          <w:rFonts w:eastAsiaTheme="minorHAnsi"/>
          <w:sz w:val="28"/>
          <w:szCs w:val="28"/>
        </w:rPr>
        <w:t xml:space="preserve"> тыс. руб. </w:t>
      </w:r>
      <w:r w:rsidRPr="008C37FF">
        <w:rPr>
          <w:rFonts w:eastAsiaTheme="minorHAnsi"/>
          <w:sz w:val="28"/>
          <w:szCs w:val="28"/>
        </w:rPr>
        <w:t>на научные исследования и разработки</w:t>
      </w:r>
      <w:r>
        <w:rPr>
          <w:rFonts w:eastAsiaTheme="minorHAnsi"/>
          <w:sz w:val="28"/>
          <w:szCs w:val="28"/>
        </w:rPr>
        <w:t xml:space="preserve">. </w:t>
      </w:r>
    </w:p>
    <w:p w:rsidR="008C37FF" w:rsidRDefault="008C37FF" w:rsidP="00CE248B">
      <w:pPr>
        <w:ind w:left="142" w:firstLine="708"/>
        <w:jc w:val="both"/>
        <w:rPr>
          <w:rFonts w:eastAsiaTheme="minorHAnsi"/>
          <w:color w:val="FF0000"/>
          <w:sz w:val="28"/>
          <w:szCs w:val="28"/>
        </w:rPr>
      </w:pPr>
    </w:p>
    <w:p w:rsidR="00581059" w:rsidRDefault="00581059" w:rsidP="00CE248B">
      <w:pPr>
        <w:ind w:left="142" w:firstLine="708"/>
        <w:jc w:val="both"/>
        <w:rPr>
          <w:rFonts w:eastAsiaTheme="minorHAnsi"/>
          <w:color w:val="FF0000"/>
          <w:sz w:val="28"/>
          <w:szCs w:val="28"/>
        </w:rPr>
      </w:pPr>
    </w:p>
    <w:p w:rsidR="00581059" w:rsidRDefault="00581059" w:rsidP="00CE248B">
      <w:pPr>
        <w:ind w:left="142" w:firstLine="708"/>
        <w:jc w:val="both"/>
        <w:rPr>
          <w:rFonts w:eastAsiaTheme="minorHAnsi"/>
          <w:color w:val="FF0000"/>
          <w:sz w:val="28"/>
          <w:szCs w:val="28"/>
        </w:rPr>
      </w:pPr>
    </w:p>
    <w:p w:rsidR="00581059" w:rsidRDefault="00581059" w:rsidP="00CE248B">
      <w:pPr>
        <w:ind w:left="142" w:firstLine="708"/>
        <w:jc w:val="both"/>
        <w:rPr>
          <w:rFonts w:eastAsiaTheme="minorHAnsi"/>
          <w:color w:val="FF0000"/>
          <w:sz w:val="28"/>
          <w:szCs w:val="28"/>
        </w:rPr>
      </w:pPr>
    </w:p>
    <w:p w:rsidR="00581059" w:rsidRDefault="00581059" w:rsidP="00CE248B">
      <w:pPr>
        <w:ind w:left="142" w:firstLine="708"/>
        <w:jc w:val="both"/>
        <w:rPr>
          <w:rFonts w:eastAsiaTheme="minorHAnsi"/>
          <w:color w:val="FF0000"/>
          <w:sz w:val="28"/>
          <w:szCs w:val="28"/>
        </w:rPr>
      </w:pPr>
    </w:p>
    <w:p w:rsidR="003651A6" w:rsidRPr="003651A6" w:rsidRDefault="003651A6" w:rsidP="00CE248B">
      <w:pPr>
        <w:ind w:left="142" w:firstLine="708"/>
        <w:jc w:val="both"/>
        <w:rPr>
          <w:rFonts w:eastAsiaTheme="minorHAnsi"/>
          <w:b/>
          <w:sz w:val="28"/>
          <w:szCs w:val="28"/>
        </w:rPr>
      </w:pPr>
      <w:r w:rsidRPr="003651A6">
        <w:rPr>
          <w:rFonts w:eastAsiaTheme="minorHAnsi"/>
          <w:b/>
          <w:sz w:val="28"/>
          <w:szCs w:val="28"/>
        </w:rPr>
        <w:lastRenderedPageBreak/>
        <w:t>Причины разработки передовых производственных технологий в различных сферах и положительные эффекты от внедрения</w:t>
      </w:r>
      <w:r w:rsidR="00107694">
        <w:rPr>
          <w:rFonts w:eastAsiaTheme="minorHAnsi"/>
          <w:b/>
          <w:sz w:val="28"/>
          <w:szCs w:val="28"/>
        </w:rPr>
        <w:t>, потенциал экспортирования и импортирования передовых производственных технологий</w:t>
      </w:r>
    </w:p>
    <w:p w:rsidR="003651A6" w:rsidRPr="003651A6" w:rsidRDefault="003651A6" w:rsidP="00CE248B">
      <w:pPr>
        <w:ind w:left="142" w:firstLine="708"/>
        <w:jc w:val="both"/>
        <w:rPr>
          <w:rFonts w:eastAsiaTheme="minorHAnsi"/>
          <w:sz w:val="28"/>
          <w:szCs w:val="28"/>
        </w:rPr>
      </w:pPr>
      <w:r w:rsidRPr="003651A6">
        <w:rPr>
          <w:rFonts w:eastAsiaTheme="minorHAnsi"/>
          <w:sz w:val="28"/>
          <w:szCs w:val="28"/>
        </w:rPr>
        <w:t>По оценкам специалистов Оренбургская область относится к среднеразвитым индустриально-аграрным регионам Российской Федерации.</w:t>
      </w:r>
    </w:p>
    <w:p w:rsidR="003651A6" w:rsidRPr="003651A6" w:rsidRDefault="003651A6" w:rsidP="00CE248B">
      <w:pPr>
        <w:ind w:left="142" w:firstLine="708"/>
        <w:jc w:val="both"/>
        <w:rPr>
          <w:rFonts w:eastAsiaTheme="minorHAnsi"/>
          <w:sz w:val="28"/>
          <w:szCs w:val="28"/>
        </w:rPr>
      </w:pPr>
      <w:r w:rsidRPr="003651A6">
        <w:rPr>
          <w:rFonts w:eastAsiaTheme="minorHAnsi"/>
          <w:sz w:val="28"/>
          <w:szCs w:val="28"/>
        </w:rPr>
        <w:t>Сегодня в валовом региональном продукте на долю предприятий промышленного сектора приходится более 55 %.</w:t>
      </w:r>
    </w:p>
    <w:p w:rsidR="003651A6" w:rsidRPr="003651A6" w:rsidRDefault="003651A6" w:rsidP="00CE248B">
      <w:pPr>
        <w:ind w:left="142" w:firstLine="708"/>
        <w:jc w:val="both"/>
        <w:rPr>
          <w:rFonts w:eastAsiaTheme="minorHAnsi"/>
          <w:sz w:val="28"/>
          <w:szCs w:val="28"/>
        </w:rPr>
      </w:pPr>
      <w:r w:rsidRPr="003651A6">
        <w:rPr>
          <w:rFonts w:eastAsiaTheme="minorHAnsi"/>
          <w:sz w:val="28"/>
          <w:szCs w:val="28"/>
        </w:rPr>
        <w:t>В Оренбургской области работает более 200 крупных и средних промышленных предприятий. Объем производимой ими продукции превышает 1 триллион 251 млрд. рублей в год.</w:t>
      </w:r>
    </w:p>
    <w:p w:rsidR="003651A6" w:rsidRPr="003651A6" w:rsidRDefault="003651A6" w:rsidP="00CE248B">
      <w:pPr>
        <w:ind w:left="142" w:firstLine="708"/>
        <w:jc w:val="both"/>
        <w:rPr>
          <w:rFonts w:eastAsiaTheme="minorHAnsi"/>
          <w:sz w:val="28"/>
          <w:szCs w:val="28"/>
        </w:rPr>
      </w:pPr>
      <w:r w:rsidRPr="003651A6">
        <w:rPr>
          <w:rFonts w:eastAsiaTheme="minorHAnsi"/>
          <w:sz w:val="28"/>
          <w:szCs w:val="28"/>
        </w:rPr>
        <w:t>Исторически сложившаяся структура промышленного производства Оренбургской области такова, что наибольший удельный вес в ней занимают организации добывающего комплекса.</w:t>
      </w:r>
    </w:p>
    <w:p w:rsidR="003651A6" w:rsidRDefault="003651A6" w:rsidP="00CE248B">
      <w:pPr>
        <w:ind w:left="142" w:firstLine="708"/>
        <w:jc w:val="both"/>
        <w:rPr>
          <w:rFonts w:eastAsiaTheme="minorHAnsi"/>
          <w:sz w:val="28"/>
          <w:szCs w:val="28"/>
        </w:rPr>
      </w:pPr>
      <w:r w:rsidRPr="003651A6">
        <w:rPr>
          <w:rFonts w:eastAsiaTheme="minorHAnsi"/>
          <w:sz w:val="28"/>
          <w:szCs w:val="28"/>
        </w:rPr>
        <w:t>Базовыми отраслями промышленности являются газовый, нефтяной, энергетический, металлургический, машиностроительный комплексы.</w:t>
      </w:r>
    </w:p>
    <w:p w:rsidR="00912208" w:rsidRDefault="00912208" w:rsidP="00CE248B">
      <w:pPr>
        <w:ind w:left="142" w:firstLine="708"/>
        <w:jc w:val="both"/>
        <w:rPr>
          <w:rFonts w:eastAsiaTheme="minorHAnsi"/>
          <w:sz w:val="28"/>
          <w:szCs w:val="28"/>
        </w:rPr>
      </w:pPr>
      <w:r w:rsidRPr="00CD5509">
        <w:rPr>
          <w:rFonts w:eastAsiaTheme="minorHAnsi"/>
          <w:sz w:val="28"/>
          <w:szCs w:val="28"/>
        </w:rPr>
        <w:t>На территории Оренбургской области действует индустриальный парк «Оренбургский пуховый платок» общей площадью 35.000 кв. м, р</w:t>
      </w:r>
      <w:r>
        <w:rPr>
          <w:rFonts w:eastAsiaTheme="minorHAnsi"/>
          <w:sz w:val="28"/>
          <w:szCs w:val="28"/>
        </w:rPr>
        <w:t xml:space="preserve">асположенный на территории 8 Га, а также </w:t>
      </w:r>
      <w:r w:rsidRPr="00CD5509">
        <w:rPr>
          <w:rFonts w:eastAsiaTheme="minorHAnsi"/>
          <w:sz w:val="28"/>
          <w:szCs w:val="28"/>
        </w:rPr>
        <w:t>находятся на стадии разработки два промышленных технопарка: технопарк «Композит» и горно-геологический технопарк «ZBO».</w:t>
      </w:r>
    </w:p>
    <w:p w:rsidR="003651A6" w:rsidRPr="003651A6" w:rsidRDefault="003651A6" w:rsidP="00CE248B">
      <w:pPr>
        <w:ind w:left="142" w:firstLine="708"/>
        <w:jc w:val="both"/>
        <w:rPr>
          <w:rFonts w:eastAsiaTheme="minorHAnsi"/>
          <w:sz w:val="28"/>
          <w:szCs w:val="28"/>
        </w:rPr>
      </w:pPr>
      <w:r w:rsidRPr="003651A6">
        <w:rPr>
          <w:rFonts w:eastAsiaTheme="minorHAnsi"/>
          <w:sz w:val="28"/>
          <w:szCs w:val="28"/>
        </w:rPr>
        <w:t>В структуре инвестиций в основной капитал по видам экономической деятельности за 3 квартал 2021 года основную долю занимают предприятия по добыче полезных ископаемых – на них приходится 55,5 % от общего объема инвестиций по крупным и средним предприятиям и организациям. На предприятия сферы обрабатывающих произво</w:t>
      </w:r>
      <w:proofErr w:type="gramStart"/>
      <w:r w:rsidRPr="003651A6">
        <w:rPr>
          <w:rFonts w:eastAsiaTheme="minorHAnsi"/>
          <w:sz w:val="28"/>
          <w:szCs w:val="28"/>
        </w:rPr>
        <w:t>дств пр</w:t>
      </w:r>
      <w:proofErr w:type="gramEnd"/>
      <w:r w:rsidRPr="003651A6">
        <w:rPr>
          <w:rFonts w:eastAsiaTheme="minorHAnsi"/>
          <w:sz w:val="28"/>
          <w:szCs w:val="28"/>
        </w:rPr>
        <w:t>иходится 11,1 % инвестиций, на предприятия по обеспечению электрической энергией, газом и паром, кондиционированию воздуха – 3,7 %.</w:t>
      </w:r>
    </w:p>
    <w:p w:rsidR="003651A6" w:rsidRPr="003651A6" w:rsidRDefault="003651A6" w:rsidP="00CE248B">
      <w:pPr>
        <w:ind w:left="142" w:firstLine="708"/>
        <w:jc w:val="both"/>
        <w:rPr>
          <w:rFonts w:eastAsiaTheme="minorHAnsi"/>
          <w:sz w:val="28"/>
          <w:szCs w:val="28"/>
        </w:rPr>
      </w:pPr>
      <w:r w:rsidRPr="003651A6">
        <w:rPr>
          <w:rFonts w:eastAsiaTheme="minorHAnsi"/>
          <w:sz w:val="28"/>
          <w:szCs w:val="28"/>
        </w:rPr>
        <w:t>Промышленные предприятия Оренбургской области являются активными участниками внешней торговли.</w:t>
      </w:r>
    </w:p>
    <w:p w:rsidR="003651A6" w:rsidRPr="003651A6" w:rsidRDefault="003651A6" w:rsidP="00CE248B">
      <w:pPr>
        <w:ind w:left="142" w:firstLine="708"/>
        <w:jc w:val="both"/>
        <w:rPr>
          <w:rFonts w:eastAsiaTheme="minorHAnsi"/>
          <w:sz w:val="28"/>
          <w:szCs w:val="28"/>
        </w:rPr>
      </w:pPr>
      <w:r w:rsidRPr="003651A6">
        <w:rPr>
          <w:rFonts w:eastAsiaTheme="minorHAnsi"/>
          <w:sz w:val="28"/>
          <w:szCs w:val="28"/>
        </w:rPr>
        <w:t>Объем внешнеторгового оборота Оренбургской области за 9 месяцев 2021 года по сравнению с аналогичным периодом 2020 года вырос на 451,3 млн. долларов США или на 27,7%, и составил 2080,0 млн. долларов США.</w:t>
      </w:r>
    </w:p>
    <w:p w:rsidR="003651A6" w:rsidRPr="003651A6" w:rsidRDefault="003651A6" w:rsidP="00CE248B">
      <w:pPr>
        <w:ind w:left="142" w:firstLine="708"/>
        <w:jc w:val="both"/>
        <w:rPr>
          <w:rFonts w:eastAsiaTheme="minorHAnsi"/>
          <w:sz w:val="28"/>
          <w:szCs w:val="28"/>
        </w:rPr>
      </w:pPr>
      <w:r w:rsidRPr="003651A6">
        <w:rPr>
          <w:rFonts w:eastAsiaTheme="minorHAnsi"/>
          <w:sz w:val="28"/>
          <w:szCs w:val="28"/>
        </w:rPr>
        <w:t>Объем внешней торговли со странами СНГ составил 1090,6 млн. долларов США (рост на 39,2%), в том числе со странами ЕАЭС – 773,4 млн. долларов США (рост к уровню 9 месяцев 2020 года – на 48,6%). Доля стран ЕАЭС во внешней торговле области увеличилась с 32% в январе – сентябре 2020 года до 37,2%, в торговле региона со странами СНГ на долю ЕАЭС приходится 70,9% (в январе – сентябре 2020 года – 66,4%).</w:t>
      </w:r>
    </w:p>
    <w:p w:rsidR="00AE05A8" w:rsidRDefault="00AE05A8" w:rsidP="00CE248B">
      <w:pPr>
        <w:ind w:left="142" w:firstLine="708"/>
        <w:jc w:val="both"/>
        <w:rPr>
          <w:rFonts w:eastAsiaTheme="minorHAnsi"/>
          <w:sz w:val="28"/>
          <w:szCs w:val="28"/>
        </w:rPr>
      </w:pPr>
      <w:r w:rsidRPr="00AE05A8">
        <w:rPr>
          <w:color w:val="000000"/>
          <w:sz w:val="28"/>
          <w:szCs w:val="28"/>
        </w:rPr>
        <w:t>В структуре внешней торговли Оренбургской области превалирует</w:t>
      </w:r>
      <w:r>
        <w:rPr>
          <w:color w:val="000000"/>
          <w:sz w:val="28"/>
          <w:szCs w:val="28"/>
        </w:rPr>
        <w:t xml:space="preserve"> </w:t>
      </w:r>
      <w:r w:rsidRPr="00AE05A8">
        <w:rPr>
          <w:color w:val="000000"/>
          <w:sz w:val="28"/>
          <w:szCs w:val="28"/>
        </w:rPr>
        <w:t>экспортная составляющая. Коэффициент покрытия импорта экспортом по</w:t>
      </w:r>
      <w:r>
        <w:rPr>
          <w:color w:val="000000"/>
          <w:sz w:val="28"/>
          <w:szCs w:val="28"/>
        </w:rPr>
        <w:t xml:space="preserve"> </w:t>
      </w:r>
      <w:r w:rsidRPr="00AE05A8">
        <w:rPr>
          <w:color w:val="000000"/>
          <w:sz w:val="28"/>
          <w:szCs w:val="28"/>
        </w:rPr>
        <w:t>итогам 9 месяцев 2021 года составил 7,55 (в январе – сентябре 2020 года –</w:t>
      </w:r>
      <w:r>
        <w:rPr>
          <w:color w:val="000000"/>
          <w:sz w:val="28"/>
          <w:szCs w:val="28"/>
        </w:rPr>
        <w:t xml:space="preserve"> </w:t>
      </w:r>
      <w:r w:rsidRPr="00AE05A8">
        <w:rPr>
          <w:color w:val="000000"/>
          <w:sz w:val="28"/>
          <w:szCs w:val="28"/>
        </w:rPr>
        <w:t>5,95). Внешнеторговое сальдо сложилось положительное в объеме 1593,6 млн.</w:t>
      </w:r>
      <w:r>
        <w:rPr>
          <w:color w:val="000000"/>
          <w:sz w:val="28"/>
          <w:szCs w:val="28"/>
        </w:rPr>
        <w:t xml:space="preserve"> </w:t>
      </w:r>
      <w:r w:rsidRPr="00AE05A8">
        <w:rPr>
          <w:color w:val="000000"/>
          <w:sz w:val="28"/>
          <w:szCs w:val="28"/>
        </w:rPr>
        <w:t>долларов США, в том числе со странами ближнего зарубежья – 839,6 млн.</w:t>
      </w:r>
      <w:r>
        <w:rPr>
          <w:color w:val="000000"/>
          <w:sz w:val="28"/>
          <w:szCs w:val="28"/>
        </w:rPr>
        <w:t xml:space="preserve"> </w:t>
      </w:r>
      <w:r w:rsidRPr="00AE05A8">
        <w:rPr>
          <w:color w:val="000000"/>
          <w:sz w:val="28"/>
          <w:szCs w:val="28"/>
        </w:rPr>
        <w:t>долларов США (из них с ЕАЭС – 640,6 млн. долларов США), с государствами</w:t>
      </w:r>
      <w:r>
        <w:rPr>
          <w:color w:val="000000"/>
          <w:sz w:val="28"/>
          <w:szCs w:val="28"/>
        </w:rPr>
        <w:t xml:space="preserve"> </w:t>
      </w:r>
      <w:r w:rsidRPr="00AE05A8">
        <w:rPr>
          <w:color w:val="000000"/>
          <w:sz w:val="28"/>
          <w:szCs w:val="28"/>
        </w:rPr>
        <w:t>дальнего зарубежья – 754 млн. долларов США.</w:t>
      </w:r>
      <w:r>
        <w:rPr>
          <w:color w:val="000000"/>
          <w:sz w:val="28"/>
          <w:szCs w:val="28"/>
        </w:rPr>
        <w:t xml:space="preserve"> </w:t>
      </w:r>
      <w:r w:rsidRPr="00AE05A8">
        <w:rPr>
          <w:color w:val="000000"/>
          <w:sz w:val="28"/>
          <w:szCs w:val="28"/>
        </w:rPr>
        <w:t xml:space="preserve">В географической структуре </w:t>
      </w:r>
      <w:r w:rsidRPr="00AE05A8">
        <w:rPr>
          <w:color w:val="000000"/>
          <w:sz w:val="28"/>
          <w:szCs w:val="28"/>
        </w:rPr>
        <w:lastRenderedPageBreak/>
        <w:t>внешней торговли Оренбургской области</w:t>
      </w:r>
      <w:r>
        <w:rPr>
          <w:color w:val="000000"/>
          <w:sz w:val="28"/>
          <w:szCs w:val="28"/>
        </w:rPr>
        <w:t xml:space="preserve"> </w:t>
      </w:r>
      <w:r w:rsidRPr="00AE05A8">
        <w:rPr>
          <w:color w:val="000000"/>
          <w:sz w:val="28"/>
          <w:szCs w:val="28"/>
        </w:rPr>
        <w:t>доля стран СНГ увеличилась на 4,3 процентных пункта с 48,1% в январе –</w:t>
      </w:r>
      <w:r>
        <w:rPr>
          <w:color w:val="000000"/>
          <w:sz w:val="28"/>
          <w:szCs w:val="28"/>
        </w:rPr>
        <w:t xml:space="preserve"> </w:t>
      </w:r>
      <w:r w:rsidRPr="00AE05A8">
        <w:rPr>
          <w:color w:val="000000"/>
          <w:sz w:val="28"/>
          <w:szCs w:val="28"/>
        </w:rPr>
        <w:t>сентябре 2020 года до 52,4%. Доля стран дальнего зарубежья снизилась до</w:t>
      </w:r>
      <w:r>
        <w:rPr>
          <w:color w:val="000000"/>
          <w:sz w:val="28"/>
          <w:szCs w:val="28"/>
        </w:rPr>
        <w:t xml:space="preserve"> </w:t>
      </w:r>
      <w:r w:rsidRPr="00AE05A8">
        <w:rPr>
          <w:color w:val="000000"/>
          <w:sz w:val="28"/>
          <w:szCs w:val="28"/>
        </w:rPr>
        <w:t>47,6% (в январе – сентябре 2020 года – 51,9%).</w:t>
      </w:r>
      <w:r>
        <w:rPr>
          <w:color w:val="000000"/>
          <w:sz w:val="28"/>
          <w:szCs w:val="28"/>
        </w:rPr>
        <w:t xml:space="preserve"> </w:t>
      </w:r>
      <w:r w:rsidRPr="00AE05A8">
        <w:rPr>
          <w:color w:val="000000"/>
          <w:sz w:val="28"/>
          <w:szCs w:val="28"/>
        </w:rPr>
        <w:t>По объему внешней торговли за 9 месяцев 2021года Оренбургская</w:t>
      </w:r>
      <w:r>
        <w:rPr>
          <w:color w:val="000000"/>
          <w:sz w:val="28"/>
          <w:szCs w:val="28"/>
        </w:rPr>
        <w:t xml:space="preserve"> </w:t>
      </w:r>
      <w:r w:rsidRPr="00AE05A8">
        <w:rPr>
          <w:color w:val="000000"/>
          <w:sz w:val="28"/>
          <w:szCs w:val="28"/>
        </w:rPr>
        <w:t>область занимает седьмое место (в январе – сентябре 2020 года – шестое</w:t>
      </w:r>
      <w:r>
        <w:rPr>
          <w:color w:val="000000"/>
          <w:sz w:val="28"/>
          <w:szCs w:val="28"/>
        </w:rPr>
        <w:t xml:space="preserve"> </w:t>
      </w:r>
      <w:r w:rsidRPr="00AE05A8">
        <w:rPr>
          <w:color w:val="000000"/>
          <w:sz w:val="28"/>
          <w:szCs w:val="28"/>
        </w:rPr>
        <w:t>место) среди 14 субъектов Приволжского федерального округа РФ, уступая</w:t>
      </w:r>
      <w:r>
        <w:rPr>
          <w:color w:val="000000"/>
          <w:sz w:val="28"/>
          <w:szCs w:val="28"/>
        </w:rPr>
        <w:t xml:space="preserve"> </w:t>
      </w:r>
      <w:r w:rsidRPr="00AE05A8">
        <w:rPr>
          <w:color w:val="000000"/>
          <w:sz w:val="28"/>
          <w:szCs w:val="28"/>
        </w:rPr>
        <w:t>Республике Татарстан, Нижегородской, Самарской, Саратовской областям,</w:t>
      </w:r>
      <w:r>
        <w:rPr>
          <w:color w:val="000000"/>
          <w:sz w:val="28"/>
          <w:szCs w:val="28"/>
        </w:rPr>
        <w:t xml:space="preserve"> </w:t>
      </w:r>
      <w:r w:rsidRPr="00AE05A8">
        <w:rPr>
          <w:color w:val="000000"/>
          <w:sz w:val="28"/>
          <w:szCs w:val="28"/>
        </w:rPr>
        <w:t>Пермскому краю и Республике Башкортостан.</w:t>
      </w:r>
      <w:r>
        <w:rPr>
          <w:color w:val="000000"/>
          <w:sz w:val="28"/>
          <w:szCs w:val="28"/>
        </w:rPr>
        <w:t xml:space="preserve"> </w:t>
      </w:r>
      <w:r w:rsidRPr="00AE05A8">
        <w:rPr>
          <w:color w:val="000000"/>
          <w:sz w:val="28"/>
          <w:szCs w:val="28"/>
        </w:rPr>
        <w:t>Доля Оренбургской области во внешней торговле Приволжского</w:t>
      </w:r>
      <w:r>
        <w:rPr>
          <w:color w:val="000000"/>
          <w:sz w:val="28"/>
          <w:szCs w:val="28"/>
        </w:rPr>
        <w:t xml:space="preserve"> </w:t>
      </w:r>
      <w:r w:rsidRPr="00AE05A8">
        <w:rPr>
          <w:color w:val="000000"/>
          <w:sz w:val="28"/>
          <w:szCs w:val="28"/>
        </w:rPr>
        <w:t>федерального округа составила 4,72% (в январе – сентябре 2020 года – 5,16%).</w:t>
      </w:r>
    </w:p>
    <w:p w:rsidR="00264C89" w:rsidRDefault="00264C89" w:rsidP="00CE248B">
      <w:pPr>
        <w:ind w:left="142" w:firstLine="708"/>
        <w:jc w:val="both"/>
        <w:rPr>
          <w:rFonts w:eastAsiaTheme="minorHAnsi"/>
          <w:sz w:val="28"/>
          <w:szCs w:val="28"/>
        </w:rPr>
      </w:pPr>
    </w:p>
    <w:p w:rsidR="00AE05A8" w:rsidRDefault="00264C89" w:rsidP="00CE248B">
      <w:pPr>
        <w:ind w:left="142" w:firstLine="708"/>
        <w:jc w:val="both"/>
        <w:rPr>
          <w:rFonts w:eastAsiaTheme="minorHAnsi"/>
          <w:sz w:val="28"/>
          <w:szCs w:val="28"/>
        </w:rPr>
      </w:pPr>
      <w:r w:rsidRPr="00264C89">
        <w:rPr>
          <w:rFonts w:eastAsiaTheme="minorHAnsi"/>
          <w:sz w:val="28"/>
          <w:szCs w:val="28"/>
        </w:rPr>
        <w:t>Рисунок 6</w:t>
      </w:r>
      <w:r w:rsidR="00581059">
        <w:rPr>
          <w:rFonts w:eastAsiaTheme="minorHAnsi"/>
          <w:sz w:val="28"/>
          <w:szCs w:val="28"/>
        </w:rPr>
        <w:t>5</w:t>
      </w:r>
      <w:r w:rsidR="00AE05A8" w:rsidRPr="00264C89">
        <w:rPr>
          <w:rFonts w:eastAsiaTheme="minorHAnsi"/>
          <w:sz w:val="28"/>
          <w:szCs w:val="28"/>
        </w:rPr>
        <w:t xml:space="preserve"> – Товарная</w:t>
      </w:r>
      <w:r w:rsidR="00AE05A8">
        <w:rPr>
          <w:rFonts w:eastAsiaTheme="minorHAnsi"/>
          <w:sz w:val="28"/>
          <w:szCs w:val="28"/>
        </w:rPr>
        <w:t xml:space="preserve"> структура экспорта Оренбургской области в январе-сентябре 2021 года</w:t>
      </w:r>
    </w:p>
    <w:p w:rsidR="00AE05A8" w:rsidRDefault="00AE05A8" w:rsidP="00CE248B">
      <w:pPr>
        <w:ind w:left="142" w:firstLine="708"/>
        <w:jc w:val="both"/>
        <w:rPr>
          <w:rFonts w:eastAsiaTheme="minorHAnsi"/>
          <w:sz w:val="28"/>
          <w:szCs w:val="28"/>
        </w:rPr>
      </w:pPr>
    </w:p>
    <w:p w:rsidR="00AE05A8" w:rsidRDefault="00AE05A8" w:rsidP="00CE248B">
      <w:pPr>
        <w:ind w:left="142" w:firstLine="708"/>
        <w:jc w:val="both"/>
        <w:rPr>
          <w:rFonts w:eastAsiaTheme="minorHAnsi"/>
          <w:sz w:val="28"/>
          <w:szCs w:val="28"/>
        </w:rPr>
      </w:pPr>
      <w:r>
        <w:rPr>
          <w:noProof/>
        </w:rPr>
        <w:drawing>
          <wp:inline distT="0" distB="0" distL="0" distR="0" wp14:anchorId="7C7D4062" wp14:editId="6C1BE8AF">
            <wp:extent cx="5303520" cy="2319906"/>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cstate="print"/>
                    <a:srcRect l="36093" t="35840" r="31638" b="39066"/>
                    <a:stretch/>
                  </pic:blipFill>
                  <pic:spPr bwMode="auto">
                    <a:xfrm>
                      <a:off x="0" y="0"/>
                      <a:ext cx="5308833" cy="2322230"/>
                    </a:xfrm>
                    <a:prstGeom prst="rect">
                      <a:avLst/>
                    </a:prstGeom>
                    <a:ln>
                      <a:noFill/>
                    </a:ln>
                    <a:extLst>
                      <a:ext uri="{53640926-AAD7-44D8-BBD7-CCE9431645EC}">
                        <a14:shadowObscured xmlns:a14="http://schemas.microsoft.com/office/drawing/2010/main"/>
                      </a:ext>
                    </a:extLst>
                  </pic:spPr>
                </pic:pic>
              </a:graphicData>
            </a:graphic>
          </wp:inline>
        </w:drawing>
      </w:r>
    </w:p>
    <w:p w:rsidR="00AE05A8" w:rsidRDefault="00AE05A8" w:rsidP="00CE248B">
      <w:pPr>
        <w:ind w:left="142" w:firstLine="708"/>
        <w:jc w:val="both"/>
        <w:rPr>
          <w:rFonts w:eastAsiaTheme="minorHAnsi"/>
          <w:sz w:val="28"/>
          <w:szCs w:val="28"/>
        </w:rPr>
      </w:pPr>
    </w:p>
    <w:p w:rsidR="00912208" w:rsidRPr="00CD5509" w:rsidRDefault="00912208" w:rsidP="00CE248B">
      <w:pPr>
        <w:ind w:left="142" w:firstLine="708"/>
        <w:jc w:val="both"/>
        <w:rPr>
          <w:rFonts w:eastAsiaTheme="minorHAnsi"/>
          <w:sz w:val="28"/>
          <w:szCs w:val="28"/>
        </w:rPr>
      </w:pPr>
      <w:r w:rsidRPr="00CD5509">
        <w:rPr>
          <w:rFonts w:eastAsiaTheme="minorHAnsi"/>
          <w:sz w:val="28"/>
          <w:szCs w:val="28"/>
        </w:rPr>
        <w:t>Объем регионального экспорта за 9 месяцев 2021 года составил 1836,8 млн. долларов США (увеличение к уровню соответствующего периода 2020 года на 442,4 млн. долларов США или на 31,7%). В страны СНГ экспортировано продукции на 965,1 млн. долларов США (рост – на 34,3%), в том числе в государства – члены ЕАЭС – на 707 млн. долларов США (рост – на 47,2%). Доля ЕАЭС в региональном экспорте – 38,5%, в экспорте области в страны СНГ –73,3% (по итогам января – сентября 2020 года соответственно 34,4% и 66,8%). Объем оренбургского экспорта в страны дальнего зарубежья за 9 месяцев 2021 года – 871,7 млн. долларов США (рост на 196,1 млн. долларов США или на 29% по сравнению с 9 месяцами 2020 года).</w:t>
      </w:r>
    </w:p>
    <w:p w:rsidR="00912208" w:rsidRPr="003651A6" w:rsidRDefault="00912208" w:rsidP="00CE248B">
      <w:pPr>
        <w:ind w:left="142" w:firstLine="708"/>
        <w:jc w:val="both"/>
        <w:rPr>
          <w:rFonts w:eastAsiaTheme="minorHAnsi"/>
          <w:sz w:val="28"/>
          <w:szCs w:val="28"/>
        </w:rPr>
      </w:pPr>
      <w:r w:rsidRPr="003651A6">
        <w:rPr>
          <w:rFonts w:eastAsiaTheme="minorHAnsi"/>
          <w:sz w:val="28"/>
          <w:szCs w:val="28"/>
        </w:rPr>
        <w:t>Основой регионального экспорта в январе – сентябре 2021 года являлась продукция топливно-энергетического комплекса – 805,6 млн. долларов США или 43,9% (в январе – сентябре 2020 года – 48,4%) и продукция черной металлургии – 579,2 млн. долларов США или 31,5% всего регионального экспорта (в аналогичном периоде 2020 года – 28%).</w:t>
      </w:r>
    </w:p>
    <w:p w:rsidR="003651A6" w:rsidRPr="003651A6" w:rsidRDefault="003651A6" w:rsidP="00CE248B">
      <w:pPr>
        <w:ind w:left="142" w:firstLine="708"/>
        <w:jc w:val="both"/>
        <w:rPr>
          <w:rFonts w:eastAsiaTheme="minorHAnsi"/>
          <w:sz w:val="28"/>
          <w:szCs w:val="28"/>
        </w:rPr>
      </w:pPr>
      <w:r w:rsidRPr="003651A6">
        <w:rPr>
          <w:rFonts w:eastAsiaTheme="minorHAnsi"/>
          <w:sz w:val="28"/>
          <w:szCs w:val="28"/>
        </w:rPr>
        <w:t>Объем несырьевого неэнергетического экспорта за 9 месяцев 2021 года составил 940,3 млн. долларов СШ</w:t>
      </w:r>
      <w:proofErr w:type="gramStart"/>
      <w:r w:rsidRPr="003651A6">
        <w:rPr>
          <w:rFonts w:eastAsiaTheme="minorHAnsi"/>
          <w:sz w:val="28"/>
          <w:szCs w:val="28"/>
        </w:rPr>
        <w:t>А(</w:t>
      </w:r>
      <w:proofErr w:type="gramEnd"/>
      <w:r w:rsidRPr="003651A6">
        <w:rPr>
          <w:rFonts w:eastAsiaTheme="minorHAnsi"/>
          <w:sz w:val="28"/>
          <w:szCs w:val="28"/>
        </w:rPr>
        <w:t>рост к уровню аналогичного периода 2020 года на 274,4 млн. долларов США или на 41,2%).</w:t>
      </w:r>
    </w:p>
    <w:p w:rsidR="0063089B" w:rsidRDefault="0063089B" w:rsidP="00CE248B">
      <w:pPr>
        <w:ind w:left="142" w:firstLine="708"/>
        <w:jc w:val="both"/>
        <w:rPr>
          <w:rFonts w:eastAsiaTheme="minorHAnsi"/>
          <w:sz w:val="28"/>
          <w:szCs w:val="28"/>
        </w:rPr>
      </w:pPr>
      <w:proofErr w:type="gramStart"/>
      <w:r w:rsidRPr="0063089B">
        <w:rPr>
          <w:color w:val="000000"/>
          <w:sz w:val="28"/>
          <w:szCs w:val="28"/>
        </w:rPr>
        <w:lastRenderedPageBreak/>
        <w:t>На долю продовольственных товаров приходится 8,4% регионального</w:t>
      </w:r>
      <w:r w:rsidRPr="0063089B">
        <w:rPr>
          <w:color w:val="000000"/>
          <w:sz w:val="28"/>
          <w:szCs w:val="28"/>
        </w:rPr>
        <w:br/>
        <w:t>экспорта или 154,9 млн. долларов США (в аналогичном периоде 2020 года –</w:t>
      </w:r>
      <w:r w:rsidRPr="0063089B">
        <w:rPr>
          <w:color w:val="000000"/>
          <w:sz w:val="28"/>
          <w:szCs w:val="28"/>
        </w:rPr>
        <w:br/>
        <w:t>8,3%), минеральных продуктов – 6,5% или 119,4 млн. долларов США (в январе</w:t>
      </w:r>
      <w:r w:rsidRPr="0063089B">
        <w:rPr>
          <w:color w:val="000000"/>
          <w:sz w:val="28"/>
          <w:szCs w:val="28"/>
        </w:rPr>
        <w:br/>
        <w:t>– сентябре 2020 года – 6,6%), цветных металлов и изделий из них – 4,7% или</w:t>
      </w:r>
      <w:r w:rsidRPr="0063089B">
        <w:rPr>
          <w:color w:val="000000"/>
          <w:sz w:val="28"/>
          <w:szCs w:val="28"/>
        </w:rPr>
        <w:br/>
        <w:t>85,8 млн. долларов США (было – 3,7%), продукции химической</w:t>
      </w:r>
      <w:r w:rsidRPr="0063089B">
        <w:rPr>
          <w:color w:val="000000"/>
          <w:sz w:val="28"/>
          <w:szCs w:val="28"/>
        </w:rPr>
        <w:br/>
        <w:t>промышленности – 2,7% или 49,8 млн. долларов США (по итогам 9 месяцев</w:t>
      </w:r>
      <w:proofErr w:type="gramEnd"/>
      <w:r w:rsidRPr="0063089B">
        <w:rPr>
          <w:color w:val="000000"/>
          <w:sz w:val="28"/>
          <w:szCs w:val="28"/>
        </w:rPr>
        <w:br/>
      </w:r>
      <w:proofErr w:type="gramStart"/>
      <w:r w:rsidRPr="0063089B">
        <w:rPr>
          <w:color w:val="000000"/>
          <w:sz w:val="28"/>
          <w:szCs w:val="28"/>
        </w:rPr>
        <w:t>2020 года – 2,9%), продукции машиностроения – 1,8% или 33,2 млн. долларов</w:t>
      </w:r>
      <w:r w:rsidRPr="0063089B">
        <w:rPr>
          <w:color w:val="000000"/>
          <w:sz w:val="28"/>
          <w:szCs w:val="28"/>
        </w:rPr>
        <w:br/>
        <w:t>США (в 2020 году также 1,8%)</w:t>
      </w:r>
      <w:r>
        <w:rPr>
          <w:color w:val="000000"/>
          <w:sz w:val="28"/>
          <w:szCs w:val="28"/>
        </w:rPr>
        <w:t xml:space="preserve">. </w:t>
      </w:r>
      <w:proofErr w:type="gramEnd"/>
    </w:p>
    <w:p w:rsidR="00CD5509" w:rsidRPr="00CD5509" w:rsidRDefault="00CD5509" w:rsidP="00CE248B">
      <w:pPr>
        <w:ind w:left="142" w:firstLine="708"/>
        <w:jc w:val="both"/>
        <w:rPr>
          <w:rFonts w:eastAsiaTheme="minorHAnsi"/>
          <w:sz w:val="28"/>
          <w:szCs w:val="28"/>
        </w:rPr>
      </w:pPr>
      <w:r w:rsidRPr="00CD5509">
        <w:rPr>
          <w:rFonts w:eastAsiaTheme="minorHAnsi"/>
          <w:sz w:val="28"/>
          <w:szCs w:val="28"/>
        </w:rPr>
        <w:t xml:space="preserve">Крупнейшие экспортеры области в 2021 году: </w:t>
      </w:r>
      <w:proofErr w:type="gramStart"/>
      <w:r w:rsidRPr="00CD5509">
        <w:rPr>
          <w:rFonts w:eastAsiaTheme="minorHAnsi"/>
          <w:sz w:val="28"/>
          <w:szCs w:val="28"/>
        </w:rPr>
        <w:t>АО «Уральская сталь», ПАО «Оренбургнефть», АО «Новотроицкий завод хромовых соединений», АО «Оренбургские минералы», ООО «Южно-Уральская горно-перерабатывающая компания», ООО «Н-Сплав», ООО «Новохром», ООО «Гайский завод по обработке цветных металлов», АО "Оренбургский радиатор», ОАО «Завод бурового оборудования», ООО «Южно-Уральский Завод Спасательного Оборудования», АО «Бузулукский механический завод».</w:t>
      </w:r>
      <w:proofErr w:type="gramEnd"/>
    </w:p>
    <w:p w:rsidR="00CD5509" w:rsidRPr="00CD5509" w:rsidRDefault="00CD5509" w:rsidP="00CE248B">
      <w:pPr>
        <w:ind w:left="142" w:firstLine="708"/>
        <w:jc w:val="both"/>
        <w:rPr>
          <w:rFonts w:eastAsiaTheme="minorHAnsi"/>
          <w:sz w:val="28"/>
          <w:szCs w:val="28"/>
        </w:rPr>
      </w:pPr>
      <w:r w:rsidRPr="00CD5509">
        <w:rPr>
          <w:rFonts w:eastAsiaTheme="minorHAnsi"/>
          <w:sz w:val="28"/>
          <w:szCs w:val="28"/>
        </w:rPr>
        <w:t>Основными внешнеторговыми партнерами являлись страны:</w:t>
      </w:r>
    </w:p>
    <w:p w:rsidR="00CD5509" w:rsidRPr="00CD5509" w:rsidRDefault="00CD5509" w:rsidP="00CE248B">
      <w:pPr>
        <w:ind w:left="142" w:firstLine="708"/>
        <w:jc w:val="both"/>
        <w:rPr>
          <w:rFonts w:eastAsiaTheme="minorHAnsi"/>
          <w:sz w:val="28"/>
          <w:szCs w:val="28"/>
        </w:rPr>
      </w:pPr>
      <w:proofErr w:type="gramStart"/>
      <w:r w:rsidRPr="00CD5509">
        <w:rPr>
          <w:rFonts w:eastAsiaTheme="minorHAnsi"/>
          <w:sz w:val="28"/>
          <w:szCs w:val="28"/>
        </w:rPr>
        <w:t>из дальнего зарубежья – Соединенные Штаты Америки (18,4% объема внешней торговли Оренбургской области), Италия (6,8%), Китай (3,8%), Венгрия (1,9%), Нидерланды (1,8%), Латвия (1,3%), Чили (1,28%), Индия (1,26%), Индонезия (0,94%), Германия (0,93%), Япония (0,9%);</w:t>
      </w:r>
      <w:proofErr w:type="gramEnd"/>
    </w:p>
    <w:p w:rsidR="003651A6" w:rsidRPr="00CD5509" w:rsidRDefault="00CD5509" w:rsidP="00CE248B">
      <w:pPr>
        <w:ind w:left="142" w:firstLine="708"/>
        <w:jc w:val="both"/>
        <w:rPr>
          <w:rFonts w:eastAsiaTheme="minorHAnsi"/>
          <w:sz w:val="28"/>
          <w:szCs w:val="28"/>
        </w:rPr>
      </w:pPr>
      <w:r w:rsidRPr="00CD5509">
        <w:rPr>
          <w:rFonts w:eastAsiaTheme="minorHAnsi"/>
          <w:sz w:val="28"/>
          <w:szCs w:val="28"/>
        </w:rPr>
        <w:t>из ближнего зарубежья – Беларусь (16% объема внешней торговли области), Казахстан    (13,1%),    Киргизия    (8,1%),    Узбекистан    (7,5%), Таджикистан (4,8%), Азербайджан (2,1%).</w:t>
      </w:r>
    </w:p>
    <w:p w:rsidR="0063089B" w:rsidRPr="00264C89" w:rsidRDefault="0063089B" w:rsidP="00CE248B">
      <w:pPr>
        <w:tabs>
          <w:tab w:val="left" w:pos="142"/>
          <w:tab w:val="left" w:pos="709"/>
        </w:tabs>
        <w:ind w:left="142" w:right="-58" w:firstLine="709"/>
        <w:jc w:val="both"/>
        <w:rPr>
          <w:rFonts w:eastAsiaTheme="minorEastAsia"/>
          <w:sz w:val="28"/>
          <w:szCs w:val="28"/>
        </w:rPr>
      </w:pPr>
      <w:r w:rsidRPr="0063089B">
        <w:rPr>
          <w:color w:val="000000"/>
          <w:sz w:val="28"/>
          <w:szCs w:val="28"/>
        </w:rPr>
        <w:t xml:space="preserve">Объем </w:t>
      </w:r>
      <w:r w:rsidRPr="0063089B">
        <w:rPr>
          <w:b/>
          <w:bCs/>
          <w:i/>
          <w:iCs/>
          <w:color w:val="000000"/>
          <w:sz w:val="28"/>
          <w:szCs w:val="28"/>
        </w:rPr>
        <w:t xml:space="preserve">импорта </w:t>
      </w:r>
      <w:r w:rsidRPr="0063089B">
        <w:rPr>
          <w:color w:val="000000"/>
          <w:sz w:val="28"/>
          <w:szCs w:val="28"/>
        </w:rPr>
        <w:t>в Оренбургскую область в январе – сентябре 2021 года</w:t>
      </w:r>
      <w:r>
        <w:rPr>
          <w:color w:val="000000"/>
          <w:sz w:val="28"/>
          <w:szCs w:val="28"/>
        </w:rPr>
        <w:t xml:space="preserve"> </w:t>
      </w:r>
      <w:r w:rsidRPr="0063089B">
        <w:rPr>
          <w:color w:val="000000"/>
          <w:sz w:val="28"/>
          <w:szCs w:val="28"/>
        </w:rPr>
        <w:t>составил 243,2 млн. долларов США (рост к уровню соответствующего периода</w:t>
      </w:r>
      <w:r>
        <w:rPr>
          <w:color w:val="000000"/>
          <w:sz w:val="28"/>
          <w:szCs w:val="28"/>
        </w:rPr>
        <w:t xml:space="preserve"> </w:t>
      </w:r>
      <w:r w:rsidRPr="0063089B">
        <w:rPr>
          <w:color w:val="000000"/>
          <w:sz w:val="28"/>
          <w:szCs w:val="28"/>
        </w:rPr>
        <w:t>2020 года на 8,9 млн. долларов США или на 3,8%). Из стран СНГ</w:t>
      </w:r>
      <w:r>
        <w:rPr>
          <w:color w:val="000000"/>
          <w:sz w:val="28"/>
          <w:szCs w:val="28"/>
        </w:rPr>
        <w:t xml:space="preserve"> </w:t>
      </w:r>
      <w:r w:rsidRPr="0063089B">
        <w:rPr>
          <w:color w:val="000000"/>
          <w:sz w:val="28"/>
          <w:szCs w:val="28"/>
        </w:rPr>
        <w:t>импортировано продукции на 125,5 млн. долларов США (рост – на 93,4%), в</w:t>
      </w:r>
      <w:r>
        <w:rPr>
          <w:color w:val="000000"/>
          <w:sz w:val="28"/>
          <w:szCs w:val="28"/>
        </w:rPr>
        <w:t xml:space="preserve"> </w:t>
      </w:r>
      <w:r w:rsidRPr="0063089B">
        <w:rPr>
          <w:color w:val="000000"/>
          <w:sz w:val="28"/>
          <w:szCs w:val="28"/>
        </w:rPr>
        <w:t>том числе из государств - членов ЕАЭС – на 66,4 млн. долларов США (рост на</w:t>
      </w:r>
      <w:r>
        <w:rPr>
          <w:color w:val="000000"/>
          <w:sz w:val="28"/>
          <w:szCs w:val="28"/>
        </w:rPr>
        <w:t xml:space="preserve"> </w:t>
      </w:r>
      <w:r w:rsidRPr="0063089B">
        <w:rPr>
          <w:color w:val="000000"/>
          <w:sz w:val="28"/>
          <w:szCs w:val="28"/>
        </w:rPr>
        <w:t>66%). Доля стран ЕАЭС в объеме регионального импорта – 27,3%, в импорте</w:t>
      </w:r>
      <w:r w:rsidRPr="0063089B">
        <w:rPr>
          <w:rStyle w:val="QuoteChar"/>
          <w:rFonts w:eastAsia="Arial"/>
        </w:rPr>
        <w:t xml:space="preserve"> </w:t>
      </w:r>
      <w:r w:rsidRPr="0063089B">
        <w:rPr>
          <w:color w:val="000000"/>
          <w:sz w:val="28"/>
          <w:szCs w:val="28"/>
        </w:rPr>
        <w:t>из СНГ – 52,9% (в январе – сентябре 2020 года – 17,1% и 61,6%</w:t>
      </w:r>
      <w:r>
        <w:rPr>
          <w:color w:val="000000"/>
          <w:sz w:val="28"/>
          <w:szCs w:val="28"/>
        </w:rPr>
        <w:t xml:space="preserve"> </w:t>
      </w:r>
      <w:r w:rsidRPr="0063089B">
        <w:rPr>
          <w:color w:val="000000"/>
          <w:sz w:val="28"/>
          <w:szCs w:val="28"/>
        </w:rPr>
        <w:t>соответственно). Объем импорта Оренбургской области из государств</w:t>
      </w:r>
      <w:r>
        <w:rPr>
          <w:color w:val="000000"/>
          <w:sz w:val="28"/>
          <w:szCs w:val="28"/>
        </w:rPr>
        <w:t xml:space="preserve"> </w:t>
      </w:r>
      <w:r w:rsidRPr="0063089B">
        <w:rPr>
          <w:color w:val="000000"/>
          <w:sz w:val="28"/>
          <w:szCs w:val="28"/>
        </w:rPr>
        <w:t>дальнего зарубежья по итогам 9 месяцев 2021 года – 117,7 млн. долларов США</w:t>
      </w:r>
      <w:r>
        <w:rPr>
          <w:color w:val="000000"/>
          <w:sz w:val="28"/>
          <w:szCs w:val="28"/>
        </w:rPr>
        <w:t xml:space="preserve"> </w:t>
      </w:r>
      <w:r w:rsidRPr="0063089B">
        <w:rPr>
          <w:color w:val="000000"/>
          <w:sz w:val="28"/>
          <w:szCs w:val="28"/>
        </w:rPr>
        <w:t>(снижение на 51,7 млн. долларов США или на 30,5%).</w:t>
      </w:r>
      <w:r>
        <w:rPr>
          <w:color w:val="000000"/>
          <w:sz w:val="28"/>
          <w:szCs w:val="28"/>
        </w:rPr>
        <w:t xml:space="preserve"> </w:t>
      </w:r>
      <w:r w:rsidRPr="0063089B">
        <w:rPr>
          <w:color w:val="000000"/>
          <w:sz w:val="28"/>
          <w:szCs w:val="28"/>
        </w:rPr>
        <w:t>Основу регионального импорта в январе – сентябре 2021 года</w:t>
      </w:r>
      <w:r>
        <w:rPr>
          <w:color w:val="000000"/>
          <w:sz w:val="28"/>
          <w:szCs w:val="28"/>
        </w:rPr>
        <w:t xml:space="preserve"> </w:t>
      </w:r>
      <w:r w:rsidRPr="0063089B">
        <w:rPr>
          <w:color w:val="000000"/>
          <w:sz w:val="28"/>
          <w:szCs w:val="28"/>
        </w:rPr>
        <w:t>составляли закупки несырьевой неэнергетической продукции:</w:t>
      </w:r>
      <w:r>
        <w:rPr>
          <w:color w:val="000000"/>
          <w:sz w:val="28"/>
          <w:szCs w:val="28"/>
        </w:rPr>
        <w:t xml:space="preserve"> </w:t>
      </w:r>
      <w:r w:rsidRPr="0063089B">
        <w:rPr>
          <w:color w:val="000000"/>
          <w:sz w:val="28"/>
          <w:szCs w:val="28"/>
        </w:rPr>
        <w:t>машиностроения – 72,5 млн. долларов США или 29,8% регионального</w:t>
      </w:r>
      <w:r>
        <w:rPr>
          <w:color w:val="000000"/>
          <w:sz w:val="28"/>
          <w:szCs w:val="28"/>
        </w:rPr>
        <w:t xml:space="preserve"> </w:t>
      </w:r>
      <w:r w:rsidRPr="0063089B">
        <w:rPr>
          <w:color w:val="000000"/>
          <w:sz w:val="28"/>
          <w:szCs w:val="28"/>
        </w:rPr>
        <w:t>импорта (в аналогичном периоде 2020 года – 48,7%) и продовольственных</w:t>
      </w:r>
      <w:r>
        <w:rPr>
          <w:color w:val="000000"/>
          <w:sz w:val="28"/>
          <w:szCs w:val="28"/>
        </w:rPr>
        <w:t xml:space="preserve"> </w:t>
      </w:r>
      <w:r w:rsidRPr="0063089B">
        <w:rPr>
          <w:color w:val="000000"/>
          <w:sz w:val="28"/>
          <w:szCs w:val="28"/>
        </w:rPr>
        <w:t xml:space="preserve">товаров – на 57,8 млн. долларов США или </w:t>
      </w:r>
      <w:r w:rsidRPr="00264C89">
        <w:rPr>
          <w:color w:val="000000"/>
          <w:sz w:val="28"/>
          <w:szCs w:val="28"/>
        </w:rPr>
        <w:t>23,8% (за 9 месяцев 2020 года – 7,3%).</w:t>
      </w:r>
    </w:p>
    <w:p w:rsidR="0063089B" w:rsidRDefault="0063089B" w:rsidP="00CE248B">
      <w:pPr>
        <w:ind w:left="142" w:firstLine="708"/>
        <w:jc w:val="both"/>
        <w:rPr>
          <w:rFonts w:eastAsiaTheme="minorHAnsi"/>
          <w:sz w:val="28"/>
          <w:szCs w:val="28"/>
        </w:rPr>
      </w:pPr>
    </w:p>
    <w:p w:rsidR="00581059" w:rsidRDefault="00581059" w:rsidP="00CE248B">
      <w:pPr>
        <w:ind w:left="142" w:firstLine="708"/>
        <w:jc w:val="both"/>
        <w:rPr>
          <w:rFonts w:eastAsiaTheme="minorHAnsi"/>
          <w:sz w:val="28"/>
          <w:szCs w:val="28"/>
        </w:rPr>
      </w:pPr>
    </w:p>
    <w:p w:rsidR="00581059" w:rsidRDefault="00581059" w:rsidP="00CE248B">
      <w:pPr>
        <w:ind w:left="142" w:firstLine="708"/>
        <w:jc w:val="both"/>
        <w:rPr>
          <w:rFonts w:eastAsiaTheme="minorHAnsi"/>
          <w:sz w:val="28"/>
          <w:szCs w:val="28"/>
        </w:rPr>
      </w:pPr>
    </w:p>
    <w:p w:rsidR="00581059" w:rsidRDefault="00581059" w:rsidP="00CE248B">
      <w:pPr>
        <w:ind w:left="142" w:firstLine="708"/>
        <w:jc w:val="both"/>
        <w:rPr>
          <w:rFonts w:eastAsiaTheme="minorHAnsi"/>
          <w:sz w:val="28"/>
          <w:szCs w:val="28"/>
        </w:rPr>
      </w:pPr>
    </w:p>
    <w:p w:rsidR="00581059" w:rsidRDefault="00581059" w:rsidP="00CE248B">
      <w:pPr>
        <w:ind w:left="142" w:firstLine="708"/>
        <w:jc w:val="both"/>
        <w:rPr>
          <w:rFonts w:eastAsiaTheme="minorHAnsi"/>
          <w:sz w:val="28"/>
          <w:szCs w:val="28"/>
        </w:rPr>
      </w:pPr>
    </w:p>
    <w:p w:rsidR="00581059" w:rsidRDefault="00581059" w:rsidP="00CE248B">
      <w:pPr>
        <w:ind w:left="142" w:firstLine="708"/>
        <w:jc w:val="both"/>
        <w:rPr>
          <w:rFonts w:eastAsiaTheme="minorHAnsi"/>
          <w:sz w:val="28"/>
          <w:szCs w:val="28"/>
        </w:rPr>
      </w:pPr>
    </w:p>
    <w:p w:rsidR="00581059" w:rsidRDefault="00581059" w:rsidP="00CE248B">
      <w:pPr>
        <w:ind w:left="142" w:firstLine="708"/>
        <w:jc w:val="both"/>
        <w:rPr>
          <w:rFonts w:eastAsiaTheme="minorHAnsi"/>
          <w:sz w:val="28"/>
          <w:szCs w:val="28"/>
        </w:rPr>
      </w:pPr>
    </w:p>
    <w:p w:rsidR="00581059" w:rsidRPr="00264C89" w:rsidRDefault="00581059" w:rsidP="00CE248B">
      <w:pPr>
        <w:ind w:left="142" w:firstLine="708"/>
        <w:jc w:val="both"/>
        <w:rPr>
          <w:rFonts w:eastAsiaTheme="minorHAnsi"/>
          <w:sz w:val="28"/>
          <w:szCs w:val="28"/>
        </w:rPr>
      </w:pPr>
    </w:p>
    <w:p w:rsidR="0063089B" w:rsidRDefault="00264C89" w:rsidP="00CE248B">
      <w:pPr>
        <w:ind w:left="142" w:firstLine="708"/>
        <w:jc w:val="both"/>
        <w:rPr>
          <w:rFonts w:eastAsiaTheme="minorHAnsi"/>
          <w:sz w:val="28"/>
          <w:szCs w:val="28"/>
        </w:rPr>
      </w:pPr>
      <w:r w:rsidRPr="00264C89">
        <w:rPr>
          <w:rFonts w:eastAsiaTheme="minorHAnsi"/>
          <w:sz w:val="28"/>
          <w:szCs w:val="28"/>
        </w:rPr>
        <w:lastRenderedPageBreak/>
        <w:t xml:space="preserve">Рисунок </w:t>
      </w:r>
      <w:r w:rsidR="00581059">
        <w:rPr>
          <w:rFonts w:eastAsiaTheme="minorHAnsi"/>
          <w:sz w:val="28"/>
          <w:szCs w:val="28"/>
        </w:rPr>
        <w:t>66</w:t>
      </w:r>
      <w:r w:rsidR="0063089B" w:rsidRPr="00264C89">
        <w:rPr>
          <w:rFonts w:eastAsiaTheme="minorHAnsi"/>
          <w:sz w:val="28"/>
          <w:szCs w:val="28"/>
        </w:rPr>
        <w:t xml:space="preserve"> – Товарная</w:t>
      </w:r>
      <w:r w:rsidR="0063089B">
        <w:rPr>
          <w:rFonts w:eastAsiaTheme="minorHAnsi"/>
          <w:sz w:val="28"/>
          <w:szCs w:val="28"/>
        </w:rPr>
        <w:t xml:space="preserve"> структура импорта Оренбургской области в январе-сентябре 2021 года</w:t>
      </w:r>
    </w:p>
    <w:p w:rsidR="0063089B" w:rsidRDefault="0063089B" w:rsidP="00CE248B">
      <w:pPr>
        <w:ind w:right="-58"/>
        <w:jc w:val="center"/>
        <w:rPr>
          <w:rFonts w:eastAsiaTheme="minorEastAsia"/>
          <w:sz w:val="28"/>
          <w:szCs w:val="28"/>
        </w:rPr>
      </w:pPr>
      <w:r>
        <w:rPr>
          <w:noProof/>
        </w:rPr>
        <w:drawing>
          <wp:inline distT="0" distB="0" distL="0" distR="0" wp14:anchorId="05BA6FCC" wp14:editId="5C5FA014">
            <wp:extent cx="5025224" cy="2047473"/>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cstate="print"/>
                    <a:srcRect l="36222" t="30218" r="33118" b="47574"/>
                    <a:stretch/>
                  </pic:blipFill>
                  <pic:spPr bwMode="auto">
                    <a:xfrm>
                      <a:off x="0" y="0"/>
                      <a:ext cx="5030259" cy="2049525"/>
                    </a:xfrm>
                    <a:prstGeom prst="rect">
                      <a:avLst/>
                    </a:prstGeom>
                    <a:ln>
                      <a:noFill/>
                    </a:ln>
                    <a:extLst>
                      <a:ext uri="{53640926-AAD7-44D8-BBD7-CCE9431645EC}">
                        <a14:shadowObscured xmlns:a14="http://schemas.microsoft.com/office/drawing/2010/main"/>
                      </a:ext>
                    </a:extLst>
                  </pic:spPr>
                </pic:pic>
              </a:graphicData>
            </a:graphic>
          </wp:inline>
        </w:drawing>
      </w:r>
    </w:p>
    <w:p w:rsidR="0063089B" w:rsidRDefault="0063089B" w:rsidP="00CE248B">
      <w:pPr>
        <w:tabs>
          <w:tab w:val="left" w:pos="142"/>
          <w:tab w:val="left" w:pos="709"/>
        </w:tabs>
        <w:ind w:left="142" w:right="-58" w:firstLine="709"/>
        <w:jc w:val="both"/>
        <w:rPr>
          <w:rFonts w:eastAsiaTheme="minorEastAsia"/>
          <w:sz w:val="28"/>
          <w:szCs w:val="28"/>
        </w:rPr>
      </w:pPr>
    </w:p>
    <w:p w:rsidR="0063089B" w:rsidRDefault="0063089B" w:rsidP="00CE248B">
      <w:pPr>
        <w:tabs>
          <w:tab w:val="left" w:pos="142"/>
          <w:tab w:val="left" w:pos="709"/>
        </w:tabs>
        <w:ind w:left="142" w:right="-58" w:firstLine="709"/>
        <w:jc w:val="both"/>
        <w:rPr>
          <w:rFonts w:eastAsiaTheme="minorEastAsia"/>
          <w:sz w:val="28"/>
          <w:szCs w:val="28"/>
        </w:rPr>
      </w:pPr>
      <w:proofErr w:type="gramStart"/>
      <w:r w:rsidRPr="0063089B">
        <w:rPr>
          <w:color w:val="000000"/>
          <w:sz w:val="28"/>
          <w:szCs w:val="28"/>
        </w:rPr>
        <w:t>Продукции металлургии (черной и цветной) закуплено на 45,3 млн.</w:t>
      </w:r>
      <w:r>
        <w:rPr>
          <w:color w:val="000000"/>
          <w:sz w:val="28"/>
          <w:szCs w:val="28"/>
        </w:rPr>
        <w:t xml:space="preserve"> </w:t>
      </w:r>
      <w:r w:rsidRPr="0063089B">
        <w:rPr>
          <w:color w:val="000000"/>
          <w:sz w:val="28"/>
          <w:szCs w:val="28"/>
        </w:rPr>
        <w:t>долларов США или 18,6% (в январе – сентябре 2020 года – 23,7%), при этом</w:t>
      </w:r>
      <w:r>
        <w:rPr>
          <w:color w:val="000000"/>
          <w:sz w:val="28"/>
          <w:szCs w:val="28"/>
        </w:rPr>
        <w:t xml:space="preserve"> </w:t>
      </w:r>
      <w:r w:rsidRPr="0063089B">
        <w:rPr>
          <w:color w:val="000000"/>
          <w:sz w:val="28"/>
          <w:szCs w:val="28"/>
        </w:rPr>
        <w:t>черных металлов и изделий из них закуплено на 14 млн. долларов США</w:t>
      </w:r>
      <w:r>
        <w:rPr>
          <w:color w:val="000000"/>
          <w:sz w:val="28"/>
          <w:szCs w:val="28"/>
        </w:rPr>
        <w:t xml:space="preserve"> </w:t>
      </w:r>
      <w:r w:rsidRPr="0063089B">
        <w:rPr>
          <w:color w:val="000000"/>
          <w:sz w:val="28"/>
          <w:szCs w:val="28"/>
        </w:rPr>
        <w:t>(5,8% регионального импорта, в аналогичном периоде 2020 года – 12,7%),</w:t>
      </w:r>
      <w:r>
        <w:rPr>
          <w:color w:val="000000"/>
          <w:sz w:val="28"/>
          <w:szCs w:val="28"/>
        </w:rPr>
        <w:t xml:space="preserve"> </w:t>
      </w:r>
      <w:r w:rsidRPr="0063089B">
        <w:rPr>
          <w:color w:val="000000"/>
          <w:sz w:val="28"/>
          <w:szCs w:val="28"/>
        </w:rPr>
        <w:t>продукции цветной металлургии – на 31,3 млн. долларов США (увеличение</w:t>
      </w:r>
      <w:r>
        <w:rPr>
          <w:color w:val="000000"/>
          <w:sz w:val="28"/>
          <w:szCs w:val="28"/>
        </w:rPr>
        <w:t xml:space="preserve"> </w:t>
      </w:r>
      <w:r w:rsidRPr="0063089B">
        <w:rPr>
          <w:color w:val="000000"/>
          <w:sz w:val="28"/>
          <w:szCs w:val="28"/>
        </w:rPr>
        <w:t>доли в импорте с 11,1% до 12,9% в январе-сентябре</w:t>
      </w:r>
      <w:proofErr w:type="gramEnd"/>
      <w:r w:rsidRPr="0063089B">
        <w:rPr>
          <w:color w:val="000000"/>
          <w:sz w:val="28"/>
          <w:szCs w:val="28"/>
        </w:rPr>
        <w:t xml:space="preserve"> 2020).</w:t>
      </w:r>
      <w:r>
        <w:rPr>
          <w:color w:val="000000"/>
          <w:sz w:val="28"/>
          <w:szCs w:val="28"/>
        </w:rPr>
        <w:t xml:space="preserve"> </w:t>
      </w:r>
      <w:r w:rsidRPr="0063089B">
        <w:rPr>
          <w:color w:val="000000"/>
          <w:sz w:val="28"/>
          <w:szCs w:val="28"/>
        </w:rPr>
        <w:t>На долю минеральных продуктов в структуре регионального импорта</w:t>
      </w:r>
      <w:r>
        <w:rPr>
          <w:color w:val="000000"/>
          <w:sz w:val="28"/>
          <w:szCs w:val="28"/>
        </w:rPr>
        <w:t xml:space="preserve"> </w:t>
      </w:r>
      <w:r w:rsidRPr="0063089B">
        <w:rPr>
          <w:color w:val="000000"/>
          <w:sz w:val="28"/>
          <w:szCs w:val="28"/>
        </w:rPr>
        <w:t>приходится 11,9% с объемом в 29,1 млн. долларов США (в январе-сентябре</w:t>
      </w:r>
      <w:r>
        <w:rPr>
          <w:color w:val="000000"/>
          <w:sz w:val="28"/>
          <w:szCs w:val="28"/>
        </w:rPr>
        <w:t xml:space="preserve"> </w:t>
      </w:r>
      <w:r w:rsidRPr="0063089B">
        <w:rPr>
          <w:color w:val="000000"/>
          <w:sz w:val="28"/>
          <w:szCs w:val="28"/>
        </w:rPr>
        <w:t>2020 года – 5,8%), химической продукции – 7,9% или 19,1 млн. долларов</w:t>
      </w:r>
      <w:r>
        <w:rPr>
          <w:color w:val="000000"/>
          <w:sz w:val="28"/>
          <w:szCs w:val="28"/>
        </w:rPr>
        <w:t xml:space="preserve"> </w:t>
      </w:r>
      <w:r w:rsidRPr="0063089B">
        <w:rPr>
          <w:color w:val="000000"/>
          <w:sz w:val="28"/>
          <w:szCs w:val="28"/>
        </w:rPr>
        <w:t>США (за 9 месяцев прошлого года – 9,1%), продукции ТЭК – 4% с объемом</w:t>
      </w:r>
      <w:proofErr w:type="gramStart"/>
      <w:r w:rsidRPr="0063089B">
        <w:rPr>
          <w:color w:val="000000"/>
          <w:sz w:val="28"/>
          <w:szCs w:val="28"/>
        </w:rPr>
        <w:t>9</w:t>
      </w:r>
      <w:proofErr w:type="gramEnd"/>
      <w:r w:rsidRPr="0063089B">
        <w:rPr>
          <w:color w:val="000000"/>
          <w:sz w:val="28"/>
          <w:szCs w:val="28"/>
        </w:rPr>
        <w:t>,8 млн. долларов США (за три квартала 2020 года – 2,1%), текстильной</w:t>
      </w:r>
      <w:r>
        <w:rPr>
          <w:color w:val="000000"/>
          <w:sz w:val="28"/>
          <w:szCs w:val="28"/>
        </w:rPr>
        <w:t xml:space="preserve"> </w:t>
      </w:r>
      <w:r w:rsidRPr="0063089B">
        <w:rPr>
          <w:color w:val="000000"/>
          <w:sz w:val="28"/>
          <w:szCs w:val="28"/>
        </w:rPr>
        <w:t>продукции и обуви приходится 1,2% или 3 млн. долларов США (в</w:t>
      </w:r>
      <w:r>
        <w:rPr>
          <w:color w:val="000000"/>
          <w:sz w:val="28"/>
          <w:szCs w:val="28"/>
        </w:rPr>
        <w:t xml:space="preserve"> </w:t>
      </w:r>
      <w:r w:rsidRPr="0063089B">
        <w:rPr>
          <w:color w:val="000000"/>
          <w:sz w:val="28"/>
          <w:szCs w:val="28"/>
        </w:rPr>
        <w:t>аналогичном периоде 2020 года – 0,7%), древесины и изделий из нее – 0,14%</w:t>
      </w:r>
      <w:r>
        <w:rPr>
          <w:color w:val="000000"/>
          <w:sz w:val="28"/>
          <w:szCs w:val="28"/>
        </w:rPr>
        <w:t xml:space="preserve"> </w:t>
      </w:r>
      <w:r w:rsidRPr="0063089B">
        <w:rPr>
          <w:color w:val="000000"/>
          <w:sz w:val="28"/>
          <w:szCs w:val="28"/>
        </w:rPr>
        <w:t>или 0,3 млн. долларов США (в соответствующем периоде прошлого года –</w:t>
      </w:r>
      <w:r>
        <w:rPr>
          <w:color w:val="000000"/>
          <w:sz w:val="28"/>
          <w:szCs w:val="28"/>
        </w:rPr>
        <w:t xml:space="preserve"> </w:t>
      </w:r>
      <w:r w:rsidRPr="0063089B">
        <w:rPr>
          <w:color w:val="000000"/>
          <w:sz w:val="28"/>
          <w:szCs w:val="28"/>
        </w:rPr>
        <w:t>0,18%).</w:t>
      </w:r>
    </w:p>
    <w:p w:rsidR="005F0681" w:rsidRPr="00A36FDD" w:rsidRDefault="00EC7036" w:rsidP="00CE248B">
      <w:pPr>
        <w:tabs>
          <w:tab w:val="left" w:pos="142"/>
          <w:tab w:val="left" w:pos="709"/>
        </w:tabs>
        <w:ind w:left="142" w:right="-58" w:firstLine="709"/>
        <w:jc w:val="both"/>
        <w:rPr>
          <w:rFonts w:eastAsiaTheme="minorEastAsia"/>
          <w:sz w:val="28"/>
          <w:szCs w:val="28"/>
        </w:rPr>
      </w:pPr>
      <w:r w:rsidRPr="00A36FDD">
        <w:rPr>
          <w:rFonts w:eastAsiaTheme="minorEastAsia"/>
          <w:sz w:val="28"/>
          <w:szCs w:val="28"/>
        </w:rPr>
        <w:t xml:space="preserve">Информация о потенциале экспортирования и импортирования передовых производственных технологий в рамках развития экономики нового технологического уклада Оренбургской области размещена на официальном сайте Центра поддержки экспорта Оренбургской области - </w:t>
      </w:r>
      <w:hyperlink r:id="rId96" w:anchor="tent_1" w:tooltip="http://orbexport.ru/potential#tent_1" w:history="1">
        <w:r w:rsidRPr="00A36FDD">
          <w:rPr>
            <w:rStyle w:val="af1"/>
            <w:rFonts w:eastAsiaTheme="minorEastAsia"/>
            <w:color w:val="auto"/>
            <w:sz w:val="28"/>
            <w:szCs w:val="28"/>
            <w:lang w:eastAsia="en-US"/>
          </w:rPr>
          <w:t>http://orbexport.ru/potential#tent_1</w:t>
        </w:r>
      </w:hyperlink>
      <w:r w:rsidRPr="00A36FDD">
        <w:rPr>
          <w:rFonts w:eastAsiaTheme="minorEastAsia"/>
          <w:sz w:val="28"/>
          <w:szCs w:val="28"/>
          <w:lang w:eastAsia="en-US"/>
        </w:rPr>
        <w:t>.</w:t>
      </w:r>
    </w:p>
    <w:p w:rsidR="005F0681" w:rsidRPr="00A36FDD" w:rsidRDefault="00EC7036" w:rsidP="00CE248B">
      <w:pPr>
        <w:ind w:firstLine="709"/>
        <w:jc w:val="both"/>
        <w:rPr>
          <w:sz w:val="28"/>
          <w:szCs w:val="28"/>
          <w:lang w:eastAsia="en-US"/>
        </w:rPr>
      </w:pPr>
      <w:r w:rsidRPr="00A36FDD">
        <w:rPr>
          <w:rFonts w:eastAsiaTheme="minorEastAsia"/>
          <w:sz w:val="28"/>
          <w:szCs w:val="28"/>
          <w:lang w:eastAsia="en-US"/>
        </w:rPr>
        <w:t>В Оренбургской области действует Закон Оренбургской области от 16.11.2009 № 3222/739-IV-ОЗ «О государственной поддержке инновационной деятельности в Оренбургской области» (далее – Закон).</w:t>
      </w:r>
    </w:p>
    <w:p w:rsidR="005F0681" w:rsidRPr="00A36FDD" w:rsidRDefault="00EC7036" w:rsidP="00CE248B">
      <w:pPr>
        <w:ind w:firstLine="709"/>
        <w:jc w:val="both"/>
        <w:rPr>
          <w:sz w:val="28"/>
          <w:szCs w:val="28"/>
          <w:lang w:eastAsia="en-US"/>
        </w:rPr>
      </w:pPr>
      <w:r w:rsidRPr="00A36FDD">
        <w:rPr>
          <w:rFonts w:eastAsiaTheme="minorEastAsia"/>
          <w:sz w:val="28"/>
          <w:szCs w:val="28"/>
          <w:lang w:eastAsia="en-US"/>
        </w:rPr>
        <w:t>В рамках реализации Закона в Оренбуржье создана и продуктивно работает расширенная система поддержки научной и научно-технической деятельности, а также основные механизмы отраслевой поддержки инновационной деятельности предприятий и организаций (в малом и среднем бизнесе; машиностроении и легкой промышленности; строительном и агропромышленном секторе).</w:t>
      </w:r>
    </w:p>
    <w:p w:rsidR="005F0681" w:rsidRPr="00A36FDD" w:rsidRDefault="00EC7036" w:rsidP="00CE248B">
      <w:pPr>
        <w:ind w:firstLine="709"/>
        <w:jc w:val="both"/>
        <w:rPr>
          <w:sz w:val="28"/>
          <w:szCs w:val="28"/>
          <w:lang w:eastAsia="en-US"/>
        </w:rPr>
      </w:pPr>
      <w:r w:rsidRPr="00A36FDD">
        <w:rPr>
          <w:rFonts w:eastAsiaTheme="minorEastAsia"/>
          <w:sz w:val="28"/>
          <w:szCs w:val="28"/>
          <w:lang w:eastAsia="en-US"/>
        </w:rPr>
        <w:t xml:space="preserve">Ежегодная поддержка научно-технической и инновационной деятельности производится на территории области в рамках </w:t>
      </w:r>
      <w:proofErr w:type="gramStart"/>
      <w:r w:rsidRPr="00A36FDD">
        <w:rPr>
          <w:rFonts w:eastAsiaTheme="minorEastAsia"/>
          <w:sz w:val="28"/>
          <w:szCs w:val="28"/>
          <w:lang w:eastAsia="en-US"/>
        </w:rPr>
        <w:t>исполнения бюджетных обязательств министерства образования Оренбургской области</w:t>
      </w:r>
      <w:proofErr w:type="gramEnd"/>
      <w:r w:rsidRPr="00A36FDD">
        <w:rPr>
          <w:rFonts w:eastAsiaTheme="minorEastAsia"/>
          <w:sz w:val="28"/>
          <w:szCs w:val="28"/>
          <w:lang w:eastAsia="en-US"/>
        </w:rPr>
        <w:t xml:space="preserve"> и министерства промышленности и энергетики Оренбургской области.</w:t>
      </w:r>
    </w:p>
    <w:p w:rsidR="005F0681" w:rsidRPr="00A36FDD" w:rsidRDefault="00EC7036" w:rsidP="00CE248B">
      <w:pPr>
        <w:ind w:firstLine="709"/>
        <w:jc w:val="both"/>
        <w:rPr>
          <w:sz w:val="28"/>
          <w:szCs w:val="28"/>
          <w:lang w:eastAsia="en-US"/>
        </w:rPr>
      </w:pPr>
      <w:r w:rsidRPr="00A36FDD">
        <w:rPr>
          <w:rFonts w:eastAsiaTheme="minorEastAsia"/>
          <w:sz w:val="28"/>
          <w:szCs w:val="28"/>
          <w:lang w:eastAsia="en-US"/>
        </w:rPr>
        <w:lastRenderedPageBreak/>
        <w:t>В городе Оренбурге с 2013 года осуществляет свою деятельность региональное представительство Фонда содействия развитию малых форм предприятий в научно-технической сфере (далее – представительство Фонда). Целью открытия представительства Фонда является организация совместной работы по ускорению темпов развития малого инновационного предпринимательства в области и реализации научно-технических проектов молодых ученых вузов, НИИ, промышленных предприятий, а также ежегодное проведение конкурсного отбора проектов для их финансирования Фондом. Фонд реализует программы инновационного развития, направленные на создание новых и развитие действующих высокотехнологичных компаний, коммерциализацию результатов научно-технической деятельности, привлечение инвестиций в сферу малого инновационного предпринимательства, создание новых рабочих мест. Объем привлеченного финансирования на инновационные проекты физических и юридических лиц Оренбургской области по конкурсным программам Фонда с 2014 года составляет более 70 млн. рублей.</w:t>
      </w:r>
    </w:p>
    <w:p w:rsidR="005F0681" w:rsidRPr="00A36FDD" w:rsidRDefault="00EC7036" w:rsidP="00CE248B">
      <w:pPr>
        <w:ind w:firstLine="709"/>
        <w:jc w:val="both"/>
        <w:rPr>
          <w:sz w:val="28"/>
          <w:szCs w:val="28"/>
          <w:lang w:eastAsia="en-US"/>
        </w:rPr>
      </w:pPr>
      <w:r w:rsidRPr="00A36FDD">
        <w:rPr>
          <w:rFonts w:eastAsiaTheme="minorEastAsia"/>
          <w:sz w:val="28"/>
          <w:szCs w:val="28"/>
          <w:lang w:eastAsia="en-US"/>
        </w:rPr>
        <w:t>При поддержке министерства экономического развития, инвестиций, туризма и внешних связей Оренбургской области на территории региона были открыты два центра молодежного инновационного творчества (далее –</w:t>
      </w:r>
      <w:r w:rsidR="00A36FDD" w:rsidRPr="00A36FDD">
        <w:rPr>
          <w:rFonts w:eastAsiaTheme="minorEastAsia"/>
          <w:sz w:val="28"/>
          <w:szCs w:val="28"/>
          <w:lang w:eastAsia="en-US"/>
        </w:rPr>
        <w:t xml:space="preserve"> </w:t>
      </w:r>
      <w:r w:rsidRPr="00A36FDD">
        <w:rPr>
          <w:rFonts w:eastAsiaTheme="minorEastAsia"/>
          <w:sz w:val="28"/>
          <w:szCs w:val="28"/>
          <w:lang w:eastAsia="en-US"/>
        </w:rPr>
        <w:t>ЦМИТ). Целью создания ЦМИТ явилась необходимость обеспечения доступа детей и молодежи к современному оборудованию прямого цифрового производства для реализации, проверки и коммерциализации их инновационных идей, поддержки инновационного творчества детей и молодежи, в том числе в целях профессиональной реализации и обеспечения вовлечения молодежи в предпринимательскую деятельность.</w:t>
      </w:r>
    </w:p>
    <w:p w:rsidR="005F0681" w:rsidRPr="00A36FDD" w:rsidRDefault="00A36FDD" w:rsidP="00CE248B">
      <w:pPr>
        <w:ind w:firstLine="709"/>
        <w:jc w:val="both"/>
        <w:rPr>
          <w:sz w:val="28"/>
          <w:szCs w:val="28"/>
          <w:lang w:eastAsia="en-US"/>
        </w:rPr>
      </w:pPr>
      <w:r w:rsidRPr="00A36FDD">
        <w:rPr>
          <w:rFonts w:eastAsiaTheme="minorEastAsia"/>
          <w:sz w:val="28"/>
          <w:szCs w:val="28"/>
          <w:lang w:eastAsia="en-US"/>
        </w:rPr>
        <w:t>В 2021 году у</w:t>
      </w:r>
      <w:r w:rsidR="00EC7036" w:rsidRPr="00A36FDD">
        <w:rPr>
          <w:rFonts w:eastAsiaTheme="minorEastAsia"/>
          <w:sz w:val="28"/>
          <w:szCs w:val="28"/>
          <w:lang w:eastAsia="en-US"/>
        </w:rPr>
        <w:t>спешно осуществл</w:t>
      </w:r>
      <w:r w:rsidRPr="00A36FDD">
        <w:rPr>
          <w:rFonts w:eastAsiaTheme="minorEastAsia"/>
          <w:sz w:val="28"/>
          <w:szCs w:val="28"/>
          <w:lang w:eastAsia="en-US"/>
        </w:rPr>
        <w:t>яло</w:t>
      </w:r>
      <w:r w:rsidR="00EC7036" w:rsidRPr="00A36FDD">
        <w:rPr>
          <w:rFonts w:eastAsiaTheme="minorEastAsia"/>
          <w:sz w:val="28"/>
          <w:szCs w:val="28"/>
          <w:lang w:eastAsia="en-US"/>
        </w:rPr>
        <w:t xml:space="preserve"> свою деятельность АО «Корпорация развития Оренбургской области». Основным направлением деятельности Корпорации является создание благоприятных условий для развития инфраструктуры области с использованием механизмов государственно-частного партнерства. Выступает в качестве оператора системы «одного окна» для инвесторов.</w:t>
      </w:r>
    </w:p>
    <w:p w:rsidR="005F0681" w:rsidRPr="00A36FDD" w:rsidRDefault="00EC7036" w:rsidP="00CE248B">
      <w:pPr>
        <w:ind w:firstLine="709"/>
        <w:jc w:val="both"/>
        <w:rPr>
          <w:sz w:val="28"/>
          <w:szCs w:val="28"/>
          <w:lang w:eastAsia="en-US"/>
        </w:rPr>
      </w:pPr>
      <w:r w:rsidRPr="00A36FDD">
        <w:rPr>
          <w:rFonts w:eastAsiaTheme="minorEastAsia"/>
          <w:sz w:val="28"/>
          <w:szCs w:val="28"/>
          <w:lang w:eastAsia="en-US"/>
        </w:rPr>
        <w:t>Информационная политика Оренбургской области направлена, прежде всего, на создание на основе использования информационных технологий необходимых условий для реализации прав и свобод граждан, а также информационного обеспечения решения стратегических и оперативных задач социально-экономического развития области и осуществляется с учетом интересов органов государственной власти области, органов местного самоуправления, организаций и граждан.</w:t>
      </w:r>
    </w:p>
    <w:p w:rsidR="005F0681" w:rsidRDefault="005F0681" w:rsidP="00CE248B">
      <w:pPr>
        <w:ind w:firstLine="709"/>
        <w:jc w:val="center"/>
        <w:rPr>
          <w:b/>
          <w:color w:val="FF0000"/>
          <w:sz w:val="28"/>
          <w:szCs w:val="28"/>
          <w:lang w:eastAsia="en-US"/>
        </w:rPr>
      </w:pPr>
    </w:p>
    <w:p w:rsidR="002C09B1" w:rsidRPr="002C09B1" w:rsidRDefault="002C09B1" w:rsidP="00CE248B">
      <w:pPr>
        <w:ind w:firstLine="709"/>
        <w:jc w:val="center"/>
        <w:rPr>
          <w:rFonts w:eastAsiaTheme="minorEastAsia"/>
          <w:b/>
          <w:sz w:val="28"/>
          <w:szCs w:val="28"/>
          <w:lang w:eastAsia="en-US"/>
        </w:rPr>
      </w:pPr>
      <w:r w:rsidRPr="002C09B1">
        <w:rPr>
          <w:rFonts w:eastAsiaTheme="minorEastAsia"/>
          <w:b/>
          <w:sz w:val="28"/>
          <w:szCs w:val="28"/>
          <w:lang w:eastAsia="en-US"/>
        </w:rPr>
        <w:t>Мониторинг процесса цифровизации экономики и формирования ее новых рынков и секторов</w:t>
      </w:r>
    </w:p>
    <w:p w:rsidR="005F0681" w:rsidRPr="002C09B1" w:rsidRDefault="00EC7036" w:rsidP="00CE248B">
      <w:pPr>
        <w:pStyle w:val="ab"/>
        <w:tabs>
          <w:tab w:val="left" w:pos="142"/>
        </w:tabs>
        <w:spacing w:after="0" w:line="240" w:lineRule="auto"/>
        <w:ind w:left="0" w:firstLine="709"/>
        <w:jc w:val="both"/>
        <w:rPr>
          <w:rFonts w:ascii="Times New Roman" w:hAnsi="Times New Roman"/>
          <w:sz w:val="28"/>
          <w:szCs w:val="28"/>
        </w:rPr>
      </w:pPr>
      <w:r w:rsidRPr="002C09B1">
        <w:rPr>
          <w:rFonts w:ascii="Times New Roman" w:eastAsiaTheme="minorEastAsia" w:hAnsi="Times New Roman"/>
          <w:sz w:val="28"/>
          <w:szCs w:val="28"/>
        </w:rPr>
        <w:t xml:space="preserve">Цифровая трансформация определена в качестве одной из пяти национальных целей развития Российской Федерации на период до 2030 года Указом Президента Российской Федерации от 21.06.2020 г. № 474 «О национальных целях развития Российской Федерации на период до 2030 года». </w:t>
      </w:r>
      <w:proofErr w:type="gramStart"/>
      <w:r w:rsidRPr="002C09B1">
        <w:rPr>
          <w:rFonts w:ascii="Times New Roman" w:eastAsiaTheme="minorEastAsia" w:hAnsi="Times New Roman"/>
          <w:sz w:val="28"/>
          <w:szCs w:val="28"/>
        </w:rPr>
        <w:t xml:space="preserve">Ранее основные цели, задачи и меры по реализации внутренней и внешней </w:t>
      </w:r>
      <w:r w:rsidRPr="002C09B1">
        <w:rPr>
          <w:rFonts w:ascii="Times New Roman" w:eastAsiaTheme="minorEastAsia" w:hAnsi="Times New Roman"/>
          <w:sz w:val="28"/>
          <w:szCs w:val="28"/>
        </w:rPr>
        <w:lastRenderedPageBreak/>
        <w:t>политики Российской Федерации в сфере применения информационных и коммуникационных технологий, направленные на развитие информационного общества и формирование национальной цифровой экономики, установлены Указом Президента РФ от 09.05.2017 г. № 203 «О Стратегии развития информационного общества в Российской Федерации на 2017 - 2030 годы».</w:t>
      </w:r>
      <w:proofErr w:type="gramEnd"/>
    </w:p>
    <w:p w:rsidR="002C09B1" w:rsidRPr="00BC20E3" w:rsidRDefault="002C09B1" w:rsidP="00CE248B">
      <w:pPr>
        <w:ind w:firstLine="709"/>
        <w:jc w:val="both"/>
      </w:pPr>
      <w:r w:rsidRPr="00BC20E3">
        <w:rPr>
          <w:color w:val="000000"/>
          <w:sz w:val="28"/>
          <w:szCs w:val="28"/>
        </w:rPr>
        <w:t xml:space="preserve">Переход к цифровой экономике подразумевает наличие развитой информационно-коммуникационной инфраструктуры, конкурентоспособного производства цифровых товаров и услуг. Инфраструктуру цифровой экономики формируют организации сектора информационно-коммуникационных технологий (далее – ИКТ), осуществляющие деятельность в сфере телекоммуникаций, производства оборудования, оптовой торговли товарами, связанными с информационно-коммуникационными технологиями, оказания информационно-телекоммуникационных услуг. По данным за январь – </w:t>
      </w:r>
      <w:r>
        <w:rPr>
          <w:color w:val="000000"/>
          <w:sz w:val="28"/>
          <w:szCs w:val="28"/>
        </w:rPr>
        <w:t>октябрь</w:t>
      </w:r>
      <w:r w:rsidRPr="00BC20E3">
        <w:rPr>
          <w:color w:val="000000"/>
          <w:sz w:val="28"/>
          <w:szCs w:val="28"/>
        </w:rPr>
        <w:t xml:space="preserve"> 2021 года в секторе занято 8 7</w:t>
      </w:r>
      <w:r>
        <w:rPr>
          <w:color w:val="000000"/>
          <w:sz w:val="28"/>
          <w:szCs w:val="28"/>
        </w:rPr>
        <w:t>38</w:t>
      </w:r>
      <w:r w:rsidRPr="00BC20E3">
        <w:rPr>
          <w:color w:val="000000"/>
          <w:sz w:val="28"/>
          <w:szCs w:val="28"/>
        </w:rPr>
        <w:t xml:space="preserve"> человек (1,6 % от среднесписочной численности работников по полному кругу организаций Оренбургской области), среднемесячная начисленная заработная плата работников составила 4</w:t>
      </w:r>
      <w:r>
        <w:rPr>
          <w:color w:val="000000"/>
          <w:sz w:val="28"/>
          <w:szCs w:val="28"/>
        </w:rPr>
        <w:t>0 109,2</w:t>
      </w:r>
      <w:r w:rsidRPr="00BC20E3">
        <w:rPr>
          <w:color w:val="000000"/>
          <w:sz w:val="28"/>
          <w:szCs w:val="28"/>
        </w:rPr>
        <w:t xml:space="preserve"> руб. (1</w:t>
      </w:r>
      <w:r>
        <w:rPr>
          <w:color w:val="000000"/>
          <w:sz w:val="28"/>
          <w:szCs w:val="28"/>
        </w:rPr>
        <w:t>07,9</w:t>
      </w:r>
      <w:r w:rsidRPr="00BC20E3">
        <w:rPr>
          <w:color w:val="000000"/>
          <w:sz w:val="28"/>
          <w:szCs w:val="28"/>
        </w:rPr>
        <w:t xml:space="preserve"> % к уровню средней зарплаты по региону). </w:t>
      </w:r>
    </w:p>
    <w:p w:rsidR="002C09B1" w:rsidRDefault="002C09B1" w:rsidP="00CE248B">
      <w:pPr>
        <w:ind w:firstLine="709"/>
        <w:jc w:val="both"/>
        <w:rPr>
          <w:color w:val="000000"/>
          <w:sz w:val="28"/>
          <w:szCs w:val="28"/>
        </w:rPr>
      </w:pPr>
      <w:r w:rsidRPr="00BC20E3">
        <w:rPr>
          <w:color w:val="000000"/>
          <w:sz w:val="28"/>
          <w:szCs w:val="28"/>
        </w:rPr>
        <w:t>Оборот организаций, осуществляющих деятельность в области информации и связи, по итогам 9 месяцев 2021 года составляет более 19 млрд. руб. (1 768,8 млрд. руб. в целом по региону). </w:t>
      </w:r>
    </w:p>
    <w:p w:rsidR="000C47AF" w:rsidRDefault="000C47AF" w:rsidP="00CE248B">
      <w:pPr>
        <w:ind w:firstLine="709"/>
        <w:jc w:val="both"/>
        <w:rPr>
          <w:color w:val="000000"/>
          <w:sz w:val="28"/>
          <w:szCs w:val="28"/>
        </w:rPr>
      </w:pPr>
    </w:p>
    <w:p w:rsidR="000C47AF" w:rsidRPr="00BC20E3" w:rsidRDefault="007A1244" w:rsidP="00CE248B">
      <w:pPr>
        <w:ind w:firstLine="709"/>
        <w:jc w:val="center"/>
      </w:pPr>
      <w:r w:rsidRPr="007A1244">
        <w:rPr>
          <w:color w:val="000000"/>
          <w:sz w:val="28"/>
          <w:szCs w:val="28"/>
        </w:rPr>
        <w:t>Таблица 48</w:t>
      </w:r>
      <w:r w:rsidR="000C47AF" w:rsidRPr="007A1244">
        <w:rPr>
          <w:color w:val="000000"/>
          <w:sz w:val="28"/>
          <w:szCs w:val="28"/>
        </w:rPr>
        <w:t xml:space="preserve"> - Оборот</w:t>
      </w:r>
      <w:r w:rsidR="000C47AF" w:rsidRPr="00BC20E3">
        <w:rPr>
          <w:color w:val="000000"/>
          <w:sz w:val="28"/>
          <w:szCs w:val="28"/>
        </w:rPr>
        <w:t xml:space="preserve"> организаций, осуществляющих деятельность в области информации и связи</w:t>
      </w:r>
    </w:p>
    <w:p w:rsidR="002C09B1" w:rsidRPr="00BC20E3" w:rsidRDefault="002C09B1" w:rsidP="00CE248B">
      <w:pPr>
        <w:ind w:firstLine="709"/>
        <w:jc w:val="right"/>
      </w:pPr>
      <w:r w:rsidRPr="00BC20E3">
        <w:rPr>
          <w:color w:val="000000"/>
          <w:sz w:val="28"/>
          <w:szCs w:val="28"/>
        </w:rPr>
        <w:t>млрд. руб.</w:t>
      </w:r>
    </w:p>
    <w:tbl>
      <w:tblPr>
        <w:tblW w:w="0" w:type="auto"/>
        <w:jc w:val="center"/>
        <w:tblCellMar>
          <w:top w:w="15" w:type="dxa"/>
          <w:left w:w="15" w:type="dxa"/>
          <w:bottom w:w="15" w:type="dxa"/>
          <w:right w:w="15" w:type="dxa"/>
        </w:tblCellMar>
        <w:tblLook w:val="04A0" w:firstRow="1" w:lastRow="0" w:firstColumn="1" w:lastColumn="0" w:noHBand="0" w:noVBand="1"/>
      </w:tblPr>
      <w:tblGrid>
        <w:gridCol w:w="4807"/>
        <w:gridCol w:w="936"/>
        <w:gridCol w:w="936"/>
        <w:gridCol w:w="936"/>
        <w:gridCol w:w="1361"/>
      </w:tblGrid>
      <w:tr w:rsidR="002C09B1" w:rsidRPr="00BC20E3" w:rsidTr="000C47AF">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09B1" w:rsidRPr="00BC20E3" w:rsidRDefault="002C09B1" w:rsidP="00CE248B"/>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09B1" w:rsidRPr="00BC20E3" w:rsidRDefault="002C09B1" w:rsidP="00CE248B">
            <w:pPr>
              <w:jc w:val="center"/>
            </w:pPr>
            <w:r w:rsidRPr="00BC20E3">
              <w:rPr>
                <w:color w:val="000000"/>
              </w:rPr>
              <w:t>2018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09B1" w:rsidRPr="00BC20E3" w:rsidRDefault="002C09B1" w:rsidP="00CE248B">
            <w:pPr>
              <w:jc w:val="center"/>
            </w:pPr>
            <w:r w:rsidRPr="00BC20E3">
              <w:rPr>
                <w:color w:val="00000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09B1" w:rsidRPr="00BC20E3" w:rsidRDefault="002C09B1" w:rsidP="00CE248B">
            <w:pPr>
              <w:jc w:val="center"/>
            </w:pPr>
            <w:r w:rsidRPr="00BC20E3">
              <w:rPr>
                <w:color w:val="000000"/>
              </w:rPr>
              <w:t>2020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09B1" w:rsidRPr="00BC20E3" w:rsidRDefault="002C09B1" w:rsidP="00CE248B">
            <w:pPr>
              <w:jc w:val="center"/>
            </w:pPr>
            <w:r w:rsidRPr="00BC20E3">
              <w:rPr>
                <w:color w:val="000000"/>
              </w:rPr>
              <w:t>9 мес. 2021</w:t>
            </w:r>
          </w:p>
        </w:tc>
      </w:tr>
      <w:tr w:rsidR="002C09B1" w:rsidRPr="00BC20E3" w:rsidTr="000C47AF">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09B1" w:rsidRPr="00BC20E3" w:rsidRDefault="002C09B1" w:rsidP="00CE248B">
            <w:pPr>
              <w:jc w:val="both"/>
            </w:pPr>
            <w:r w:rsidRPr="00BC20E3">
              <w:rPr>
                <w:color w:val="000000"/>
              </w:rPr>
              <w:t>Оборот организаций, всего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09B1" w:rsidRPr="00BC20E3" w:rsidRDefault="002C09B1" w:rsidP="00CE248B">
            <w:r w:rsidRPr="00BC20E3">
              <w:rPr>
                <w:color w:val="000000"/>
              </w:rPr>
              <w:t>1 622,8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09B1" w:rsidRPr="00BC20E3" w:rsidRDefault="002C09B1" w:rsidP="00CE248B">
            <w:r w:rsidRPr="00BC20E3">
              <w:rPr>
                <w:color w:val="000000"/>
              </w:rPr>
              <w:t>1 825,5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09B1" w:rsidRPr="00BC20E3" w:rsidRDefault="002C09B1" w:rsidP="00CE248B">
            <w:r w:rsidRPr="00BC20E3">
              <w:rPr>
                <w:color w:val="000000"/>
              </w:rPr>
              <w:t>1 855,8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09B1" w:rsidRPr="00BC20E3" w:rsidRDefault="002C09B1" w:rsidP="00CE248B">
            <w:r w:rsidRPr="00BC20E3">
              <w:rPr>
                <w:color w:val="000000"/>
              </w:rPr>
              <w:t>1 768,8</w:t>
            </w:r>
          </w:p>
        </w:tc>
      </w:tr>
      <w:tr w:rsidR="002C09B1" w:rsidRPr="00BC20E3" w:rsidTr="000C47AF">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hideMark/>
          </w:tcPr>
          <w:p w:rsidR="002C09B1" w:rsidRPr="00BC20E3" w:rsidRDefault="002C09B1" w:rsidP="00CE248B">
            <w:r w:rsidRPr="00BC20E3">
              <w:rPr>
                <w:color w:val="000000"/>
              </w:rPr>
              <w:t>Деятельность в области информации и связи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09B1" w:rsidRPr="00BC20E3" w:rsidRDefault="002C09B1" w:rsidP="00CE248B">
            <w:r w:rsidRPr="00BC20E3">
              <w:rPr>
                <w:color w:val="000000"/>
              </w:rPr>
              <w:t>21,8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09B1" w:rsidRPr="00BC20E3" w:rsidRDefault="002C09B1" w:rsidP="00CE248B">
            <w:r w:rsidRPr="00BC20E3">
              <w:rPr>
                <w:color w:val="000000"/>
              </w:rPr>
              <w:t>24,3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09B1" w:rsidRPr="00BC20E3" w:rsidRDefault="002C09B1" w:rsidP="00CE248B">
            <w:r w:rsidRPr="00BC20E3">
              <w:rPr>
                <w:color w:val="000000"/>
              </w:rPr>
              <w:t>24,3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09B1" w:rsidRPr="00BC20E3" w:rsidRDefault="002C09B1" w:rsidP="00CE248B">
            <w:r w:rsidRPr="00BC20E3">
              <w:rPr>
                <w:color w:val="000000"/>
              </w:rPr>
              <w:t>19,2</w:t>
            </w:r>
          </w:p>
        </w:tc>
      </w:tr>
      <w:tr w:rsidR="002C09B1" w:rsidRPr="00BC20E3" w:rsidTr="000C47AF">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09B1" w:rsidRPr="00BC20E3" w:rsidRDefault="002C09B1" w:rsidP="00CE248B">
            <w:pPr>
              <w:jc w:val="both"/>
            </w:pPr>
            <w:r w:rsidRPr="00BC20E3">
              <w:rPr>
                <w:color w:val="000000"/>
              </w:rPr>
              <w:t>Доля ИКТ,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09B1" w:rsidRPr="00BC20E3" w:rsidRDefault="002C09B1" w:rsidP="00CE248B">
            <w:r w:rsidRPr="00BC20E3">
              <w:rPr>
                <w:color w:val="000000"/>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09B1" w:rsidRPr="00BC20E3" w:rsidRDefault="002C09B1" w:rsidP="00CE248B">
            <w:r w:rsidRPr="00BC20E3">
              <w:rPr>
                <w:color w:val="000000"/>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09B1" w:rsidRPr="00BC20E3" w:rsidRDefault="002C09B1" w:rsidP="00CE248B">
            <w:r w:rsidRPr="00BC20E3">
              <w:rPr>
                <w:color w:val="000000"/>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C09B1" w:rsidRPr="00BC20E3" w:rsidRDefault="002C09B1" w:rsidP="00CE248B">
            <w:r w:rsidRPr="00BC20E3">
              <w:rPr>
                <w:color w:val="000000"/>
              </w:rPr>
              <w:t>1,1</w:t>
            </w:r>
          </w:p>
        </w:tc>
      </w:tr>
    </w:tbl>
    <w:p w:rsidR="002C09B1" w:rsidRPr="0003180C" w:rsidRDefault="002C09B1" w:rsidP="00CE248B">
      <w:pPr>
        <w:rPr>
          <w:color w:val="FF0000"/>
        </w:rPr>
      </w:pPr>
    </w:p>
    <w:p w:rsidR="002C09B1" w:rsidRDefault="002C09B1" w:rsidP="00CE248B">
      <w:pPr>
        <w:pStyle w:val="Default"/>
        <w:ind w:firstLine="709"/>
        <w:jc w:val="both"/>
        <w:rPr>
          <w:color w:val="auto"/>
          <w:sz w:val="28"/>
          <w:szCs w:val="28"/>
        </w:rPr>
      </w:pPr>
      <w:proofErr w:type="gramStart"/>
      <w:r w:rsidRPr="0003180C">
        <w:rPr>
          <w:color w:val="auto"/>
          <w:sz w:val="28"/>
          <w:szCs w:val="28"/>
        </w:rPr>
        <w:t>Экспорт телекоммуникационных, компьютерных, информационных услуг за 6 мес. 2021 год</w:t>
      </w:r>
      <w:r>
        <w:rPr>
          <w:color w:val="auto"/>
          <w:sz w:val="28"/>
          <w:szCs w:val="28"/>
        </w:rPr>
        <w:t>а</w:t>
      </w:r>
      <w:r w:rsidRPr="0003180C">
        <w:rPr>
          <w:color w:val="auto"/>
          <w:sz w:val="28"/>
          <w:szCs w:val="28"/>
        </w:rPr>
        <w:t xml:space="preserve"> составил 330 тыс. долларов США (6 мес. 2020 года – 130 тыс. долларов США, 2020 год – 580 тыс. долларов США). </w:t>
      </w:r>
      <w:proofErr w:type="gramEnd"/>
    </w:p>
    <w:p w:rsidR="002C09B1" w:rsidRPr="00C6275B" w:rsidRDefault="002C09B1" w:rsidP="00CE248B">
      <w:pPr>
        <w:pStyle w:val="Default"/>
        <w:ind w:firstLine="709"/>
        <w:jc w:val="both"/>
        <w:rPr>
          <w:color w:val="auto"/>
          <w:sz w:val="28"/>
          <w:szCs w:val="28"/>
        </w:rPr>
      </w:pPr>
      <w:proofErr w:type="gramStart"/>
      <w:r w:rsidRPr="004C790A">
        <w:rPr>
          <w:sz w:val="28"/>
          <w:szCs w:val="28"/>
        </w:rPr>
        <w:t xml:space="preserve">Импорт телекоммуникационных, компьютерных, информационных услуг </w:t>
      </w:r>
      <w:r w:rsidRPr="0003180C">
        <w:rPr>
          <w:color w:val="auto"/>
          <w:sz w:val="28"/>
          <w:szCs w:val="28"/>
        </w:rPr>
        <w:t>за 6 мес. 2021 год</w:t>
      </w:r>
      <w:r>
        <w:rPr>
          <w:color w:val="auto"/>
          <w:sz w:val="28"/>
          <w:szCs w:val="28"/>
        </w:rPr>
        <w:t>а</w:t>
      </w:r>
      <w:r w:rsidRPr="0003180C">
        <w:rPr>
          <w:color w:val="auto"/>
          <w:sz w:val="28"/>
          <w:szCs w:val="28"/>
        </w:rPr>
        <w:t xml:space="preserve"> </w:t>
      </w:r>
      <w:r w:rsidRPr="004C790A">
        <w:rPr>
          <w:sz w:val="28"/>
          <w:szCs w:val="28"/>
        </w:rPr>
        <w:t xml:space="preserve">составил </w:t>
      </w:r>
      <w:r>
        <w:rPr>
          <w:sz w:val="28"/>
          <w:szCs w:val="28"/>
        </w:rPr>
        <w:t>220 тыс.</w:t>
      </w:r>
      <w:r w:rsidRPr="004C790A">
        <w:rPr>
          <w:sz w:val="28"/>
          <w:szCs w:val="28"/>
        </w:rPr>
        <w:t xml:space="preserve"> долларов </w:t>
      </w:r>
      <w:r w:rsidRPr="00C6275B">
        <w:rPr>
          <w:color w:val="auto"/>
          <w:sz w:val="28"/>
          <w:szCs w:val="28"/>
        </w:rPr>
        <w:t xml:space="preserve">США (6 мес. 2020 года – 80 тыс. долларов США, 2020 год – 430 тыс. долларов США). </w:t>
      </w:r>
      <w:proofErr w:type="gramEnd"/>
    </w:p>
    <w:p w:rsidR="002C09B1" w:rsidRPr="0003180C" w:rsidRDefault="002C09B1" w:rsidP="00CE248B">
      <w:pPr>
        <w:pStyle w:val="Default"/>
        <w:ind w:firstLine="709"/>
        <w:jc w:val="both"/>
        <w:rPr>
          <w:color w:val="auto"/>
          <w:sz w:val="28"/>
          <w:szCs w:val="28"/>
        </w:rPr>
      </w:pPr>
    </w:p>
    <w:p w:rsidR="002C09B1" w:rsidRPr="00BC20E3" w:rsidRDefault="002C09B1" w:rsidP="00CE248B">
      <w:pPr>
        <w:ind w:firstLine="709"/>
        <w:jc w:val="both"/>
      </w:pPr>
      <w:r w:rsidRPr="00BC20E3">
        <w:rPr>
          <w:color w:val="000000"/>
          <w:sz w:val="28"/>
          <w:szCs w:val="28"/>
        </w:rPr>
        <w:t>По данным ФНС России за 2021 год наблюдается рост числа предпринимателей сферы ИТ. </w:t>
      </w:r>
    </w:p>
    <w:p w:rsidR="002C09B1" w:rsidRPr="00BC20E3" w:rsidRDefault="002C09B1" w:rsidP="00CE248B">
      <w:pPr>
        <w:ind w:firstLine="709"/>
        <w:jc w:val="both"/>
      </w:pPr>
      <w:r w:rsidRPr="00BC20E3">
        <w:rPr>
          <w:color w:val="000000"/>
          <w:sz w:val="28"/>
          <w:szCs w:val="28"/>
        </w:rPr>
        <w:t>По состоянию на 01.</w:t>
      </w:r>
      <w:r>
        <w:rPr>
          <w:color w:val="000000"/>
          <w:sz w:val="28"/>
          <w:szCs w:val="28"/>
        </w:rPr>
        <w:t>01</w:t>
      </w:r>
      <w:r w:rsidRPr="00BC20E3">
        <w:rPr>
          <w:color w:val="000000"/>
          <w:sz w:val="28"/>
          <w:szCs w:val="28"/>
        </w:rPr>
        <w:t>.202</w:t>
      </w:r>
      <w:r>
        <w:rPr>
          <w:color w:val="000000"/>
          <w:sz w:val="28"/>
          <w:szCs w:val="28"/>
        </w:rPr>
        <w:t>2</w:t>
      </w:r>
      <w:r w:rsidRPr="00BC20E3">
        <w:rPr>
          <w:color w:val="000000"/>
          <w:sz w:val="28"/>
          <w:szCs w:val="28"/>
        </w:rPr>
        <w:t xml:space="preserve"> года IT отрасль Оренбургской области (Раздел 62 «Разработка компьютерного программного обеспечения, консультационные услуги в данной области и другие сопутствующие услуги» и раздел 63 «</w:t>
      </w:r>
      <w:r w:rsidRPr="000C47AF">
        <w:rPr>
          <w:color w:val="000000"/>
          <w:sz w:val="28"/>
          <w:szCs w:val="28"/>
        </w:rPr>
        <w:t>Деятельность в области информационных технологий» ОКВЭД</w:t>
      </w:r>
      <w:proofErr w:type="gramStart"/>
      <w:r w:rsidRPr="000C47AF">
        <w:rPr>
          <w:color w:val="000000"/>
          <w:sz w:val="28"/>
          <w:szCs w:val="28"/>
        </w:rPr>
        <w:t>2</w:t>
      </w:r>
      <w:proofErr w:type="gramEnd"/>
      <w:r w:rsidRPr="000C47AF">
        <w:rPr>
          <w:color w:val="000000"/>
          <w:sz w:val="28"/>
          <w:szCs w:val="28"/>
        </w:rPr>
        <w:t xml:space="preserve">) представлена </w:t>
      </w:r>
      <w:r w:rsidRPr="000C47AF">
        <w:rPr>
          <w:bCs/>
          <w:color w:val="000000"/>
          <w:sz w:val="28"/>
          <w:szCs w:val="28"/>
        </w:rPr>
        <w:t xml:space="preserve">350 (+26 </w:t>
      </w:r>
      <w:r w:rsidRPr="000C47AF">
        <w:rPr>
          <w:color w:val="000000"/>
          <w:sz w:val="28"/>
          <w:szCs w:val="28"/>
        </w:rPr>
        <w:t>с начала 2021 года</w:t>
      </w:r>
      <w:r w:rsidRPr="000C47AF">
        <w:rPr>
          <w:bCs/>
          <w:color w:val="000000"/>
          <w:sz w:val="28"/>
          <w:szCs w:val="28"/>
        </w:rPr>
        <w:t>) юридическими лицами</w:t>
      </w:r>
      <w:r w:rsidRPr="000C47AF">
        <w:rPr>
          <w:color w:val="000000"/>
          <w:sz w:val="28"/>
          <w:szCs w:val="28"/>
        </w:rPr>
        <w:t>, из</w:t>
      </w:r>
      <w:r w:rsidRPr="00BC20E3">
        <w:rPr>
          <w:color w:val="000000"/>
          <w:sz w:val="28"/>
          <w:szCs w:val="28"/>
        </w:rPr>
        <w:t xml:space="preserve"> которых 15</w:t>
      </w:r>
      <w:r>
        <w:rPr>
          <w:color w:val="000000"/>
          <w:sz w:val="28"/>
          <w:szCs w:val="28"/>
        </w:rPr>
        <w:t>5</w:t>
      </w:r>
      <w:r w:rsidRPr="00BC20E3">
        <w:rPr>
          <w:color w:val="000000"/>
          <w:sz w:val="28"/>
          <w:szCs w:val="28"/>
        </w:rPr>
        <w:t xml:space="preserve"> (+1</w:t>
      </w:r>
      <w:r>
        <w:rPr>
          <w:color w:val="000000"/>
          <w:sz w:val="28"/>
          <w:szCs w:val="28"/>
        </w:rPr>
        <w:t>5</w:t>
      </w:r>
      <w:r w:rsidRPr="00BC20E3">
        <w:rPr>
          <w:b/>
          <w:bCs/>
          <w:color w:val="000000"/>
          <w:sz w:val="28"/>
          <w:szCs w:val="28"/>
        </w:rPr>
        <w:t xml:space="preserve"> </w:t>
      </w:r>
      <w:r w:rsidRPr="00BC20E3">
        <w:rPr>
          <w:color w:val="000000"/>
          <w:sz w:val="28"/>
          <w:szCs w:val="28"/>
        </w:rPr>
        <w:t xml:space="preserve">с начала 2021 года) указали в качестве основной деятельности разработку программного обеспечения (ОКВЭД2 62.01, 63.11.1) и </w:t>
      </w:r>
      <w:r w:rsidRPr="000C47AF">
        <w:rPr>
          <w:color w:val="000000"/>
          <w:sz w:val="28"/>
          <w:szCs w:val="28"/>
        </w:rPr>
        <w:t>788 (+161 с начала 2021 года)</w:t>
      </w:r>
      <w:r w:rsidRPr="000C47AF">
        <w:rPr>
          <w:bCs/>
          <w:color w:val="000000"/>
          <w:sz w:val="28"/>
          <w:szCs w:val="28"/>
        </w:rPr>
        <w:t xml:space="preserve"> индивидуальных предпринимателей</w:t>
      </w:r>
      <w:r w:rsidRPr="000C47AF">
        <w:rPr>
          <w:color w:val="000000"/>
          <w:sz w:val="28"/>
          <w:szCs w:val="28"/>
        </w:rPr>
        <w:t>, из которых</w:t>
      </w:r>
      <w:r w:rsidRPr="00BC20E3">
        <w:rPr>
          <w:color w:val="000000"/>
          <w:sz w:val="28"/>
          <w:szCs w:val="28"/>
        </w:rPr>
        <w:t xml:space="preserve"> 4</w:t>
      </w:r>
      <w:r>
        <w:rPr>
          <w:color w:val="000000"/>
          <w:sz w:val="28"/>
          <w:szCs w:val="28"/>
        </w:rPr>
        <w:t>19</w:t>
      </w:r>
      <w:r w:rsidRPr="00BC20E3">
        <w:rPr>
          <w:color w:val="000000"/>
          <w:sz w:val="28"/>
          <w:szCs w:val="28"/>
        </w:rPr>
        <w:t xml:space="preserve"> (+</w:t>
      </w:r>
      <w:r>
        <w:rPr>
          <w:color w:val="000000"/>
          <w:sz w:val="28"/>
          <w:szCs w:val="28"/>
        </w:rPr>
        <w:t>84</w:t>
      </w:r>
      <w:r w:rsidRPr="00BC20E3">
        <w:rPr>
          <w:color w:val="000000"/>
          <w:sz w:val="28"/>
          <w:szCs w:val="28"/>
        </w:rPr>
        <w:t xml:space="preserve"> с начала 2021 года) </w:t>
      </w:r>
      <w:r w:rsidRPr="00BC20E3">
        <w:rPr>
          <w:color w:val="000000"/>
          <w:sz w:val="28"/>
          <w:szCs w:val="28"/>
        </w:rPr>
        <w:lastRenderedPageBreak/>
        <w:t>указали в качестве основной деятельности разработку программного обеспечения (ОКВЭД</w:t>
      </w:r>
      <w:proofErr w:type="gramStart"/>
      <w:r w:rsidRPr="00BC20E3">
        <w:rPr>
          <w:color w:val="000000"/>
          <w:sz w:val="28"/>
          <w:szCs w:val="28"/>
        </w:rPr>
        <w:t>2</w:t>
      </w:r>
      <w:proofErr w:type="gramEnd"/>
      <w:r w:rsidRPr="00BC20E3">
        <w:rPr>
          <w:color w:val="000000"/>
          <w:sz w:val="28"/>
          <w:szCs w:val="28"/>
        </w:rPr>
        <w:t xml:space="preserve"> 62.01, 63.11.1). </w:t>
      </w:r>
    </w:p>
    <w:p w:rsidR="002C09B1" w:rsidRPr="00BC20E3" w:rsidRDefault="002C09B1" w:rsidP="00CE248B">
      <w:pPr>
        <w:ind w:firstLine="709"/>
        <w:jc w:val="both"/>
      </w:pPr>
      <w:r w:rsidRPr="00BC20E3">
        <w:rPr>
          <w:color w:val="000000"/>
          <w:sz w:val="28"/>
          <w:szCs w:val="28"/>
        </w:rPr>
        <w:t>Наблюдается увеличение количества регистрации новых юридических лиц и индивидуальных предпринимателей в IT-сфере. Количество зарегистрированных новых юридических лиц (основной ОКВЭД</w:t>
      </w:r>
      <w:proofErr w:type="gramStart"/>
      <w:r w:rsidRPr="00BC20E3">
        <w:rPr>
          <w:color w:val="000000"/>
          <w:sz w:val="28"/>
          <w:szCs w:val="28"/>
        </w:rPr>
        <w:t>2</w:t>
      </w:r>
      <w:proofErr w:type="gramEnd"/>
      <w:r w:rsidRPr="00BC20E3">
        <w:rPr>
          <w:color w:val="000000"/>
          <w:sz w:val="28"/>
          <w:szCs w:val="28"/>
        </w:rPr>
        <w:t xml:space="preserve"> 62.01, 63.11.1) в 2018 году – 12, в 2019 году –14, в 2020 году – 2, </w:t>
      </w:r>
      <w:r>
        <w:rPr>
          <w:color w:val="000000"/>
          <w:sz w:val="28"/>
          <w:szCs w:val="28"/>
        </w:rPr>
        <w:t xml:space="preserve">в </w:t>
      </w:r>
      <w:r w:rsidRPr="00BC20E3">
        <w:rPr>
          <w:color w:val="000000"/>
          <w:sz w:val="28"/>
          <w:szCs w:val="28"/>
        </w:rPr>
        <w:t xml:space="preserve">2021 – </w:t>
      </w:r>
      <w:r>
        <w:rPr>
          <w:color w:val="000000"/>
          <w:sz w:val="28"/>
          <w:szCs w:val="28"/>
        </w:rPr>
        <w:t>15</w:t>
      </w:r>
      <w:r w:rsidRPr="00BC20E3">
        <w:rPr>
          <w:color w:val="00B050"/>
          <w:sz w:val="28"/>
          <w:szCs w:val="28"/>
        </w:rPr>
        <w:t xml:space="preserve">. </w:t>
      </w:r>
      <w:r w:rsidRPr="00BC20E3">
        <w:rPr>
          <w:color w:val="000000"/>
          <w:sz w:val="28"/>
          <w:szCs w:val="28"/>
        </w:rPr>
        <w:t xml:space="preserve">Количество зарегистрированных индивидуальных предпринимателей в 2018 году – 80, в 2019 году – 86, в 2020 году – 60, </w:t>
      </w:r>
      <w:r>
        <w:rPr>
          <w:color w:val="000000"/>
          <w:sz w:val="28"/>
          <w:szCs w:val="28"/>
        </w:rPr>
        <w:t>в</w:t>
      </w:r>
      <w:r w:rsidRPr="00BC20E3">
        <w:rPr>
          <w:color w:val="000000"/>
          <w:sz w:val="28"/>
          <w:szCs w:val="28"/>
        </w:rPr>
        <w:t xml:space="preserve"> 2021 – </w:t>
      </w:r>
      <w:r>
        <w:rPr>
          <w:color w:val="000000"/>
          <w:sz w:val="28"/>
          <w:szCs w:val="28"/>
        </w:rPr>
        <w:t>84</w:t>
      </w:r>
      <w:r w:rsidRPr="00BC20E3">
        <w:rPr>
          <w:color w:val="000000"/>
          <w:sz w:val="28"/>
          <w:szCs w:val="28"/>
        </w:rPr>
        <w:t>.</w:t>
      </w:r>
    </w:p>
    <w:p w:rsidR="002C09B1" w:rsidRPr="00BC20E3" w:rsidRDefault="002C09B1" w:rsidP="00CE248B">
      <w:pPr>
        <w:ind w:firstLine="709"/>
        <w:jc w:val="both"/>
      </w:pPr>
      <w:r w:rsidRPr="001C49F3">
        <w:rPr>
          <w:color w:val="000000"/>
          <w:sz w:val="28"/>
          <w:szCs w:val="28"/>
        </w:rPr>
        <w:t>Оренбургская область является родиной ряда компаний, успешно конкурирующих на как международном, так и на федеральном рынке.</w:t>
      </w:r>
      <w:r>
        <w:rPr>
          <w:color w:val="000000"/>
          <w:sz w:val="28"/>
          <w:szCs w:val="28"/>
        </w:rPr>
        <w:t xml:space="preserve"> Б</w:t>
      </w:r>
      <w:r w:rsidRPr="001C49F3">
        <w:rPr>
          <w:color w:val="000000"/>
          <w:sz w:val="28"/>
          <w:szCs w:val="28"/>
        </w:rPr>
        <w:t>эк-офисы этих компаний находятся в Оренбурге (ООО «Авалаб», «1</w:t>
      </w:r>
      <w:proofErr w:type="gramStart"/>
      <w:r w:rsidRPr="001C49F3">
        <w:rPr>
          <w:color w:val="000000"/>
          <w:sz w:val="28"/>
          <w:szCs w:val="28"/>
        </w:rPr>
        <w:t xml:space="preserve"> С</w:t>
      </w:r>
      <w:proofErr w:type="gramEnd"/>
      <w:r w:rsidRPr="001C49F3">
        <w:rPr>
          <w:color w:val="000000"/>
          <w:sz w:val="28"/>
          <w:szCs w:val="28"/>
        </w:rPr>
        <w:t xml:space="preserve"> коннект»).</w:t>
      </w:r>
    </w:p>
    <w:p w:rsidR="002C09B1" w:rsidRPr="0003180C" w:rsidRDefault="002C09B1" w:rsidP="00CE248B">
      <w:pPr>
        <w:ind w:firstLine="709"/>
        <w:jc w:val="both"/>
        <w:rPr>
          <w:color w:val="000000"/>
          <w:sz w:val="28"/>
          <w:szCs w:val="28"/>
        </w:rPr>
      </w:pPr>
      <w:r w:rsidRPr="0003180C">
        <w:rPr>
          <w:color w:val="000000"/>
          <w:sz w:val="28"/>
          <w:szCs w:val="28"/>
        </w:rPr>
        <w:t xml:space="preserve">В Оренбургской области в конце 2020 года был введен институт CDTO (Chief Digital Transformation Officer) — руководителей цифровой трансформации (далее - РЦТ), управляющих единой политикой цифрового развития региона или государственного органа. В целях достижения Оренбургской областью показателей цифровой зрелости, во всех органах исполнительной власти определены должностные лица, ответственные за цифровую трансформацию в различных отраслях экономики, социальной и иных сферах. </w:t>
      </w:r>
    </w:p>
    <w:p w:rsidR="002C09B1" w:rsidRPr="0003180C" w:rsidRDefault="002C09B1" w:rsidP="00CE248B">
      <w:pPr>
        <w:ind w:firstLine="709"/>
        <w:jc w:val="both"/>
        <w:rPr>
          <w:color w:val="000000"/>
          <w:sz w:val="28"/>
          <w:szCs w:val="28"/>
        </w:rPr>
      </w:pPr>
      <w:r w:rsidRPr="0003180C">
        <w:rPr>
          <w:color w:val="000000"/>
          <w:sz w:val="28"/>
          <w:szCs w:val="28"/>
        </w:rPr>
        <w:t>В 2021 году Губернатором Оренбургской области утверждена Стратегия в области цифровой трансформации отраслей экономики, социальной сферы и государственного управления. Целью цифровой трансформации является достижение установленного уровня цифровой зрелости основных отраслей экономики, социальной сферы и государственного управления для оказания качественных государственных услуг населению и бизнесу, формирования качественной и безопасной среды для жизни и развития, обеспечения доступности и качества образования, здравоохранения и социальной поддержки.</w:t>
      </w:r>
    </w:p>
    <w:p w:rsidR="002C09B1" w:rsidRPr="004C790A" w:rsidRDefault="002C09B1" w:rsidP="00CE248B">
      <w:pPr>
        <w:pStyle w:val="Default"/>
        <w:ind w:firstLine="709"/>
        <w:jc w:val="both"/>
        <w:rPr>
          <w:color w:val="auto"/>
          <w:sz w:val="28"/>
          <w:szCs w:val="28"/>
        </w:rPr>
      </w:pPr>
      <w:r w:rsidRPr="004C790A">
        <w:rPr>
          <w:sz w:val="28"/>
          <w:szCs w:val="28"/>
        </w:rPr>
        <w:t xml:space="preserve">Специалистов по IT-направлениям готовят </w:t>
      </w:r>
      <w:r>
        <w:rPr>
          <w:sz w:val="28"/>
          <w:szCs w:val="28"/>
        </w:rPr>
        <w:t xml:space="preserve">13 </w:t>
      </w:r>
      <w:r w:rsidRPr="004C790A">
        <w:rPr>
          <w:sz w:val="28"/>
          <w:szCs w:val="28"/>
        </w:rPr>
        <w:t>вуз</w:t>
      </w:r>
      <w:r>
        <w:rPr>
          <w:sz w:val="28"/>
          <w:szCs w:val="28"/>
        </w:rPr>
        <w:t>ов</w:t>
      </w:r>
      <w:r w:rsidRPr="004C790A">
        <w:rPr>
          <w:sz w:val="28"/>
          <w:szCs w:val="28"/>
        </w:rPr>
        <w:t xml:space="preserve"> </w:t>
      </w:r>
      <w:r>
        <w:rPr>
          <w:sz w:val="28"/>
          <w:szCs w:val="28"/>
        </w:rPr>
        <w:t xml:space="preserve">и их филиалов </w:t>
      </w:r>
      <w:r w:rsidRPr="009E4BB1">
        <w:rPr>
          <w:sz w:val="28"/>
          <w:szCs w:val="28"/>
        </w:rPr>
        <w:t>(</w:t>
      </w:r>
      <w:r w:rsidRPr="00240ED3">
        <w:rPr>
          <w:sz w:val="28"/>
          <w:szCs w:val="28"/>
        </w:rPr>
        <w:t xml:space="preserve">ФГБОУ </w:t>
      </w:r>
      <w:proofErr w:type="gramStart"/>
      <w:r w:rsidRPr="00240ED3">
        <w:rPr>
          <w:sz w:val="28"/>
          <w:szCs w:val="28"/>
        </w:rPr>
        <w:t>ВО</w:t>
      </w:r>
      <w:proofErr w:type="gramEnd"/>
      <w:r w:rsidRPr="00240ED3">
        <w:rPr>
          <w:sz w:val="28"/>
          <w:szCs w:val="28"/>
        </w:rPr>
        <w:t xml:space="preserve"> «Оренбургский государственный университет»</w:t>
      </w:r>
      <w:r>
        <w:rPr>
          <w:sz w:val="28"/>
          <w:szCs w:val="28"/>
        </w:rPr>
        <w:t>,</w:t>
      </w:r>
      <w:r w:rsidRPr="009E4BB1">
        <w:rPr>
          <w:sz w:val="28"/>
          <w:szCs w:val="28"/>
        </w:rPr>
        <w:t xml:space="preserve"> </w:t>
      </w:r>
      <w:r w:rsidRPr="00240ED3">
        <w:rPr>
          <w:sz w:val="28"/>
          <w:szCs w:val="28"/>
        </w:rPr>
        <w:t>Орский гуманитарно-технологический институт (филиал) ФГБОУ ВО «Оренбургский государственный университет»</w:t>
      </w:r>
      <w:r>
        <w:rPr>
          <w:sz w:val="28"/>
          <w:szCs w:val="28"/>
        </w:rPr>
        <w:t>,</w:t>
      </w:r>
      <w:r w:rsidRPr="009E4BB1">
        <w:rPr>
          <w:sz w:val="28"/>
          <w:szCs w:val="28"/>
        </w:rPr>
        <w:t xml:space="preserve"> </w:t>
      </w:r>
      <w:r w:rsidRPr="00240ED3">
        <w:rPr>
          <w:sz w:val="28"/>
          <w:szCs w:val="28"/>
        </w:rPr>
        <w:t>ФГБОУ ВО «Оренбургский государственный аграрный университет»</w:t>
      </w:r>
      <w:r>
        <w:rPr>
          <w:sz w:val="28"/>
          <w:szCs w:val="28"/>
        </w:rPr>
        <w:t>,</w:t>
      </w:r>
      <w:r w:rsidRPr="009E4BB1">
        <w:rPr>
          <w:sz w:val="28"/>
          <w:szCs w:val="28"/>
        </w:rPr>
        <w:t xml:space="preserve"> </w:t>
      </w:r>
      <w:r w:rsidRPr="00240ED3">
        <w:rPr>
          <w:sz w:val="28"/>
          <w:szCs w:val="28"/>
        </w:rPr>
        <w:t>Оренбургский институт путей сообщения – филиал ФГБОУ ВО «Самарский государственный университет путей сообщения»</w:t>
      </w:r>
      <w:r>
        <w:rPr>
          <w:sz w:val="28"/>
          <w:szCs w:val="28"/>
        </w:rPr>
        <w:t>,</w:t>
      </w:r>
      <w:r w:rsidRPr="009E4BB1">
        <w:rPr>
          <w:sz w:val="28"/>
          <w:szCs w:val="28"/>
        </w:rPr>
        <w:t xml:space="preserve"> </w:t>
      </w:r>
      <w:r w:rsidRPr="00240ED3">
        <w:rPr>
          <w:sz w:val="28"/>
          <w:szCs w:val="28"/>
        </w:rPr>
        <w:t>Оренбургский филиал ОУП ВО «Академия труда и социальных отношений»</w:t>
      </w:r>
      <w:r>
        <w:rPr>
          <w:sz w:val="28"/>
          <w:szCs w:val="28"/>
        </w:rPr>
        <w:t>,</w:t>
      </w:r>
      <w:r w:rsidRPr="009E4BB1">
        <w:rPr>
          <w:sz w:val="28"/>
          <w:szCs w:val="28"/>
        </w:rPr>
        <w:t xml:space="preserve"> </w:t>
      </w:r>
      <w:r w:rsidRPr="00240ED3">
        <w:rPr>
          <w:sz w:val="28"/>
          <w:szCs w:val="28"/>
        </w:rPr>
        <w:t>ФГБОУ ВО «Оренбургский государственный педагогический университет»</w:t>
      </w:r>
      <w:r>
        <w:rPr>
          <w:sz w:val="28"/>
          <w:szCs w:val="28"/>
        </w:rPr>
        <w:t>,</w:t>
      </w:r>
      <w:r w:rsidRPr="009E4BB1">
        <w:rPr>
          <w:sz w:val="28"/>
          <w:szCs w:val="28"/>
        </w:rPr>
        <w:t xml:space="preserve"> </w:t>
      </w:r>
      <w:r w:rsidRPr="00240ED3">
        <w:rPr>
          <w:sz w:val="28"/>
          <w:szCs w:val="28"/>
        </w:rPr>
        <w:t>Оренбургский филиал ФГБОУ ВО "Поволжский государственный университет телекоммуникаций и информатики"</w:t>
      </w:r>
      <w:r>
        <w:rPr>
          <w:sz w:val="28"/>
          <w:szCs w:val="28"/>
        </w:rPr>
        <w:t>,</w:t>
      </w:r>
      <w:r w:rsidRPr="009E4BB1">
        <w:rPr>
          <w:sz w:val="28"/>
          <w:szCs w:val="28"/>
        </w:rPr>
        <w:t xml:space="preserve"> </w:t>
      </w:r>
      <w:r w:rsidRPr="00240ED3">
        <w:rPr>
          <w:sz w:val="28"/>
          <w:szCs w:val="28"/>
        </w:rPr>
        <w:t xml:space="preserve">Орский филиал  АОЧУ </w:t>
      </w:r>
      <w:proofErr w:type="gramStart"/>
      <w:r w:rsidRPr="00240ED3">
        <w:rPr>
          <w:sz w:val="28"/>
          <w:szCs w:val="28"/>
        </w:rPr>
        <w:t>ВО</w:t>
      </w:r>
      <w:proofErr w:type="gramEnd"/>
      <w:r w:rsidRPr="00240ED3">
        <w:rPr>
          <w:sz w:val="28"/>
          <w:szCs w:val="28"/>
        </w:rPr>
        <w:t xml:space="preserve">  «Московский финансово-юридический университет МФЮА»</w:t>
      </w:r>
      <w:r>
        <w:rPr>
          <w:sz w:val="28"/>
          <w:szCs w:val="28"/>
        </w:rPr>
        <w:t>,</w:t>
      </w:r>
      <w:r w:rsidRPr="009E4BB1">
        <w:rPr>
          <w:sz w:val="28"/>
          <w:szCs w:val="28"/>
        </w:rPr>
        <w:t xml:space="preserve"> </w:t>
      </w:r>
      <w:r w:rsidRPr="00240ED3">
        <w:rPr>
          <w:sz w:val="28"/>
          <w:szCs w:val="28"/>
        </w:rPr>
        <w:t>Филиал ФГБОУ ВО «Российский государственный университет нефти и газа (национальный исследовательский университет) имени И.М. Губкина» в г. Оренбурге</w:t>
      </w:r>
      <w:r>
        <w:rPr>
          <w:sz w:val="28"/>
          <w:szCs w:val="28"/>
        </w:rPr>
        <w:t>,</w:t>
      </w:r>
      <w:r w:rsidRPr="009E4BB1">
        <w:rPr>
          <w:sz w:val="28"/>
          <w:szCs w:val="28"/>
        </w:rPr>
        <w:t xml:space="preserve"> </w:t>
      </w:r>
      <w:r w:rsidRPr="00240ED3">
        <w:rPr>
          <w:sz w:val="28"/>
          <w:szCs w:val="28"/>
        </w:rPr>
        <w:t>Оренбургский филиал ФГБОУ ВО «Российская академия народного хозяйства и государственной службы при Президенте РФ»  РАНХ и ГС</w:t>
      </w:r>
      <w:r>
        <w:rPr>
          <w:sz w:val="28"/>
          <w:szCs w:val="28"/>
        </w:rPr>
        <w:t>,</w:t>
      </w:r>
      <w:r w:rsidRPr="009E4BB1">
        <w:rPr>
          <w:sz w:val="28"/>
          <w:szCs w:val="28"/>
        </w:rPr>
        <w:t xml:space="preserve"> </w:t>
      </w:r>
      <w:r w:rsidRPr="00240ED3">
        <w:rPr>
          <w:sz w:val="28"/>
          <w:szCs w:val="28"/>
        </w:rPr>
        <w:t xml:space="preserve">Оренбургский филиал ФГБОУ ВО «Российский экономический университет имени Г.В. </w:t>
      </w:r>
      <w:proofErr w:type="gramStart"/>
      <w:r w:rsidRPr="00240ED3">
        <w:rPr>
          <w:sz w:val="28"/>
          <w:szCs w:val="28"/>
        </w:rPr>
        <w:t>Плеханова»</w:t>
      </w:r>
      <w:r>
        <w:rPr>
          <w:sz w:val="28"/>
          <w:szCs w:val="28"/>
        </w:rPr>
        <w:t>,</w:t>
      </w:r>
      <w:r w:rsidRPr="009E4BB1">
        <w:rPr>
          <w:sz w:val="28"/>
          <w:szCs w:val="28"/>
        </w:rPr>
        <w:t xml:space="preserve"> </w:t>
      </w:r>
      <w:r w:rsidRPr="00240ED3">
        <w:rPr>
          <w:sz w:val="28"/>
          <w:szCs w:val="28"/>
        </w:rPr>
        <w:t>МИСИС</w:t>
      </w:r>
      <w:r>
        <w:rPr>
          <w:sz w:val="28"/>
          <w:szCs w:val="28"/>
        </w:rPr>
        <w:t>)</w:t>
      </w:r>
      <w:r w:rsidRPr="004C790A">
        <w:rPr>
          <w:color w:val="auto"/>
          <w:sz w:val="28"/>
          <w:szCs w:val="28"/>
        </w:rPr>
        <w:t xml:space="preserve">, </w:t>
      </w:r>
      <w:r>
        <w:rPr>
          <w:color w:val="auto"/>
          <w:sz w:val="28"/>
          <w:szCs w:val="28"/>
        </w:rPr>
        <w:t>17</w:t>
      </w:r>
      <w:r w:rsidRPr="004C790A">
        <w:rPr>
          <w:color w:val="auto"/>
          <w:sz w:val="28"/>
          <w:szCs w:val="28"/>
        </w:rPr>
        <w:t xml:space="preserve"> профильных учреждения среднего профессионального образования. </w:t>
      </w:r>
      <w:proofErr w:type="gramEnd"/>
    </w:p>
    <w:p w:rsidR="002C09B1" w:rsidRDefault="002C09B1" w:rsidP="00CE248B">
      <w:pPr>
        <w:pStyle w:val="Default"/>
        <w:ind w:firstLine="709"/>
        <w:jc w:val="both"/>
        <w:rPr>
          <w:color w:val="auto"/>
          <w:sz w:val="28"/>
          <w:szCs w:val="28"/>
        </w:rPr>
      </w:pPr>
      <w:r>
        <w:rPr>
          <w:color w:val="auto"/>
          <w:sz w:val="28"/>
          <w:szCs w:val="28"/>
        </w:rPr>
        <w:lastRenderedPageBreak/>
        <w:t xml:space="preserve">В 2021 году Оренбургские </w:t>
      </w:r>
      <w:r w:rsidRPr="004C790A">
        <w:rPr>
          <w:color w:val="auto"/>
          <w:sz w:val="28"/>
          <w:szCs w:val="28"/>
        </w:rPr>
        <w:t>вузы и образовательные организации среднего профессионального образования выпус</w:t>
      </w:r>
      <w:r>
        <w:rPr>
          <w:color w:val="auto"/>
          <w:sz w:val="28"/>
          <w:szCs w:val="28"/>
        </w:rPr>
        <w:t xml:space="preserve">тили 2 279 </w:t>
      </w:r>
      <w:r w:rsidRPr="004C790A">
        <w:rPr>
          <w:color w:val="auto"/>
          <w:sz w:val="28"/>
          <w:szCs w:val="28"/>
        </w:rPr>
        <w:t>молодых специалистов, чья профессия связана с информационными технологиями</w:t>
      </w:r>
      <w:r>
        <w:rPr>
          <w:color w:val="auto"/>
          <w:sz w:val="28"/>
          <w:szCs w:val="28"/>
        </w:rPr>
        <w:t xml:space="preserve"> (в 2020 – 2 318)</w:t>
      </w:r>
      <w:r w:rsidRPr="004C790A">
        <w:rPr>
          <w:color w:val="auto"/>
          <w:sz w:val="28"/>
          <w:szCs w:val="28"/>
        </w:rPr>
        <w:t xml:space="preserve">. </w:t>
      </w:r>
    </w:p>
    <w:p w:rsidR="002C09B1" w:rsidRDefault="002C09B1" w:rsidP="00CE248B">
      <w:pPr>
        <w:pStyle w:val="Default"/>
        <w:ind w:firstLine="709"/>
        <w:jc w:val="both"/>
        <w:rPr>
          <w:color w:val="auto"/>
          <w:sz w:val="28"/>
          <w:szCs w:val="28"/>
        </w:rPr>
      </w:pPr>
      <w:r>
        <w:rPr>
          <w:color w:val="auto"/>
          <w:sz w:val="28"/>
          <w:szCs w:val="28"/>
        </w:rPr>
        <w:t>В</w:t>
      </w:r>
      <w:r w:rsidRPr="0092180F">
        <w:rPr>
          <w:color w:val="auto"/>
          <w:sz w:val="28"/>
          <w:szCs w:val="28"/>
        </w:rPr>
        <w:t xml:space="preserve"> 2021 году состоялся первый набор абитуриентов на программу «Прикладное программирование и корпоративные информационные системы» в Оренбургском госуниверситете совместно с фирмой «1С».</w:t>
      </w:r>
      <w:r>
        <w:rPr>
          <w:color w:val="auto"/>
          <w:sz w:val="28"/>
          <w:szCs w:val="28"/>
        </w:rPr>
        <w:t xml:space="preserve"> </w:t>
      </w:r>
      <w:r w:rsidRPr="0092180F">
        <w:rPr>
          <w:color w:val="auto"/>
          <w:sz w:val="28"/>
          <w:szCs w:val="28"/>
        </w:rPr>
        <w:t xml:space="preserve">В ближайших планах </w:t>
      </w:r>
      <w:r>
        <w:rPr>
          <w:color w:val="auto"/>
          <w:sz w:val="28"/>
          <w:szCs w:val="28"/>
        </w:rPr>
        <w:t>–</w:t>
      </w:r>
      <w:r w:rsidRPr="0092180F">
        <w:rPr>
          <w:color w:val="auto"/>
          <w:sz w:val="28"/>
          <w:szCs w:val="28"/>
        </w:rPr>
        <w:t xml:space="preserve"> открытие </w:t>
      </w:r>
      <w:r>
        <w:rPr>
          <w:color w:val="auto"/>
          <w:sz w:val="28"/>
          <w:szCs w:val="28"/>
        </w:rPr>
        <w:t>б</w:t>
      </w:r>
      <w:r w:rsidRPr="0092180F">
        <w:rPr>
          <w:color w:val="auto"/>
          <w:sz w:val="28"/>
          <w:szCs w:val="28"/>
        </w:rPr>
        <w:t xml:space="preserve">азовой кафедры </w:t>
      </w:r>
      <w:r>
        <w:rPr>
          <w:color w:val="auto"/>
          <w:sz w:val="28"/>
          <w:szCs w:val="28"/>
        </w:rPr>
        <w:t xml:space="preserve">с </w:t>
      </w:r>
      <w:proofErr w:type="gramStart"/>
      <w:r>
        <w:rPr>
          <w:color w:val="auto"/>
          <w:sz w:val="28"/>
          <w:szCs w:val="28"/>
        </w:rPr>
        <w:t>крупными</w:t>
      </w:r>
      <w:proofErr w:type="gramEnd"/>
      <w:r>
        <w:rPr>
          <w:color w:val="auto"/>
          <w:sz w:val="28"/>
          <w:szCs w:val="28"/>
        </w:rPr>
        <w:t xml:space="preserve"> ИТ-компаниями</w:t>
      </w:r>
      <w:r w:rsidRPr="0092180F">
        <w:rPr>
          <w:color w:val="auto"/>
          <w:sz w:val="28"/>
          <w:szCs w:val="28"/>
        </w:rPr>
        <w:t xml:space="preserve">. </w:t>
      </w:r>
    </w:p>
    <w:p w:rsidR="002C09B1" w:rsidRPr="0089130F" w:rsidRDefault="002C09B1" w:rsidP="00CE248B">
      <w:pPr>
        <w:pStyle w:val="Default"/>
        <w:ind w:firstLine="709"/>
        <w:jc w:val="both"/>
        <w:rPr>
          <w:color w:val="auto"/>
          <w:sz w:val="28"/>
          <w:szCs w:val="28"/>
        </w:rPr>
      </w:pPr>
      <w:r w:rsidRPr="0089130F">
        <w:rPr>
          <w:color w:val="auto"/>
          <w:sz w:val="28"/>
          <w:szCs w:val="28"/>
        </w:rPr>
        <w:t xml:space="preserve">В Оренбургской области в рамках федерального проекта «Кадры для цифровой экономики» </w:t>
      </w:r>
      <w:proofErr w:type="gramStart"/>
      <w:r w:rsidRPr="0089130F">
        <w:rPr>
          <w:color w:val="auto"/>
          <w:sz w:val="28"/>
          <w:szCs w:val="28"/>
        </w:rPr>
        <w:t>национальный</w:t>
      </w:r>
      <w:proofErr w:type="gramEnd"/>
      <w:r w:rsidRPr="0089130F">
        <w:rPr>
          <w:color w:val="auto"/>
          <w:sz w:val="28"/>
          <w:szCs w:val="28"/>
        </w:rPr>
        <w:t xml:space="preserve"> программы «Цифровая экономика Российской Федерации» реализуются: </w:t>
      </w:r>
    </w:p>
    <w:p w:rsidR="002C09B1" w:rsidRPr="0089130F" w:rsidRDefault="002C09B1" w:rsidP="00CE248B">
      <w:pPr>
        <w:pStyle w:val="Default"/>
        <w:numPr>
          <w:ilvl w:val="0"/>
          <w:numId w:val="43"/>
        </w:numPr>
        <w:tabs>
          <w:tab w:val="left" w:pos="709"/>
          <w:tab w:val="left" w:pos="851"/>
          <w:tab w:val="left" w:pos="993"/>
        </w:tabs>
        <w:autoSpaceDE w:val="0"/>
        <w:autoSpaceDN w:val="0"/>
        <w:adjustRightInd w:val="0"/>
        <w:ind w:left="0" w:firstLine="709"/>
        <w:jc w:val="both"/>
        <w:rPr>
          <w:color w:val="auto"/>
          <w:sz w:val="28"/>
          <w:szCs w:val="28"/>
        </w:rPr>
      </w:pPr>
      <w:r w:rsidRPr="0089130F">
        <w:rPr>
          <w:color w:val="auto"/>
          <w:sz w:val="28"/>
          <w:szCs w:val="28"/>
        </w:rPr>
        <w:t>пилотный проект «Программирование для школьников». Оренбургская область попала в десятку регионов, в которых он будет реализован;</w:t>
      </w:r>
    </w:p>
    <w:p w:rsidR="002C09B1" w:rsidRPr="0089130F" w:rsidRDefault="002C09B1" w:rsidP="00CE248B">
      <w:pPr>
        <w:pStyle w:val="Default"/>
        <w:numPr>
          <w:ilvl w:val="0"/>
          <w:numId w:val="43"/>
        </w:numPr>
        <w:tabs>
          <w:tab w:val="left" w:pos="709"/>
          <w:tab w:val="left" w:pos="851"/>
          <w:tab w:val="left" w:pos="993"/>
        </w:tabs>
        <w:autoSpaceDE w:val="0"/>
        <w:autoSpaceDN w:val="0"/>
        <w:adjustRightInd w:val="0"/>
        <w:ind w:left="0" w:firstLine="709"/>
        <w:jc w:val="both"/>
        <w:rPr>
          <w:color w:val="auto"/>
          <w:sz w:val="28"/>
          <w:szCs w:val="28"/>
        </w:rPr>
      </w:pPr>
      <w:r w:rsidRPr="0089130F">
        <w:rPr>
          <w:color w:val="auto"/>
          <w:sz w:val="28"/>
          <w:szCs w:val="28"/>
        </w:rPr>
        <w:t>«Лицей Академии Яндекса». 5 выпускников вошли в Топ-100 лучших учащихся по России, трое из них вошли в число восьми учащихся, набравших максимальное количество баллов по России;</w:t>
      </w:r>
    </w:p>
    <w:p w:rsidR="002C09B1" w:rsidRDefault="002C09B1" w:rsidP="00CE248B">
      <w:pPr>
        <w:pStyle w:val="Default"/>
        <w:numPr>
          <w:ilvl w:val="0"/>
          <w:numId w:val="43"/>
        </w:numPr>
        <w:tabs>
          <w:tab w:val="left" w:pos="709"/>
          <w:tab w:val="left" w:pos="851"/>
          <w:tab w:val="left" w:pos="993"/>
        </w:tabs>
        <w:autoSpaceDE w:val="0"/>
        <w:autoSpaceDN w:val="0"/>
        <w:adjustRightInd w:val="0"/>
        <w:ind w:left="0" w:firstLine="709"/>
        <w:jc w:val="both"/>
        <w:rPr>
          <w:color w:val="auto"/>
          <w:sz w:val="28"/>
          <w:szCs w:val="28"/>
        </w:rPr>
      </w:pPr>
      <w:r w:rsidRPr="0089130F">
        <w:rPr>
          <w:color w:val="auto"/>
          <w:sz w:val="28"/>
          <w:szCs w:val="28"/>
        </w:rPr>
        <w:t>«Урок Цифры», в котором приняли участие 447 411 школьников региона. За успешную реализацию команда министерства отмечена благодарностью АНО «Цифровая экономка», Минцифры РФ и Министерства просвещения Российской Федерации.</w:t>
      </w:r>
    </w:p>
    <w:p w:rsidR="002C09B1" w:rsidRPr="00914931" w:rsidRDefault="002C09B1" w:rsidP="00CE248B">
      <w:pPr>
        <w:pStyle w:val="Default"/>
        <w:ind w:firstLine="709"/>
        <w:jc w:val="both"/>
        <w:rPr>
          <w:color w:val="auto"/>
          <w:sz w:val="28"/>
          <w:szCs w:val="28"/>
        </w:rPr>
      </w:pPr>
      <w:r w:rsidRPr="00914931">
        <w:rPr>
          <w:color w:val="auto"/>
          <w:sz w:val="28"/>
          <w:szCs w:val="28"/>
        </w:rPr>
        <w:t>В Оренбургской области с 2014 года по 2021 года реализовывался федеральный проект «Устранение цифрового неравенства», в результате которого построено более 300 км ВОЛС и установлены точки доступа Wi-Fi к высокоскоростной сети Интернет в 331 населённом пункте с числом жителей от 250 до 500 человек, на скорости не менее 10 Мбит/сек (в которых проживает 117</w:t>
      </w:r>
      <w:r>
        <w:rPr>
          <w:color w:val="auto"/>
          <w:sz w:val="28"/>
          <w:szCs w:val="28"/>
        </w:rPr>
        <w:t xml:space="preserve"> </w:t>
      </w:r>
      <w:r w:rsidRPr="00914931">
        <w:rPr>
          <w:color w:val="auto"/>
          <w:sz w:val="28"/>
          <w:szCs w:val="28"/>
        </w:rPr>
        <w:t xml:space="preserve">506 </w:t>
      </w:r>
      <w:proofErr w:type="gramStart"/>
      <w:r w:rsidRPr="00914931">
        <w:rPr>
          <w:color w:val="auto"/>
          <w:sz w:val="28"/>
          <w:szCs w:val="28"/>
        </w:rPr>
        <w:t>человек</w:t>
      </w:r>
      <w:proofErr w:type="gramEnd"/>
      <w:r w:rsidRPr="00914931">
        <w:rPr>
          <w:color w:val="auto"/>
          <w:sz w:val="28"/>
          <w:szCs w:val="28"/>
        </w:rPr>
        <w:t xml:space="preserve"> что составляет 5,8% от общего числа жителей области по данным переписи населения 2010</w:t>
      </w:r>
      <w:r>
        <w:rPr>
          <w:color w:val="auto"/>
          <w:sz w:val="28"/>
          <w:szCs w:val="28"/>
        </w:rPr>
        <w:t xml:space="preserve"> года</w:t>
      </w:r>
      <w:r w:rsidRPr="00914931">
        <w:rPr>
          <w:color w:val="auto"/>
          <w:sz w:val="28"/>
          <w:szCs w:val="28"/>
        </w:rPr>
        <w:t xml:space="preserve">). </w:t>
      </w:r>
    </w:p>
    <w:p w:rsidR="002C09B1" w:rsidRPr="00914931" w:rsidRDefault="002C09B1" w:rsidP="00CE248B">
      <w:pPr>
        <w:pStyle w:val="Default"/>
        <w:ind w:firstLine="709"/>
        <w:jc w:val="both"/>
        <w:rPr>
          <w:color w:val="auto"/>
          <w:sz w:val="28"/>
          <w:szCs w:val="28"/>
        </w:rPr>
      </w:pPr>
      <w:r w:rsidRPr="00914931">
        <w:rPr>
          <w:color w:val="auto"/>
          <w:sz w:val="28"/>
          <w:szCs w:val="28"/>
        </w:rPr>
        <w:t>С 2019 года по 2021 год в Оренбургской области реализовывался федеральный проект «Информационная инфраструктура», данный проект обеспечил полномасштабное подключение к сети «Интернет» ключевых социально-значимых объектов инфраструктуры (далее – СЗО).</w:t>
      </w:r>
    </w:p>
    <w:p w:rsidR="002C09B1" w:rsidRDefault="002C09B1" w:rsidP="00CE248B">
      <w:pPr>
        <w:pStyle w:val="Default"/>
        <w:ind w:firstLine="709"/>
        <w:jc w:val="both"/>
        <w:rPr>
          <w:sz w:val="28"/>
          <w:szCs w:val="28"/>
        </w:rPr>
      </w:pPr>
      <w:r>
        <w:rPr>
          <w:color w:val="auto"/>
          <w:sz w:val="28"/>
          <w:szCs w:val="28"/>
        </w:rPr>
        <w:t xml:space="preserve">В результате </w:t>
      </w:r>
      <w:r w:rsidRPr="00914931">
        <w:rPr>
          <w:color w:val="auto"/>
          <w:sz w:val="28"/>
          <w:szCs w:val="28"/>
        </w:rPr>
        <w:t>за 2019-2021</w:t>
      </w:r>
      <w:r>
        <w:rPr>
          <w:color w:val="auto"/>
          <w:sz w:val="28"/>
          <w:szCs w:val="28"/>
        </w:rPr>
        <w:t xml:space="preserve"> годы</w:t>
      </w:r>
      <w:r w:rsidRPr="00914931">
        <w:rPr>
          <w:color w:val="auto"/>
          <w:sz w:val="28"/>
          <w:szCs w:val="28"/>
        </w:rPr>
        <w:t xml:space="preserve"> 1638 объектов подключен</w:t>
      </w:r>
      <w:r>
        <w:rPr>
          <w:color w:val="auto"/>
          <w:sz w:val="28"/>
          <w:szCs w:val="28"/>
        </w:rPr>
        <w:t>ы</w:t>
      </w:r>
      <w:r w:rsidRPr="00914931">
        <w:rPr>
          <w:color w:val="auto"/>
          <w:sz w:val="28"/>
          <w:szCs w:val="28"/>
        </w:rPr>
        <w:t xml:space="preserve"> </w:t>
      </w:r>
      <w:r>
        <w:rPr>
          <w:color w:val="auto"/>
          <w:sz w:val="28"/>
          <w:szCs w:val="28"/>
        </w:rPr>
        <w:t>к сети «Интернет».</w:t>
      </w:r>
    </w:p>
    <w:p w:rsidR="002C09B1" w:rsidRPr="00B65ACB" w:rsidRDefault="002C09B1" w:rsidP="00CE248B">
      <w:pPr>
        <w:pStyle w:val="Default"/>
        <w:ind w:firstLine="709"/>
        <w:jc w:val="both"/>
        <w:rPr>
          <w:color w:val="auto"/>
          <w:sz w:val="28"/>
          <w:szCs w:val="28"/>
        </w:rPr>
      </w:pPr>
      <w:r w:rsidRPr="00B65ACB">
        <w:rPr>
          <w:color w:val="auto"/>
          <w:sz w:val="28"/>
          <w:szCs w:val="28"/>
        </w:rPr>
        <w:t xml:space="preserve">За счёт реализации мероприятий федерального проекта «Устранение цифрового неравенства 2.0», в 723 населённых пунктах с численностью жителей от 100 до 500 человек, оператор, предоставляющий универсальную услугу связи, будет обязан предоставлять услуги мобильной связи. </w:t>
      </w:r>
      <w:proofErr w:type="gramStart"/>
      <w:r w:rsidRPr="00B65ACB">
        <w:rPr>
          <w:color w:val="auto"/>
          <w:sz w:val="28"/>
          <w:szCs w:val="28"/>
        </w:rPr>
        <w:t>Согласно приказа</w:t>
      </w:r>
      <w:proofErr w:type="gramEnd"/>
      <w:r w:rsidRPr="00B65ACB">
        <w:rPr>
          <w:color w:val="auto"/>
          <w:sz w:val="28"/>
          <w:szCs w:val="28"/>
        </w:rPr>
        <w:t xml:space="preserve"> Министерства цифрового развития, связи и массовых коммуникаций Российской Федерации от 19.08.2020 № 403 «Об утверждении перечня населённых пунктов с населением от ста до пятисот человек, в которых должны быть установлены точки доступа, в том числе точки доступа, которые должны быть оборудованы средствами связи, используемыми для оказания услуг подвижной радиосвязи». В 2021 году в рамках исполнения данного проекта введены в эксплуатацию 26 базовых станций стандарта 2G/4G.</w:t>
      </w:r>
    </w:p>
    <w:p w:rsidR="002C09B1" w:rsidRPr="00B65ACB" w:rsidRDefault="002C09B1" w:rsidP="00CE248B">
      <w:pPr>
        <w:pStyle w:val="Default"/>
        <w:ind w:firstLine="709"/>
        <w:jc w:val="both"/>
        <w:rPr>
          <w:color w:val="auto"/>
          <w:sz w:val="28"/>
          <w:szCs w:val="28"/>
        </w:rPr>
      </w:pPr>
      <w:r w:rsidRPr="00B65ACB">
        <w:rPr>
          <w:color w:val="auto"/>
          <w:sz w:val="28"/>
          <w:szCs w:val="28"/>
        </w:rPr>
        <w:lastRenderedPageBreak/>
        <w:t xml:space="preserve">Мобильная связь по-прежнему остается приоритетным видом связи и в общем объеме предоставляемых телекоммуникационных услуг ее доля с учетом </w:t>
      </w:r>
      <w:proofErr w:type="gramStart"/>
      <w:r w:rsidRPr="00B65ACB">
        <w:rPr>
          <w:color w:val="auto"/>
          <w:sz w:val="28"/>
          <w:szCs w:val="28"/>
        </w:rPr>
        <w:t>мобильного</w:t>
      </w:r>
      <w:proofErr w:type="gramEnd"/>
      <w:r w:rsidRPr="00B65ACB">
        <w:rPr>
          <w:color w:val="auto"/>
          <w:sz w:val="28"/>
          <w:szCs w:val="28"/>
        </w:rPr>
        <w:t xml:space="preserve"> Интернет составляет более 60%.</w:t>
      </w:r>
    </w:p>
    <w:p w:rsidR="002C09B1" w:rsidRPr="00B65ACB" w:rsidRDefault="002C09B1" w:rsidP="00CE248B">
      <w:pPr>
        <w:pStyle w:val="Default"/>
        <w:ind w:firstLine="709"/>
        <w:jc w:val="both"/>
        <w:rPr>
          <w:color w:val="auto"/>
          <w:sz w:val="28"/>
          <w:szCs w:val="28"/>
        </w:rPr>
      </w:pPr>
      <w:r w:rsidRPr="00B65ACB">
        <w:rPr>
          <w:color w:val="auto"/>
          <w:sz w:val="28"/>
          <w:szCs w:val="28"/>
        </w:rPr>
        <w:t xml:space="preserve">За последние 5 лет зона покрытия области мобильной связью увеличилась с 75 % до 93,9 %, а процент охвата населения достиг 98,5%. </w:t>
      </w:r>
    </w:p>
    <w:p w:rsidR="002C09B1" w:rsidRPr="00B65ACB" w:rsidRDefault="002C09B1" w:rsidP="00CE248B">
      <w:pPr>
        <w:pStyle w:val="Default"/>
        <w:ind w:firstLine="709"/>
        <w:jc w:val="both"/>
        <w:rPr>
          <w:color w:val="auto"/>
          <w:sz w:val="28"/>
          <w:szCs w:val="28"/>
        </w:rPr>
      </w:pPr>
      <w:r w:rsidRPr="00B65ACB">
        <w:rPr>
          <w:color w:val="auto"/>
          <w:sz w:val="28"/>
          <w:szCs w:val="28"/>
        </w:rPr>
        <w:t>На территории Оренбургской области операторы связи предоставляют услуги подвижной связи стандарта 2G (голос) в 1620 (из 1720) населенных пунктах (далее – н.п.), 3G (мобильный интернет) в 1050 н.п. и в 1012 н.п.</w:t>
      </w:r>
      <w:r w:rsidRPr="00B65ACB">
        <w:rPr>
          <w:color w:val="auto"/>
          <w:sz w:val="28"/>
          <w:szCs w:val="28"/>
        </w:rPr>
        <w:br/>
        <w:t>4G-LTE (мобильный интернет).</w:t>
      </w:r>
    </w:p>
    <w:p w:rsidR="002C09B1" w:rsidRPr="00B65ACB" w:rsidRDefault="002C09B1" w:rsidP="00CE248B">
      <w:pPr>
        <w:pStyle w:val="Default"/>
        <w:ind w:firstLine="709"/>
        <w:jc w:val="both"/>
        <w:rPr>
          <w:color w:val="auto"/>
          <w:sz w:val="28"/>
          <w:szCs w:val="28"/>
        </w:rPr>
      </w:pPr>
      <w:r w:rsidRPr="00B65ACB">
        <w:rPr>
          <w:color w:val="auto"/>
          <w:sz w:val="28"/>
          <w:szCs w:val="28"/>
        </w:rPr>
        <w:t>Покрытие Оренбургской области радиосигналом стандарта:</w:t>
      </w:r>
    </w:p>
    <w:p w:rsidR="002C09B1" w:rsidRPr="00B65ACB" w:rsidRDefault="002C09B1" w:rsidP="00CE248B">
      <w:pPr>
        <w:pStyle w:val="Default"/>
        <w:ind w:firstLine="709"/>
        <w:jc w:val="both"/>
        <w:rPr>
          <w:color w:val="auto"/>
          <w:sz w:val="28"/>
          <w:szCs w:val="28"/>
        </w:rPr>
      </w:pPr>
      <w:r w:rsidRPr="00B65ACB">
        <w:rPr>
          <w:color w:val="auto"/>
          <w:sz w:val="28"/>
          <w:szCs w:val="28"/>
        </w:rPr>
        <w:t>- 2G – 93.9%</w:t>
      </w:r>
    </w:p>
    <w:p w:rsidR="002C09B1" w:rsidRPr="00B65ACB" w:rsidRDefault="002C09B1" w:rsidP="00CE248B">
      <w:pPr>
        <w:pStyle w:val="Default"/>
        <w:ind w:firstLine="709"/>
        <w:jc w:val="both"/>
        <w:rPr>
          <w:color w:val="auto"/>
          <w:sz w:val="28"/>
          <w:szCs w:val="28"/>
        </w:rPr>
      </w:pPr>
      <w:r w:rsidRPr="00B65ACB">
        <w:rPr>
          <w:color w:val="auto"/>
          <w:sz w:val="28"/>
          <w:szCs w:val="28"/>
        </w:rPr>
        <w:t>- 3G – 75%</w:t>
      </w:r>
    </w:p>
    <w:p w:rsidR="002C09B1" w:rsidRPr="00B65ACB" w:rsidRDefault="002C09B1" w:rsidP="00CE248B">
      <w:pPr>
        <w:pStyle w:val="Default"/>
        <w:ind w:firstLine="709"/>
        <w:jc w:val="both"/>
        <w:rPr>
          <w:color w:val="auto"/>
          <w:sz w:val="28"/>
          <w:szCs w:val="28"/>
        </w:rPr>
      </w:pPr>
      <w:r w:rsidRPr="00B65ACB">
        <w:rPr>
          <w:color w:val="auto"/>
          <w:sz w:val="28"/>
          <w:szCs w:val="28"/>
        </w:rPr>
        <w:t>- 4G</w:t>
      </w:r>
      <w:r>
        <w:rPr>
          <w:color w:val="auto"/>
          <w:sz w:val="28"/>
          <w:szCs w:val="28"/>
        </w:rPr>
        <w:t xml:space="preserve"> – 57.3%</w:t>
      </w:r>
    </w:p>
    <w:p w:rsidR="002C09B1" w:rsidRPr="00B65ACB" w:rsidRDefault="002C09B1" w:rsidP="00CE248B">
      <w:pPr>
        <w:pStyle w:val="Default"/>
        <w:ind w:firstLine="709"/>
        <w:jc w:val="both"/>
        <w:rPr>
          <w:color w:val="auto"/>
          <w:sz w:val="28"/>
          <w:szCs w:val="28"/>
        </w:rPr>
      </w:pPr>
      <w:r w:rsidRPr="00B65ACB">
        <w:rPr>
          <w:color w:val="auto"/>
          <w:sz w:val="28"/>
          <w:szCs w:val="28"/>
        </w:rPr>
        <w:t>В рамках улучшения качества предоставляемых услуг и увеличения зоны покрытия мобильной связи, операторами связи были построены 282 базовых станций на территории Оренбургской области в 2021 году (среди них в 70 малонаселенных пунктах), модернизированы 935 базовых станций.</w:t>
      </w:r>
    </w:p>
    <w:p w:rsidR="002C09B1" w:rsidRPr="00B65ACB" w:rsidRDefault="002C09B1" w:rsidP="00CE248B">
      <w:pPr>
        <w:pStyle w:val="Default"/>
        <w:ind w:firstLine="709"/>
        <w:jc w:val="both"/>
        <w:rPr>
          <w:color w:val="auto"/>
          <w:sz w:val="28"/>
          <w:szCs w:val="28"/>
        </w:rPr>
      </w:pPr>
      <w:proofErr w:type="gramStart"/>
      <w:r w:rsidRPr="00B65ACB">
        <w:rPr>
          <w:color w:val="auto"/>
          <w:sz w:val="28"/>
          <w:szCs w:val="28"/>
        </w:rPr>
        <w:t>63% домохозяйств охвачены широкополосным доступом в Интернет, 727 населенных пунктов сельской местности имеют широкополосный доступ к сети.</w:t>
      </w:r>
      <w:proofErr w:type="gramEnd"/>
      <w:r w:rsidRPr="00B65ACB">
        <w:rPr>
          <w:color w:val="auto"/>
          <w:sz w:val="28"/>
          <w:szCs w:val="28"/>
        </w:rPr>
        <w:t xml:space="preserve"> Если учитывать крупных операторов мобильной связи и операторов, предоставляющих услуги доступа к сети Интернет по кабельным линиям связи, то 82,5% домохозяйств Оренбургской области охвачены широкополосным доступом к сети Интернет. </w:t>
      </w:r>
    </w:p>
    <w:p w:rsidR="002C09B1" w:rsidRPr="00395547" w:rsidRDefault="002C09B1" w:rsidP="00CE248B">
      <w:pPr>
        <w:pStyle w:val="Default"/>
        <w:ind w:firstLine="709"/>
        <w:jc w:val="both"/>
        <w:rPr>
          <w:color w:val="auto"/>
          <w:sz w:val="28"/>
          <w:szCs w:val="28"/>
        </w:rPr>
      </w:pPr>
      <w:r w:rsidRPr="00395547">
        <w:rPr>
          <w:color w:val="auto"/>
          <w:sz w:val="28"/>
          <w:szCs w:val="28"/>
        </w:rPr>
        <w:t xml:space="preserve">В 2021 году на территории </w:t>
      </w:r>
      <w:r>
        <w:rPr>
          <w:color w:val="auto"/>
          <w:sz w:val="28"/>
          <w:szCs w:val="28"/>
        </w:rPr>
        <w:t xml:space="preserve">Оренбургской </w:t>
      </w:r>
      <w:r w:rsidRPr="00395547">
        <w:rPr>
          <w:color w:val="auto"/>
          <w:sz w:val="28"/>
          <w:szCs w:val="28"/>
        </w:rPr>
        <w:t>области был проведен эксперимент по организации контрольно-надзорной деятельности с помощью датчиков интернета вещей — система «Типовое облачное решение по автоматизации контрольной (надзорной) деятельности». </w:t>
      </w:r>
    </w:p>
    <w:p w:rsidR="002C09B1" w:rsidRPr="00395547" w:rsidRDefault="002C09B1" w:rsidP="00CE248B">
      <w:pPr>
        <w:pStyle w:val="Default"/>
        <w:ind w:firstLine="709"/>
        <w:jc w:val="both"/>
        <w:rPr>
          <w:color w:val="auto"/>
          <w:sz w:val="28"/>
          <w:szCs w:val="28"/>
        </w:rPr>
      </w:pPr>
      <w:r w:rsidRPr="00395547">
        <w:rPr>
          <w:color w:val="auto"/>
          <w:sz w:val="28"/>
          <w:szCs w:val="28"/>
        </w:rPr>
        <w:t>Так, помещение муниципального архива оборудовано комплексом датчиков, отслеживающих температуру, влажность, освещенность и другие параметры. Данные поступают в облачную платформу, которая в интерактивном режиме контролирует параметры и в случае их превышения помогает быстро устранить проблему. Например, при протечке системы отопления ответственное должностное лицо получает уведомление и план устранения неполадки.</w:t>
      </w:r>
    </w:p>
    <w:p w:rsidR="002C09B1" w:rsidRPr="00395547" w:rsidRDefault="002C09B1" w:rsidP="00CE248B">
      <w:pPr>
        <w:pStyle w:val="Default"/>
        <w:ind w:firstLine="709"/>
        <w:jc w:val="both"/>
        <w:rPr>
          <w:color w:val="auto"/>
          <w:sz w:val="28"/>
          <w:szCs w:val="28"/>
        </w:rPr>
      </w:pPr>
      <w:r w:rsidRPr="00395547">
        <w:rPr>
          <w:color w:val="auto"/>
          <w:sz w:val="28"/>
          <w:szCs w:val="28"/>
        </w:rPr>
        <w:t xml:space="preserve">Пилотное внедрение доказало свою эффективность, поэтому </w:t>
      </w:r>
      <w:r>
        <w:rPr>
          <w:color w:val="auto"/>
          <w:sz w:val="28"/>
          <w:szCs w:val="28"/>
        </w:rPr>
        <w:t>з</w:t>
      </w:r>
      <w:r w:rsidRPr="00395547">
        <w:rPr>
          <w:color w:val="auto"/>
          <w:sz w:val="28"/>
          <w:szCs w:val="28"/>
        </w:rPr>
        <w:t>аместител</w:t>
      </w:r>
      <w:r>
        <w:rPr>
          <w:color w:val="auto"/>
          <w:sz w:val="28"/>
          <w:szCs w:val="28"/>
        </w:rPr>
        <w:t>ем</w:t>
      </w:r>
      <w:r w:rsidRPr="00395547">
        <w:rPr>
          <w:color w:val="auto"/>
          <w:sz w:val="28"/>
          <w:szCs w:val="28"/>
        </w:rPr>
        <w:t xml:space="preserve"> Председателя Правительства Российской Федерации Д</w:t>
      </w:r>
      <w:r>
        <w:rPr>
          <w:color w:val="auto"/>
          <w:sz w:val="28"/>
          <w:szCs w:val="28"/>
        </w:rPr>
        <w:t>.Н.</w:t>
      </w:r>
      <w:r w:rsidRPr="00395547">
        <w:rPr>
          <w:color w:val="auto"/>
          <w:sz w:val="28"/>
          <w:szCs w:val="28"/>
        </w:rPr>
        <w:t xml:space="preserve"> Чернышенко сформиров</w:t>
      </w:r>
      <w:r>
        <w:rPr>
          <w:color w:val="auto"/>
          <w:sz w:val="28"/>
          <w:szCs w:val="28"/>
        </w:rPr>
        <w:t>ано</w:t>
      </w:r>
      <w:r w:rsidRPr="00395547">
        <w:rPr>
          <w:color w:val="auto"/>
          <w:sz w:val="28"/>
          <w:szCs w:val="28"/>
        </w:rPr>
        <w:t xml:space="preserve"> поручение о проработке вопроса тиражировании системы. Предполагается, что в будущем социально значимые объекты региона (больницы, школы, детские сады и т.д.) будут подключены к системе «Типовое облачное решение по автоматизации контрольной (надзорной) деятельности».</w:t>
      </w:r>
    </w:p>
    <w:p w:rsidR="002C09B1" w:rsidRPr="00D22BED" w:rsidRDefault="002C09B1" w:rsidP="00CE248B">
      <w:pPr>
        <w:pStyle w:val="Default"/>
        <w:ind w:firstLine="709"/>
        <w:jc w:val="both"/>
        <w:rPr>
          <w:color w:val="auto"/>
          <w:sz w:val="28"/>
          <w:szCs w:val="28"/>
        </w:rPr>
      </w:pPr>
      <w:proofErr w:type="gramStart"/>
      <w:r w:rsidRPr="00D22BED">
        <w:rPr>
          <w:color w:val="auto"/>
          <w:sz w:val="28"/>
          <w:szCs w:val="28"/>
        </w:rPr>
        <w:t xml:space="preserve">В рамках оптимизации государственных и муниципальных услуг в 2021 году Оренбургская область в рамках федерального проекта по переводу массовых социально значимых услуг (МСЗУ, региональный перечень утвержден протоколом правительственной комиссии по цифровому развитию Оренбургской области от 05.08.2021 №2) перешла на использование единых (концентраторных) форм услуг и предоставление их на основе утвержденных описаний целевого </w:t>
      </w:r>
      <w:r w:rsidRPr="00D22BED">
        <w:rPr>
          <w:color w:val="auto"/>
          <w:sz w:val="28"/>
          <w:szCs w:val="28"/>
        </w:rPr>
        <w:lastRenderedPageBreak/>
        <w:t>состояния.</w:t>
      </w:r>
      <w:proofErr w:type="gramEnd"/>
      <w:r w:rsidRPr="00D22BED">
        <w:rPr>
          <w:color w:val="auto"/>
          <w:sz w:val="28"/>
          <w:szCs w:val="28"/>
        </w:rPr>
        <w:t xml:space="preserve"> Всего в 2021 году всего переведено на единые концентраторные формы 65 МСЗУ. </w:t>
      </w:r>
    </w:p>
    <w:p w:rsidR="002C09B1" w:rsidRPr="000C47AF" w:rsidRDefault="002C09B1" w:rsidP="00CE248B">
      <w:pPr>
        <w:pStyle w:val="Default"/>
        <w:ind w:firstLine="709"/>
        <w:rPr>
          <w:color w:val="auto"/>
          <w:sz w:val="28"/>
          <w:szCs w:val="28"/>
        </w:rPr>
      </w:pPr>
      <w:r w:rsidRPr="00D22BED">
        <w:rPr>
          <w:color w:val="auto"/>
          <w:sz w:val="28"/>
          <w:szCs w:val="28"/>
        </w:rPr>
        <w:t xml:space="preserve">В </w:t>
      </w:r>
      <w:r w:rsidRPr="000C47AF">
        <w:rPr>
          <w:color w:val="auto"/>
          <w:sz w:val="28"/>
          <w:szCs w:val="28"/>
        </w:rPr>
        <w:t>рамках работ по плановому переводу в электронный вид региональных и типовых муниципальных услуг в 2021 году на ЕПГУ переведено 64 формы услуг (включая повторно переведенные в связи с переходом со СМЭВ 2.0 на СМЭВ 3.0).</w:t>
      </w:r>
    </w:p>
    <w:p w:rsidR="002C09B1" w:rsidRPr="000C47AF" w:rsidRDefault="002C09B1" w:rsidP="00CE248B">
      <w:pPr>
        <w:pStyle w:val="Default"/>
        <w:ind w:firstLine="709"/>
        <w:rPr>
          <w:color w:val="auto"/>
          <w:sz w:val="28"/>
          <w:szCs w:val="28"/>
        </w:rPr>
      </w:pPr>
      <w:r w:rsidRPr="000C47AF">
        <w:rPr>
          <w:color w:val="auto"/>
          <w:sz w:val="28"/>
          <w:szCs w:val="28"/>
        </w:rPr>
        <w:t>Ранее, в 2020 году на ЕПГУ переведено 60 формы региональных и типовых муниципальных услуг.</w:t>
      </w:r>
    </w:p>
    <w:p w:rsidR="002C09B1" w:rsidRPr="000C47AF" w:rsidRDefault="002C09B1" w:rsidP="00CE248B">
      <w:pPr>
        <w:pStyle w:val="Default"/>
        <w:ind w:firstLine="709"/>
        <w:rPr>
          <w:color w:val="auto"/>
          <w:sz w:val="28"/>
          <w:szCs w:val="28"/>
        </w:rPr>
      </w:pPr>
    </w:p>
    <w:p w:rsidR="005F0681" w:rsidRPr="000C47AF" w:rsidRDefault="00EC7036" w:rsidP="00CE248B">
      <w:pPr>
        <w:pStyle w:val="Default"/>
        <w:ind w:firstLine="709"/>
        <w:rPr>
          <w:color w:val="auto"/>
          <w:sz w:val="28"/>
          <w:szCs w:val="28"/>
        </w:rPr>
      </w:pPr>
      <w:r w:rsidRPr="000C47AF">
        <w:rPr>
          <w:rFonts w:eastAsiaTheme="minorEastAsia"/>
          <w:color w:val="auto"/>
          <w:sz w:val="28"/>
          <w:szCs w:val="28"/>
        </w:rPr>
        <w:t>Приоритетами цифровой трансформации Оренбургской области является также реализация сквозных проектов по направлениям:</w:t>
      </w:r>
    </w:p>
    <w:p w:rsidR="005F0681" w:rsidRPr="000C47AF" w:rsidRDefault="00EC7036" w:rsidP="00CE248B">
      <w:pPr>
        <w:pStyle w:val="Default"/>
        <w:numPr>
          <w:ilvl w:val="0"/>
          <w:numId w:val="3"/>
        </w:numPr>
        <w:rPr>
          <w:rFonts w:eastAsia="Calibri"/>
          <w:color w:val="auto"/>
          <w:sz w:val="28"/>
          <w:szCs w:val="28"/>
          <w:lang w:eastAsia="zh-CN"/>
        </w:rPr>
      </w:pPr>
      <w:r w:rsidRPr="000C47AF">
        <w:rPr>
          <w:rFonts w:eastAsiaTheme="minorEastAsia"/>
          <w:color w:val="auto"/>
          <w:sz w:val="28"/>
          <w:szCs w:val="28"/>
          <w:lang w:eastAsia="zh-CN"/>
        </w:rPr>
        <w:t xml:space="preserve">Перевод государственных и муниципальных услуг в электронный вид, обеспечение удовлетворенности граждан получением услуг на портале «Госуслуг»; </w:t>
      </w:r>
    </w:p>
    <w:p w:rsidR="005F0681" w:rsidRPr="000C47AF" w:rsidRDefault="00EC7036" w:rsidP="00CE248B">
      <w:pPr>
        <w:pStyle w:val="Default"/>
        <w:numPr>
          <w:ilvl w:val="0"/>
          <w:numId w:val="3"/>
        </w:numPr>
        <w:rPr>
          <w:rFonts w:eastAsia="Calibri"/>
          <w:color w:val="auto"/>
          <w:sz w:val="28"/>
          <w:szCs w:val="28"/>
          <w:lang w:eastAsia="zh-CN"/>
        </w:rPr>
      </w:pPr>
      <w:r w:rsidRPr="000C47AF">
        <w:rPr>
          <w:rFonts w:eastAsiaTheme="minorEastAsia"/>
          <w:color w:val="auto"/>
          <w:sz w:val="28"/>
          <w:szCs w:val="28"/>
          <w:lang w:eastAsia="zh-CN"/>
        </w:rPr>
        <w:t xml:space="preserve">Цифровизация контрольно-надзорной деятельности государственных органов; </w:t>
      </w:r>
    </w:p>
    <w:p w:rsidR="005F0681" w:rsidRPr="000C47AF" w:rsidRDefault="00EC7036" w:rsidP="00CE248B">
      <w:pPr>
        <w:pStyle w:val="Default"/>
        <w:numPr>
          <w:ilvl w:val="0"/>
          <w:numId w:val="3"/>
        </w:numPr>
        <w:rPr>
          <w:rFonts w:eastAsia="Calibri"/>
          <w:color w:val="auto"/>
          <w:sz w:val="28"/>
          <w:szCs w:val="28"/>
          <w:lang w:eastAsia="zh-CN"/>
        </w:rPr>
      </w:pPr>
      <w:r w:rsidRPr="000C47AF">
        <w:rPr>
          <w:rFonts w:eastAsiaTheme="minorEastAsia"/>
          <w:color w:val="auto"/>
          <w:sz w:val="28"/>
          <w:szCs w:val="28"/>
          <w:lang w:eastAsia="zh-CN"/>
        </w:rPr>
        <w:t>Внедрение и развитие платформы обратной связи для жителей Оренбургской области;</w:t>
      </w:r>
    </w:p>
    <w:p w:rsidR="005F0681" w:rsidRPr="000C47AF" w:rsidRDefault="00EC7036" w:rsidP="00CE248B">
      <w:pPr>
        <w:pStyle w:val="Default"/>
        <w:numPr>
          <w:ilvl w:val="0"/>
          <w:numId w:val="3"/>
        </w:numPr>
        <w:rPr>
          <w:rFonts w:eastAsia="Calibri"/>
          <w:color w:val="auto"/>
          <w:sz w:val="28"/>
          <w:szCs w:val="28"/>
          <w:lang w:eastAsia="zh-CN"/>
        </w:rPr>
      </w:pPr>
      <w:r w:rsidRPr="000C47AF">
        <w:rPr>
          <w:rFonts w:eastAsiaTheme="minorEastAsia"/>
          <w:color w:val="auto"/>
          <w:sz w:val="28"/>
          <w:szCs w:val="28"/>
          <w:lang w:eastAsia="zh-CN"/>
        </w:rPr>
        <w:t>Создание центра управления региона, оперативного управления регионом на основе данных;</w:t>
      </w:r>
    </w:p>
    <w:p w:rsidR="005F0681" w:rsidRPr="000C47AF" w:rsidRDefault="00EC7036" w:rsidP="00CE248B">
      <w:pPr>
        <w:pStyle w:val="Default"/>
        <w:numPr>
          <w:ilvl w:val="0"/>
          <w:numId w:val="3"/>
        </w:numPr>
        <w:rPr>
          <w:rFonts w:eastAsia="Calibri"/>
          <w:color w:val="auto"/>
          <w:sz w:val="28"/>
          <w:szCs w:val="28"/>
          <w:lang w:eastAsia="zh-CN"/>
        </w:rPr>
      </w:pPr>
      <w:r w:rsidRPr="000C47AF">
        <w:rPr>
          <w:rFonts w:eastAsiaTheme="minorEastAsia"/>
          <w:color w:val="auto"/>
          <w:sz w:val="28"/>
          <w:szCs w:val="28"/>
          <w:lang w:eastAsia="zh-CN"/>
        </w:rPr>
        <w:t>Достижения цифровой зрелости Оренбургской области;</w:t>
      </w:r>
    </w:p>
    <w:p w:rsidR="005F0681" w:rsidRPr="000C47AF" w:rsidRDefault="00EC7036" w:rsidP="00CE248B">
      <w:pPr>
        <w:pStyle w:val="Default"/>
        <w:numPr>
          <w:ilvl w:val="0"/>
          <w:numId w:val="3"/>
        </w:numPr>
        <w:rPr>
          <w:rFonts w:eastAsia="Calibri"/>
          <w:color w:val="auto"/>
          <w:sz w:val="28"/>
          <w:szCs w:val="28"/>
          <w:lang w:eastAsia="zh-CN"/>
        </w:rPr>
      </w:pPr>
      <w:r w:rsidRPr="000C47AF">
        <w:rPr>
          <w:rFonts w:eastAsiaTheme="minorEastAsia"/>
          <w:color w:val="auto"/>
          <w:sz w:val="28"/>
          <w:szCs w:val="28"/>
          <w:lang w:eastAsia="zh-CN"/>
        </w:rPr>
        <w:t>Внедрения и использования искусственного интеллекта.</w:t>
      </w:r>
    </w:p>
    <w:p w:rsidR="005F0681" w:rsidRDefault="005F0681" w:rsidP="00CE248B">
      <w:pPr>
        <w:pStyle w:val="ab"/>
        <w:spacing w:after="0" w:line="240" w:lineRule="auto"/>
        <w:ind w:left="0" w:firstLine="709"/>
        <w:jc w:val="both"/>
        <w:rPr>
          <w:rFonts w:ascii="Times New Roman" w:hAnsi="Times New Roman"/>
          <w:sz w:val="28"/>
          <w:szCs w:val="28"/>
        </w:rPr>
      </w:pPr>
    </w:p>
    <w:p w:rsidR="008F75C6" w:rsidRDefault="00581059" w:rsidP="00CE248B">
      <w:pPr>
        <w:pStyle w:val="ab"/>
        <w:spacing w:after="0" w:line="240" w:lineRule="auto"/>
        <w:ind w:left="0" w:firstLine="709"/>
        <w:jc w:val="center"/>
        <w:rPr>
          <w:rFonts w:ascii="Times New Roman" w:hAnsi="Times New Roman"/>
          <w:sz w:val="28"/>
          <w:szCs w:val="28"/>
        </w:rPr>
      </w:pPr>
      <w:r>
        <w:rPr>
          <w:rFonts w:ascii="Times New Roman" w:hAnsi="Times New Roman"/>
          <w:sz w:val="28"/>
          <w:szCs w:val="28"/>
        </w:rPr>
        <w:t>Рисунок 67</w:t>
      </w:r>
      <w:r w:rsidR="008F75C6" w:rsidRPr="00264C89">
        <w:rPr>
          <w:rFonts w:ascii="Times New Roman" w:hAnsi="Times New Roman"/>
          <w:sz w:val="28"/>
          <w:szCs w:val="28"/>
        </w:rPr>
        <w:t xml:space="preserve"> – Стратегические цели цифровой трансформации</w:t>
      </w:r>
    </w:p>
    <w:p w:rsidR="008F75C6" w:rsidRDefault="008F75C6" w:rsidP="00CE248B">
      <w:pPr>
        <w:pStyle w:val="ab"/>
        <w:spacing w:after="0" w:line="240" w:lineRule="auto"/>
        <w:ind w:left="0"/>
        <w:jc w:val="center"/>
        <w:rPr>
          <w:rFonts w:ascii="Times New Roman" w:hAnsi="Times New Roman"/>
          <w:sz w:val="28"/>
          <w:szCs w:val="28"/>
        </w:rPr>
      </w:pPr>
      <w:r>
        <w:rPr>
          <w:noProof/>
        </w:rPr>
        <w:drawing>
          <wp:inline distT="0" distB="0" distL="0" distR="0" wp14:anchorId="5B8CF73B" wp14:editId="49F575B7">
            <wp:extent cx="6039749" cy="3085106"/>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cstate="print"/>
                    <a:srcRect l="21087" t="19755" r="6209" b="14224"/>
                    <a:stretch/>
                  </pic:blipFill>
                  <pic:spPr bwMode="auto">
                    <a:xfrm>
                      <a:off x="0" y="0"/>
                      <a:ext cx="6048432" cy="3089541"/>
                    </a:xfrm>
                    <a:prstGeom prst="rect">
                      <a:avLst/>
                    </a:prstGeom>
                    <a:ln>
                      <a:noFill/>
                    </a:ln>
                    <a:extLst>
                      <a:ext uri="{53640926-AAD7-44D8-BBD7-CCE9431645EC}">
                        <a14:shadowObscured xmlns:a14="http://schemas.microsoft.com/office/drawing/2010/main"/>
                      </a:ext>
                    </a:extLst>
                  </pic:spPr>
                </pic:pic>
              </a:graphicData>
            </a:graphic>
          </wp:inline>
        </w:drawing>
      </w:r>
    </w:p>
    <w:p w:rsidR="008F75C6" w:rsidRDefault="008F75C6" w:rsidP="00CE248B">
      <w:pPr>
        <w:pStyle w:val="ab"/>
        <w:spacing w:after="0" w:line="240" w:lineRule="auto"/>
        <w:ind w:left="0" w:firstLine="709"/>
        <w:jc w:val="both"/>
        <w:rPr>
          <w:rFonts w:ascii="Times New Roman" w:hAnsi="Times New Roman"/>
          <w:sz w:val="28"/>
          <w:szCs w:val="28"/>
        </w:rPr>
      </w:pPr>
    </w:p>
    <w:p w:rsidR="005F0681" w:rsidRPr="000C47AF" w:rsidRDefault="00EC7036" w:rsidP="00CE248B">
      <w:pPr>
        <w:ind w:firstLine="709"/>
        <w:jc w:val="both"/>
        <w:rPr>
          <w:sz w:val="28"/>
          <w:szCs w:val="28"/>
        </w:rPr>
      </w:pPr>
      <w:r w:rsidRPr="000C47AF">
        <w:rPr>
          <w:rFonts w:eastAsiaTheme="minorEastAsia"/>
          <w:sz w:val="28"/>
          <w:szCs w:val="28"/>
        </w:rPr>
        <w:t xml:space="preserve">Ключевыми ведомственными проектами министерства являются:  </w:t>
      </w:r>
      <w:proofErr w:type="gramStart"/>
      <w:r w:rsidRPr="000C47AF">
        <w:rPr>
          <w:rFonts w:eastAsiaTheme="minorEastAsia"/>
          <w:sz w:val="28"/>
          <w:szCs w:val="28"/>
        </w:rPr>
        <w:t xml:space="preserve">«Развитие государственной информационной системы обеспечения градостроительной деятельности Оренбургской области», «Создание, развитие и эксплуатация аппаратно-программного комплекса «Безопасный город» на территории Оренбургской области», «Ситуационный центр Губернатора Оренбургской </w:t>
      </w:r>
      <w:r w:rsidRPr="000C47AF">
        <w:rPr>
          <w:rFonts w:eastAsiaTheme="minorEastAsia"/>
          <w:sz w:val="28"/>
          <w:szCs w:val="28"/>
        </w:rPr>
        <w:lastRenderedPageBreak/>
        <w:t>области», «Создание и обеспечение функционирования центра управления регионом в Оренбургской области», «Создание, ввод в эксплуатацию, эксплуатацию и развитие государственной информационной системы «Активный гражданин» Оренбургской области»,  «Внедрение единой государственной веб-экосистемы органов государственной власти Оренбургской области», «Универсальная</w:t>
      </w:r>
      <w:proofErr w:type="gramEnd"/>
      <w:r w:rsidRPr="000C47AF">
        <w:rPr>
          <w:rFonts w:eastAsiaTheme="minorEastAsia"/>
          <w:sz w:val="28"/>
          <w:szCs w:val="28"/>
        </w:rPr>
        <w:t xml:space="preserve"> карта жителя Оренбургской области», «Развитие автоматизированной системы электронного документооборота в органах исполнительной власти и местного самоуправления Оренбургской области», «Создание и развитие ЦОД Оренбургской области».</w:t>
      </w:r>
    </w:p>
    <w:p w:rsidR="005F0681" w:rsidRPr="000C47AF" w:rsidRDefault="00EC7036" w:rsidP="00CE248B">
      <w:pPr>
        <w:ind w:firstLine="709"/>
        <w:jc w:val="both"/>
        <w:rPr>
          <w:sz w:val="28"/>
          <w:szCs w:val="28"/>
        </w:rPr>
      </w:pPr>
      <w:r w:rsidRPr="000C47AF">
        <w:rPr>
          <w:rFonts w:eastAsiaTheme="minorEastAsia"/>
          <w:sz w:val="28"/>
          <w:szCs w:val="28"/>
        </w:rPr>
        <w:t>Информация об уровне цифровизации экономики Оренбургской области (на основе индекса «Цифровая Россия», рассчитываемого Центром финансовых инноваций и безналичной экономики Московской школы управления «Сколково») представлена только по итогам 2018 года. Оренбургская область среди всех субъектов РФ заняла 29 место (66,83 балла), минус 6 позиций по сравнению с 2017 годом (57,89), стала выше на 1 позицию  по сравнению с первым полугодием 2018 года.</w:t>
      </w:r>
    </w:p>
    <w:p w:rsidR="005F0681" w:rsidRPr="000C47AF" w:rsidRDefault="00EC7036" w:rsidP="00CE248B">
      <w:pPr>
        <w:ind w:firstLine="709"/>
        <w:jc w:val="both"/>
        <w:rPr>
          <w:sz w:val="28"/>
          <w:szCs w:val="28"/>
          <w:lang w:eastAsia="en-US"/>
        </w:rPr>
      </w:pPr>
      <w:r w:rsidRPr="000C47AF">
        <w:rPr>
          <w:rFonts w:eastAsiaTheme="minorEastAsia"/>
          <w:sz w:val="28"/>
          <w:szCs w:val="28"/>
          <w:lang w:eastAsia="en-US"/>
        </w:rPr>
        <w:t>В целях реализации Указа Президента Российской Федерации от 7 мая 2012 года № 601 и предоставления государственных и муниципальных услуг на территории Оренбургской области:</w:t>
      </w:r>
    </w:p>
    <w:p w:rsidR="005F0681" w:rsidRPr="000C47AF" w:rsidRDefault="00EC7036" w:rsidP="00CE248B">
      <w:pPr>
        <w:ind w:firstLine="709"/>
        <w:jc w:val="both"/>
        <w:rPr>
          <w:sz w:val="28"/>
          <w:szCs w:val="28"/>
          <w:lang w:eastAsia="en-US"/>
        </w:rPr>
      </w:pPr>
      <w:r w:rsidRPr="000C47AF">
        <w:rPr>
          <w:rFonts w:eastAsiaTheme="minorEastAsia"/>
          <w:sz w:val="28"/>
          <w:szCs w:val="28"/>
          <w:lang w:eastAsia="en-US"/>
        </w:rPr>
        <w:t>-создана и функционирует Система оказания государственных и муниципальных услуг, включающая региональную систему межведомственного электронного взаимодействия, реестры государственных и муниципальных услуг;</w:t>
      </w:r>
    </w:p>
    <w:p w:rsidR="005F0681" w:rsidRPr="000C47AF" w:rsidRDefault="00EC7036" w:rsidP="00CE248B">
      <w:pPr>
        <w:ind w:firstLine="709"/>
        <w:jc w:val="both"/>
        <w:rPr>
          <w:sz w:val="28"/>
          <w:szCs w:val="28"/>
          <w:lang w:eastAsia="en-US"/>
        </w:rPr>
      </w:pPr>
      <w:r w:rsidRPr="000C47AF">
        <w:rPr>
          <w:rFonts w:eastAsiaTheme="minorEastAsia"/>
          <w:sz w:val="28"/>
          <w:szCs w:val="28"/>
          <w:lang w:eastAsia="en-US"/>
        </w:rPr>
        <w:t>-разработаны и запущены в эксплуатацию ряд информационно-аналитических систем, автоматизирующих различные сферы деятельности органов исполнительной власти области, в том числе и предоставление электронных услуг;</w:t>
      </w:r>
    </w:p>
    <w:p w:rsidR="005F0681" w:rsidRPr="000C47AF" w:rsidRDefault="00EC7036" w:rsidP="00CE248B">
      <w:pPr>
        <w:ind w:firstLine="709"/>
        <w:jc w:val="both"/>
        <w:rPr>
          <w:sz w:val="28"/>
          <w:szCs w:val="28"/>
          <w:lang w:eastAsia="en-US"/>
        </w:rPr>
      </w:pPr>
      <w:r w:rsidRPr="000C47AF">
        <w:rPr>
          <w:rFonts w:eastAsiaTheme="minorEastAsia"/>
          <w:sz w:val="28"/>
          <w:szCs w:val="28"/>
          <w:lang w:eastAsia="en-US"/>
        </w:rPr>
        <w:t>-полностью переведены в электронный вид 308 услуг, из них 286 государственных услуг и 22 муниципальные услуги;</w:t>
      </w:r>
    </w:p>
    <w:p w:rsidR="005F0681" w:rsidRPr="000C47AF" w:rsidRDefault="00EC7036" w:rsidP="00CE248B">
      <w:pPr>
        <w:ind w:firstLine="709"/>
        <w:jc w:val="both"/>
        <w:rPr>
          <w:sz w:val="28"/>
          <w:szCs w:val="28"/>
          <w:lang w:eastAsia="en-US"/>
        </w:rPr>
      </w:pPr>
      <w:r w:rsidRPr="000C47AF">
        <w:rPr>
          <w:rFonts w:eastAsiaTheme="minorEastAsia"/>
          <w:sz w:val="28"/>
          <w:szCs w:val="28"/>
          <w:lang w:eastAsia="en-US"/>
        </w:rPr>
        <w:t>-более 1 млн. 215 тысяч жителей области зарегистрированы в единой системе идентификац</w:t>
      </w:r>
      <w:proofErr w:type="gramStart"/>
      <w:r w:rsidRPr="000C47AF">
        <w:rPr>
          <w:rFonts w:eastAsiaTheme="minorEastAsia"/>
          <w:sz w:val="28"/>
          <w:szCs w:val="28"/>
          <w:lang w:eastAsia="en-US"/>
        </w:rPr>
        <w:t>ии и ау</w:t>
      </w:r>
      <w:proofErr w:type="gramEnd"/>
      <w:r w:rsidRPr="000C47AF">
        <w:rPr>
          <w:rFonts w:eastAsiaTheme="minorEastAsia"/>
          <w:sz w:val="28"/>
          <w:szCs w:val="28"/>
          <w:lang w:eastAsia="en-US"/>
        </w:rPr>
        <w:t>тентификации и могут пользоваться всеми электронными сервисами и услугами Единого портала государственных услуг;</w:t>
      </w:r>
    </w:p>
    <w:p w:rsidR="005F0681" w:rsidRPr="000C47AF" w:rsidRDefault="00EC7036" w:rsidP="00CE248B">
      <w:pPr>
        <w:ind w:firstLine="709"/>
        <w:jc w:val="both"/>
        <w:rPr>
          <w:sz w:val="28"/>
          <w:szCs w:val="28"/>
          <w:lang w:eastAsia="en-US"/>
        </w:rPr>
      </w:pPr>
      <w:r w:rsidRPr="000C47AF">
        <w:rPr>
          <w:rFonts w:eastAsiaTheme="minorEastAsia"/>
          <w:sz w:val="28"/>
          <w:szCs w:val="28"/>
          <w:lang w:eastAsia="en-US"/>
        </w:rPr>
        <w:t xml:space="preserve">-доля </w:t>
      </w:r>
      <w:proofErr w:type="gramStart"/>
      <w:r w:rsidRPr="000C47AF">
        <w:rPr>
          <w:rFonts w:eastAsiaTheme="minorEastAsia"/>
          <w:sz w:val="28"/>
          <w:szCs w:val="28"/>
          <w:lang w:eastAsia="en-US"/>
        </w:rPr>
        <w:t>граждан, использующих механизм получения государственных и муниципальных услуг в электронной форме составила</w:t>
      </w:r>
      <w:proofErr w:type="gramEnd"/>
      <w:r w:rsidRPr="000C47AF">
        <w:rPr>
          <w:rFonts w:eastAsiaTheme="minorEastAsia"/>
          <w:sz w:val="28"/>
          <w:szCs w:val="28"/>
          <w:lang w:eastAsia="en-US"/>
        </w:rPr>
        <w:t xml:space="preserve"> 85%.</w:t>
      </w:r>
    </w:p>
    <w:p w:rsidR="005F0681" w:rsidRPr="000C47AF" w:rsidRDefault="00EC7036" w:rsidP="00CE248B">
      <w:pPr>
        <w:ind w:firstLine="709"/>
        <w:jc w:val="both"/>
        <w:rPr>
          <w:sz w:val="28"/>
          <w:szCs w:val="28"/>
          <w:lang w:eastAsia="en-US"/>
        </w:rPr>
      </w:pPr>
      <w:proofErr w:type="gramStart"/>
      <w:r w:rsidRPr="000C47AF">
        <w:rPr>
          <w:rFonts w:eastAsiaTheme="minorEastAsia"/>
          <w:sz w:val="28"/>
          <w:szCs w:val="28"/>
          <w:lang w:eastAsia="en-US"/>
        </w:rPr>
        <w:t>Президентом Российской Федерации 9 мая 2017 года утверждена Стратегия развития информационного общества в Российской Федерации на 2017–2030 годы, которая определяет цели, задачи и меры по реализации внутренней и внешней политики Российской Федерации в сфере применения информационных и коммуникационных технологий, направленные на развитие информационного общества, формирование национальной цифровой экономики, обеспечение национальных интересов и реализацию стратегических национальных приоритетов.</w:t>
      </w:r>
      <w:proofErr w:type="gramEnd"/>
      <w:r w:rsidRPr="000C47AF">
        <w:rPr>
          <w:rFonts w:eastAsiaTheme="minorEastAsia"/>
          <w:sz w:val="28"/>
          <w:szCs w:val="28"/>
          <w:lang w:eastAsia="en-US"/>
        </w:rPr>
        <w:t xml:space="preserve"> Одними из основных направлений реализации Стратегии являются повышение эффективности государственного управления, развитие экономики и социальной сферы, формирование цифровой экономики.</w:t>
      </w:r>
    </w:p>
    <w:p w:rsidR="005F0681" w:rsidRPr="00DE1C58" w:rsidRDefault="00EC7036" w:rsidP="00CE248B">
      <w:pPr>
        <w:ind w:firstLine="709"/>
        <w:jc w:val="both"/>
        <w:rPr>
          <w:sz w:val="28"/>
          <w:szCs w:val="28"/>
          <w:lang w:eastAsia="en-US"/>
        </w:rPr>
      </w:pPr>
      <w:r w:rsidRPr="000C47AF">
        <w:rPr>
          <w:rFonts w:eastAsiaTheme="minorEastAsia"/>
          <w:sz w:val="28"/>
          <w:szCs w:val="28"/>
          <w:lang w:eastAsia="en-US"/>
        </w:rPr>
        <w:t xml:space="preserve">Одним из важнейших факторов, определяющих уровень использования ИКТ для развития Оренбургской области, является наличие услуг предоставления </w:t>
      </w:r>
      <w:r w:rsidRPr="000C47AF">
        <w:rPr>
          <w:rFonts w:eastAsiaTheme="minorEastAsia"/>
          <w:sz w:val="28"/>
          <w:szCs w:val="28"/>
          <w:lang w:eastAsia="en-US"/>
        </w:rPr>
        <w:lastRenderedPageBreak/>
        <w:t>доступа в Интернет, которые во многом зависят от состояния инфраструктуры передачи данных. В Оренбургской области создана достаточно развитая информационно-</w:t>
      </w:r>
      <w:r w:rsidRPr="00DE1C58">
        <w:rPr>
          <w:rFonts w:eastAsiaTheme="minorEastAsia"/>
          <w:sz w:val="28"/>
          <w:szCs w:val="28"/>
          <w:lang w:eastAsia="en-US"/>
        </w:rPr>
        <w:t>телекоммуникационная инфраструктура. Свыше 40 провайдеров оказывают телематические услуги (доступ к сети Интернет).</w:t>
      </w:r>
    </w:p>
    <w:p w:rsidR="005F0681" w:rsidRPr="00DE1C58" w:rsidRDefault="00EC7036" w:rsidP="00CE248B">
      <w:pPr>
        <w:ind w:firstLine="709"/>
        <w:jc w:val="both"/>
        <w:rPr>
          <w:sz w:val="28"/>
          <w:szCs w:val="28"/>
          <w:lang w:eastAsia="en-US"/>
        </w:rPr>
      </w:pPr>
      <w:proofErr w:type="gramStart"/>
      <w:r w:rsidRPr="00DE1C58">
        <w:rPr>
          <w:rFonts w:eastAsiaTheme="minorEastAsia"/>
          <w:sz w:val="28"/>
          <w:szCs w:val="28"/>
          <w:lang w:eastAsia="en-US"/>
        </w:rPr>
        <w:t>Начиная с 2014 года в Оренбургской области реализуется федеральный проект</w:t>
      </w:r>
      <w:proofErr w:type="gramEnd"/>
      <w:r w:rsidRPr="00DE1C58">
        <w:rPr>
          <w:rFonts w:eastAsiaTheme="minorEastAsia"/>
          <w:sz w:val="28"/>
          <w:szCs w:val="28"/>
          <w:lang w:eastAsia="en-US"/>
        </w:rPr>
        <w:t xml:space="preserve"> «Устранение цифрового неравенства» (далее – УЦН). По итогам 202</w:t>
      </w:r>
      <w:r w:rsidR="00DE1C58" w:rsidRPr="00DE1C58">
        <w:rPr>
          <w:rFonts w:eastAsiaTheme="minorEastAsia"/>
          <w:sz w:val="28"/>
          <w:szCs w:val="28"/>
          <w:lang w:eastAsia="en-US"/>
        </w:rPr>
        <w:t>1</w:t>
      </w:r>
      <w:r w:rsidRPr="00DE1C58">
        <w:rPr>
          <w:rFonts w:eastAsiaTheme="minorEastAsia"/>
          <w:sz w:val="28"/>
          <w:szCs w:val="28"/>
          <w:lang w:eastAsia="en-US"/>
        </w:rPr>
        <w:t xml:space="preserve"> года более чем 500 населенных пунктов области уже реализованы мероприятия проекта УЦН по строительству цифровых линий связи (проложено 1464 км ВОЛС) и введению в эксплуатацию точек доступа к сети Интернет. Эта работа будет продолжена до 2024 года в рамках национального проекта цифрового развития. Общая протяженность ВОЛС в Оренбургской области превысила 7 000 км.</w:t>
      </w:r>
    </w:p>
    <w:p w:rsidR="005F0681" w:rsidRPr="00DE1C58" w:rsidRDefault="00EC7036" w:rsidP="00CE248B">
      <w:pPr>
        <w:ind w:firstLine="709"/>
        <w:jc w:val="center"/>
        <w:rPr>
          <w:b/>
          <w:sz w:val="28"/>
          <w:szCs w:val="28"/>
          <w:lang w:eastAsia="en-US"/>
        </w:rPr>
      </w:pPr>
      <w:r w:rsidRPr="00DE1C58">
        <w:rPr>
          <w:rFonts w:eastAsiaTheme="minorEastAsia"/>
          <w:b/>
          <w:sz w:val="28"/>
          <w:szCs w:val="28"/>
          <w:lang w:eastAsia="en-US"/>
        </w:rPr>
        <w:t>Использование ИКТ в государственном и муниципальном управлении (электронное правительство).</w:t>
      </w:r>
    </w:p>
    <w:p w:rsidR="005F0681" w:rsidRPr="00DE1C58" w:rsidRDefault="00EC7036" w:rsidP="00CE248B">
      <w:pPr>
        <w:ind w:firstLine="709"/>
        <w:jc w:val="both"/>
        <w:rPr>
          <w:sz w:val="28"/>
          <w:szCs w:val="28"/>
          <w:lang w:eastAsia="en-US"/>
        </w:rPr>
      </w:pPr>
      <w:r w:rsidRPr="00DE1C58">
        <w:rPr>
          <w:rFonts w:eastAsiaTheme="minorEastAsia"/>
          <w:sz w:val="28"/>
          <w:szCs w:val="28"/>
          <w:lang w:eastAsia="en-US"/>
        </w:rPr>
        <w:t>Важным направлением в информатизации является создание системы защищенного электронного документооборота между органами государственной власти. В настоящее время в Оренбургской области создана юридически значимая единая система электронного документооборота, к которой подключены все органы исполнительной власти и органы местного самоуправления муниципальных образований Оренбургской области.</w:t>
      </w:r>
    </w:p>
    <w:p w:rsidR="005F0681" w:rsidRPr="00DE1C58" w:rsidRDefault="00EC7036" w:rsidP="00CE248B">
      <w:pPr>
        <w:ind w:firstLine="709"/>
        <w:jc w:val="both"/>
        <w:rPr>
          <w:sz w:val="28"/>
          <w:szCs w:val="28"/>
          <w:lang w:eastAsia="en-US"/>
        </w:rPr>
      </w:pPr>
      <w:r w:rsidRPr="00DE1C58">
        <w:rPr>
          <w:rFonts w:eastAsiaTheme="minorEastAsia"/>
          <w:sz w:val="28"/>
          <w:szCs w:val="28"/>
          <w:lang w:eastAsia="en-US"/>
        </w:rPr>
        <w:t xml:space="preserve">Создана региональная информационно-аналитической система органов государственной власти Оренбургской области (РИАС ОГВ). В рамках данной системы функционирует 9 подсистем. Реализована интеграция РИАС ОГВ ОО </w:t>
      </w:r>
      <w:proofErr w:type="gramStart"/>
      <w:r w:rsidRPr="00DE1C58">
        <w:rPr>
          <w:rFonts w:eastAsiaTheme="minorEastAsia"/>
          <w:sz w:val="28"/>
          <w:szCs w:val="28"/>
          <w:lang w:eastAsia="en-US"/>
        </w:rPr>
        <w:t>с ГАС</w:t>
      </w:r>
      <w:proofErr w:type="gramEnd"/>
      <w:r w:rsidRPr="00DE1C58">
        <w:rPr>
          <w:rFonts w:eastAsiaTheme="minorEastAsia"/>
          <w:sz w:val="28"/>
          <w:szCs w:val="28"/>
          <w:lang w:eastAsia="en-US"/>
        </w:rPr>
        <w:t xml:space="preserve"> «Управление» в соответствии с регламентом публикации данных регионального уровня ГАС «Управление» через сервис приёма данных федерального уровня ГАС «Управление» по каналам единой системы межведомственного электронного взаимодействия (СМЭВ).</w:t>
      </w:r>
    </w:p>
    <w:p w:rsidR="005F0681" w:rsidRPr="00DE1C58" w:rsidRDefault="00EC7036" w:rsidP="00CE248B">
      <w:pPr>
        <w:ind w:firstLine="709"/>
        <w:jc w:val="both"/>
        <w:rPr>
          <w:sz w:val="28"/>
          <w:szCs w:val="28"/>
          <w:lang w:eastAsia="en-US"/>
        </w:rPr>
      </w:pPr>
      <w:r w:rsidRPr="00DE1C58">
        <w:rPr>
          <w:rFonts w:eastAsiaTheme="minorEastAsia"/>
          <w:sz w:val="28"/>
          <w:szCs w:val="28"/>
          <w:lang w:eastAsia="en-US"/>
        </w:rPr>
        <w:t xml:space="preserve">В целях обеспечения информационной открытости деятельности органов исполнительной власти и органов местного самоуправления, повышения качества и </w:t>
      </w:r>
      <w:proofErr w:type="gramStart"/>
      <w:r w:rsidRPr="00DE1C58">
        <w:rPr>
          <w:rFonts w:eastAsiaTheme="minorEastAsia"/>
          <w:sz w:val="28"/>
          <w:szCs w:val="28"/>
          <w:lang w:eastAsia="en-US"/>
        </w:rPr>
        <w:t>доступности</w:t>
      </w:r>
      <w:proofErr w:type="gramEnd"/>
      <w:r w:rsidRPr="00DE1C58">
        <w:rPr>
          <w:rFonts w:eastAsiaTheme="minorEastAsia"/>
          <w:sz w:val="28"/>
          <w:szCs w:val="28"/>
          <w:lang w:eastAsia="en-US"/>
        </w:rPr>
        <w:t xml:space="preserve"> предоставляемых ими государственных и муниципальных услуг в Оренбургской области функционируют:</w:t>
      </w:r>
    </w:p>
    <w:p w:rsidR="005F0681" w:rsidRPr="00DE1C58" w:rsidRDefault="00EC7036" w:rsidP="00CE248B">
      <w:pPr>
        <w:ind w:firstLine="709"/>
        <w:jc w:val="both"/>
        <w:rPr>
          <w:sz w:val="28"/>
          <w:szCs w:val="28"/>
          <w:lang w:eastAsia="en-US"/>
        </w:rPr>
      </w:pPr>
      <w:r w:rsidRPr="00DE1C58">
        <w:rPr>
          <w:rFonts w:eastAsiaTheme="minorEastAsia"/>
          <w:sz w:val="28"/>
          <w:szCs w:val="28"/>
          <w:lang w:eastAsia="en-US"/>
        </w:rPr>
        <w:t xml:space="preserve">Интернет-портал органов государственной власти Оренбургской области </w:t>
      </w:r>
      <w:hyperlink r:id="rId98" w:tooltip="https://orenburg-gov.ru/" w:history="1">
        <w:r w:rsidRPr="00DE1C58">
          <w:rPr>
            <w:rStyle w:val="af1"/>
            <w:rFonts w:eastAsiaTheme="minorEastAsia"/>
            <w:color w:val="auto"/>
            <w:sz w:val="28"/>
            <w:szCs w:val="28"/>
            <w:lang w:eastAsia="en-US"/>
          </w:rPr>
          <w:t>https://orenburg-gov.ru/</w:t>
        </w:r>
      </w:hyperlink>
      <w:proofErr w:type="gramStart"/>
      <w:r w:rsidRPr="00DE1C58">
        <w:rPr>
          <w:rFonts w:eastAsiaTheme="minorEastAsia"/>
          <w:sz w:val="28"/>
          <w:szCs w:val="28"/>
          <w:lang w:eastAsia="en-US"/>
        </w:rPr>
        <w:t xml:space="preserve"> ;</w:t>
      </w:r>
      <w:proofErr w:type="gramEnd"/>
    </w:p>
    <w:p w:rsidR="005F0681" w:rsidRPr="00DE1C58" w:rsidRDefault="00EC7036" w:rsidP="00CE248B">
      <w:pPr>
        <w:ind w:firstLine="709"/>
        <w:jc w:val="both"/>
        <w:rPr>
          <w:sz w:val="28"/>
          <w:szCs w:val="28"/>
          <w:lang w:eastAsia="en-US"/>
        </w:rPr>
      </w:pPr>
      <w:r w:rsidRPr="00DE1C58">
        <w:rPr>
          <w:rFonts w:eastAsiaTheme="minorEastAsia"/>
          <w:sz w:val="28"/>
          <w:szCs w:val="28"/>
          <w:lang w:eastAsia="en-US"/>
        </w:rPr>
        <w:t xml:space="preserve">-Интернет-портал муниципальных образований Оренбургской области </w:t>
      </w:r>
      <w:hyperlink r:id="rId99" w:tooltip="http://mo.orb.ru/" w:history="1">
        <w:r w:rsidRPr="00DE1C58">
          <w:rPr>
            <w:rStyle w:val="af1"/>
            <w:rFonts w:eastAsiaTheme="minorEastAsia"/>
            <w:color w:val="auto"/>
            <w:sz w:val="28"/>
            <w:szCs w:val="28"/>
            <w:lang w:eastAsia="en-US"/>
          </w:rPr>
          <w:t>http://mo.orb.ru/</w:t>
        </w:r>
      </w:hyperlink>
      <w:proofErr w:type="gramStart"/>
      <w:r w:rsidRPr="00DE1C58">
        <w:rPr>
          <w:rFonts w:eastAsiaTheme="minorEastAsia"/>
          <w:sz w:val="28"/>
          <w:szCs w:val="28"/>
          <w:lang w:eastAsia="en-US"/>
        </w:rPr>
        <w:t xml:space="preserve"> ;</w:t>
      </w:r>
      <w:proofErr w:type="gramEnd"/>
    </w:p>
    <w:p w:rsidR="005F0681" w:rsidRPr="00DE1C58" w:rsidRDefault="00EC7036" w:rsidP="00CE248B">
      <w:pPr>
        <w:ind w:firstLine="709"/>
        <w:jc w:val="both"/>
        <w:rPr>
          <w:sz w:val="28"/>
          <w:szCs w:val="28"/>
          <w:lang w:eastAsia="en-US"/>
        </w:rPr>
      </w:pPr>
      <w:r w:rsidRPr="00DE1C58">
        <w:rPr>
          <w:rFonts w:eastAsiaTheme="minorEastAsia"/>
          <w:sz w:val="28"/>
          <w:szCs w:val="28"/>
          <w:lang w:eastAsia="en-US"/>
        </w:rPr>
        <w:t xml:space="preserve">-Интернет-портал официального опубликования нормативных правовых актов Оренбургской области и органов исполнительной власти Оренбургской области </w:t>
      </w:r>
      <w:hyperlink r:id="rId100" w:tooltip="http://www.pravo.orb.ru/" w:history="1">
        <w:r w:rsidRPr="00DE1C58">
          <w:rPr>
            <w:rStyle w:val="af1"/>
            <w:rFonts w:eastAsiaTheme="minorEastAsia"/>
            <w:color w:val="auto"/>
            <w:sz w:val="28"/>
            <w:szCs w:val="28"/>
            <w:lang w:eastAsia="en-US"/>
          </w:rPr>
          <w:t>http://www.pravo.orb.ru/</w:t>
        </w:r>
      </w:hyperlink>
      <w:proofErr w:type="gramStart"/>
      <w:r w:rsidRPr="00DE1C58">
        <w:rPr>
          <w:rFonts w:eastAsiaTheme="minorEastAsia"/>
          <w:sz w:val="28"/>
          <w:szCs w:val="28"/>
          <w:lang w:eastAsia="en-US"/>
        </w:rPr>
        <w:t xml:space="preserve"> ;</w:t>
      </w:r>
      <w:proofErr w:type="gramEnd"/>
    </w:p>
    <w:p w:rsidR="005F0681" w:rsidRPr="00DE1C58" w:rsidRDefault="00EC7036" w:rsidP="00CE248B">
      <w:pPr>
        <w:ind w:firstLine="709"/>
        <w:jc w:val="both"/>
        <w:rPr>
          <w:sz w:val="28"/>
          <w:szCs w:val="28"/>
          <w:lang w:eastAsia="en-US"/>
        </w:rPr>
      </w:pPr>
      <w:r w:rsidRPr="00DE1C58">
        <w:rPr>
          <w:rFonts w:eastAsiaTheme="minorEastAsia"/>
          <w:sz w:val="28"/>
          <w:szCs w:val="28"/>
          <w:lang w:eastAsia="en-US"/>
        </w:rPr>
        <w:t>-22 сайта органов исполнительной власти Оренбургской области;</w:t>
      </w:r>
    </w:p>
    <w:p w:rsidR="005F0681" w:rsidRPr="00DE1C58" w:rsidRDefault="00EC7036" w:rsidP="00CE248B">
      <w:pPr>
        <w:ind w:firstLine="709"/>
        <w:jc w:val="both"/>
        <w:rPr>
          <w:sz w:val="28"/>
          <w:szCs w:val="28"/>
          <w:lang w:eastAsia="en-US"/>
        </w:rPr>
      </w:pPr>
      <w:r w:rsidRPr="00DE1C58">
        <w:rPr>
          <w:rFonts w:eastAsiaTheme="minorEastAsia"/>
          <w:sz w:val="28"/>
          <w:szCs w:val="28"/>
          <w:lang w:eastAsia="en-US"/>
        </w:rPr>
        <w:t>-42 сайта муниципальных образований Оренбургской области;</w:t>
      </w:r>
    </w:p>
    <w:p w:rsidR="005F0681" w:rsidRPr="00DE1C58" w:rsidRDefault="00EC7036" w:rsidP="00CE248B">
      <w:pPr>
        <w:ind w:firstLine="709"/>
        <w:jc w:val="both"/>
        <w:rPr>
          <w:sz w:val="28"/>
          <w:szCs w:val="28"/>
          <w:lang w:eastAsia="en-US"/>
        </w:rPr>
      </w:pPr>
      <w:r w:rsidRPr="00DE1C58">
        <w:rPr>
          <w:rFonts w:eastAsiaTheme="minorEastAsia"/>
          <w:sz w:val="28"/>
          <w:szCs w:val="28"/>
          <w:lang w:eastAsia="en-US"/>
        </w:rPr>
        <w:t>-аппаратно-программный комплекс «Реестр государственных и муниципальных услуг». Каждое муниципальное образование получило доступ к реестру государственных и муниципальных услуг для ввода данных о предоставляемых услугах на территории своего муниципального образования;</w:t>
      </w:r>
    </w:p>
    <w:p w:rsidR="005F0681" w:rsidRPr="00DE1C58" w:rsidRDefault="00EC7036" w:rsidP="00CE248B">
      <w:pPr>
        <w:ind w:firstLine="709"/>
        <w:jc w:val="both"/>
        <w:rPr>
          <w:sz w:val="28"/>
          <w:szCs w:val="28"/>
          <w:lang w:eastAsia="en-US"/>
        </w:rPr>
      </w:pPr>
      <w:r w:rsidRPr="00DE1C58">
        <w:rPr>
          <w:rFonts w:eastAsiaTheme="minorEastAsia"/>
          <w:sz w:val="28"/>
          <w:szCs w:val="28"/>
          <w:lang w:eastAsia="en-US"/>
        </w:rPr>
        <w:lastRenderedPageBreak/>
        <w:t>-приняты более 30 нормативных правовых актов, регулирующих вопросы развития и применения ИКТ на территории области.</w:t>
      </w:r>
    </w:p>
    <w:p w:rsidR="005F0681" w:rsidRPr="00DE1C58" w:rsidRDefault="00EC7036" w:rsidP="00CE248B">
      <w:pPr>
        <w:ind w:firstLine="709"/>
        <w:jc w:val="both"/>
        <w:rPr>
          <w:sz w:val="28"/>
          <w:szCs w:val="28"/>
          <w:lang w:eastAsia="en-US"/>
        </w:rPr>
      </w:pPr>
      <w:r w:rsidRPr="00DE1C58">
        <w:rPr>
          <w:rFonts w:eastAsiaTheme="minorEastAsia"/>
          <w:sz w:val="28"/>
          <w:szCs w:val="28"/>
          <w:lang w:eastAsia="en-US"/>
        </w:rPr>
        <w:t>В целях упрощения процедур и повышения комфортности получения физическими и юридическими лицами массовых, общественно значимых государственных и муниципальных услуг в Оренбургской области создана региональная сеть из 42 многофункциональных центров предоставления государственных и муниципальных услуг (далее – МФЦ).</w:t>
      </w:r>
    </w:p>
    <w:p w:rsidR="005F0681" w:rsidRPr="00DE1C58" w:rsidRDefault="00EC7036" w:rsidP="00CE248B">
      <w:pPr>
        <w:ind w:firstLine="709"/>
        <w:rPr>
          <w:sz w:val="28"/>
          <w:szCs w:val="28"/>
          <w:lang w:eastAsia="en-US"/>
        </w:rPr>
      </w:pPr>
      <w:r w:rsidRPr="00DE1C58">
        <w:rPr>
          <w:rFonts w:eastAsiaTheme="minorEastAsia"/>
          <w:sz w:val="28"/>
          <w:szCs w:val="28"/>
          <w:lang w:eastAsia="en-US"/>
        </w:rPr>
        <w:t>Связь.</w:t>
      </w:r>
    </w:p>
    <w:p w:rsidR="005F0681" w:rsidRPr="00DE1C58" w:rsidRDefault="00EC7036" w:rsidP="00CE248B">
      <w:pPr>
        <w:ind w:firstLine="709"/>
        <w:jc w:val="both"/>
        <w:rPr>
          <w:sz w:val="28"/>
          <w:szCs w:val="28"/>
          <w:lang w:eastAsia="en-US"/>
        </w:rPr>
      </w:pPr>
      <w:r w:rsidRPr="00DE1C58">
        <w:rPr>
          <w:rFonts w:eastAsiaTheme="minorEastAsia"/>
          <w:sz w:val="28"/>
          <w:szCs w:val="28"/>
          <w:lang w:eastAsia="en-US"/>
        </w:rPr>
        <w:t xml:space="preserve">Одним из устойчивых факторов развития телекоммуникаций региона является цифровизация услуг связи, </w:t>
      </w:r>
      <w:proofErr w:type="gramStart"/>
      <w:r w:rsidRPr="00DE1C58">
        <w:rPr>
          <w:rFonts w:eastAsiaTheme="minorEastAsia"/>
          <w:sz w:val="28"/>
          <w:szCs w:val="28"/>
          <w:lang w:eastAsia="en-US"/>
        </w:rPr>
        <w:t>направленная</w:t>
      </w:r>
      <w:proofErr w:type="gramEnd"/>
      <w:r w:rsidRPr="00DE1C58">
        <w:rPr>
          <w:rFonts w:eastAsiaTheme="minorEastAsia"/>
          <w:sz w:val="28"/>
          <w:szCs w:val="28"/>
          <w:lang w:eastAsia="en-US"/>
        </w:rPr>
        <w:t xml:space="preserve"> на обеспечение повсеместной доступности населения к полному спектру предоставляемых услуг.</w:t>
      </w:r>
    </w:p>
    <w:p w:rsidR="005F0681" w:rsidRPr="00DE1C58" w:rsidRDefault="00EC7036" w:rsidP="00CE248B">
      <w:pPr>
        <w:pStyle w:val="ab"/>
        <w:tabs>
          <w:tab w:val="left" w:pos="142"/>
        </w:tabs>
        <w:spacing w:after="0" w:line="240" w:lineRule="auto"/>
        <w:ind w:left="0" w:firstLine="709"/>
        <w:jc w:val="both"/>
        <w:rPr>
          <w:rFonts w:ascii="Times New Roman" w:hAnsi="Times New Roman"/>
          <w:sz w:val="28"/>
          <w:szCs w:val="28"/>
        </w:rPr>
      </w:pPr>
      <w:r w:rsidRPr="00DE1C58">
        <w:rPr>
          <w:rFonts w:ascii="Times New Roman" w:eastAsiaTheme="minorEastAsia" w:hAnsi="Times New Roman"/>
          <w:sz w:val="28"/>
          <w:szCs w:val="28"/>
        </w:rPr>
        <w:t xml:space="preserve">В Оренбургской области 560 предприятий имеют лицензии на предоставление услуг связи, 52 оператора оказывают услуги местной телефонной связи, 7 операторов подвижной (сотовой) радиотелефонной связи, 48 провайдеров - телематических услуг (Интернет). За последние 5 лет зона покрытия области мобильной связью увеличилась с 75 % до 93 %, а процент охвата населения достиг 98,2%. В настоящее время покрытие области сотовой связью 2G составляет 93%, 3G – 75%, 4G (LTE) – 50%. Доля </w:t>
      </w:r>
      <w:proofErr w:type="gramStart"/>
      <w:r w:rsidRPr="00DE1C58">
        <w:rPr>
          <w:rFonts w:ascii="Times New Roman" w:eastAsiaTheme="minorEastAsia" w:hAnsi="Times New Roman"/>
          <w:sz w:val="28"/>
          <w:szCs w:val="28"/>
        </w:rPr>
        <w:t>домохозяйств, имеющих широкополосный доступ к сети Интернет составляет</w:t>
      </w:r>
      <w:proofErr w:type="gramEnd"/>
      <w:r w:rsidRPr="00DE1C58">
        <w:rPr>
          <w:rFonts w:ascii="Times New Roman" w:eastAsiaTheme="minorEastAsia" w:hAnsi="Times New Roman"/>
          <w:sz w:val="28"/>
          <w:szCs w:val="28"/>
        </w:rPr>
        <w:t xml:space="preserve"> 86,1 %. </w:t>
      </w:r>
    </w:p>
    <w:p w:rsidR="005F0681" w:rsidRPr="00DE1C58" w:rsidRDefault="00EC7036" w:rsidP="00CE248B">
      <w:pPr>
        <w:pStyle w:val="ab"/>
        <w:tabs>
          <w:tab w:val="left" w:pos="142"/>
        </w:tabs>
        <w:spacing w:after="0" w:line="240" w:lineRule="auto"/>
        <w:ind w:left="0" w:firstLine="709"/>
        <w:jc w:val="both"/>
        <w:rPr>
          <w:rFonts w:ascii="Times New Roman" w:hAnsi="Times New Roman"/>
          <w:sz w:val="28"/>
          <w:szCs w:val="28"/>
        </w:rPr>
      </w:pPr>
      <w:r w:rsidRPr="00DE1C58">
        <w:rPr>
          <w:rFonts w:ascii="Times New Roman" w:eastAsiaTheme="minorEastAsia" w:hAnsi="Times New Roman"/>
          <w:sz w:val="28"/>
          <w:szCs w:val="28"/>
        </w:rPr>
        <w:t>При этом сохраняется проблема существенного информационного неравенство между крупными и малыми (менее 250 жителей) сельскими населенными пунктами, различия в степени использования информационно коммуникационных технологий органами государственной власти и органами местного самоуправления Оренбургской области. Для сглаживания указанного различия необходима реализация проектов по созданию телекоммуникационных сетей и программных комплексов для сельских и районных администраций, социально значимых объектов, расположенных в малых населенных пунктах.</w:t>
      </w:r>
    </w:p>
    <w:p w:rsidR="005F0681" w:rsidRPr="00DE1C58" w:rsidRDefault="00EC7036" w:rsidP="00CE248B">
      <w:pPr>
        <w:ind w:firstLine="709"/>
        <w:jc w:val="both"/>
        <w:rPr>
          <w:sz w:val="28"/>
          <w:szCs w:val="28"/>
          <w:lang w:eastAsia="en-US"/>
        </w:rPr>
      </w:pPr>
      <w:r w:rsidRPr="00DE1C58">
        <w:rPr>
          <w:rFonts w:eastAsiaTheme="minorEastAsia"/>
          <w:sz w:val="28"/>
          <w:szCs w:val="28"/>
          <w:lang w:eastAsia="en-US"/>
        </w:rPr>
        <w:t xml:space="preserve"> Процент охвата населенных пунктов увеличился с 75 % до 90 %, а процент охвата населения достиг 98%. Из обычного средства телефонной связи сотовая связь превратилась в универсальное устройство обмена мультимедийной информацией. Количество основных операторов сотовой связи – 4 («Билайн», «Мегафон», МТС и Теле</w:t>
      </w:r>
      <w:proofErr w:type="gramStart"/>
      <w:r w:rsidRPr="00DE1C58">
        <w:rPr>
          <w:rFonts w:eastAsiaTheme="minorEastAsia"/>
          <w:sz w:val="28"/>
          <w:szCs w:val="28"/>
          <w:lang w:eastAsia="en-US"/>
        </w:rPr>
        <w:t>2</w:t>
      </w:r>
      <w:proofErr w:type="gramEnd"/>
      <w:r w:rsidRPr="00DE1C58">
        <w:rPr>
          <w:rFonts w:eastAsiaTheme="minorEastAsia"/>
          <w:sz w:val="28"/>
          <w:szCs w:val="28"/>
          <w:lang w:eastAsia="en-US"/>
        </w:rPr>
        <w:t xml:space="preserve">). Количество базовых станций сотовой связи, всего 4 678 шт., из них в сельской местности 1 533 станции. Число абонентских устройств сотовой связи – более 3 693 тыс. штук. 97% населения области обеспечены доступом к услугам сотовой связи. По оценочным данным, более 1,5 млн. человек являются пользователями мобильного </w:t>
      </w:r>
      <w:proofErr w:type="gramStart"/>
      <w:r w:rsidRPr="00DE1C58">
        <w:rPr>
          <w:rFonts w:eastAsiaTheme="minorEastAsia"/>
          <w:sz w:val="28"/>
          <w:szCs w:val="28"/>
          <w:lang w:eastAsia="en-US"/>
        </w:rPr>
        <w:t>Интернета</w:t>
      </w:r>
      <w:proofErr w:type="gramEnd"/>
      <w:r w:rsidRPr="00DE1C58">
        <w:rPr>
          <w:rFonts w:eastAsiaTheme="minorEastAsia"/>
          <w:sz w:val="28"/>
          <w:szCs w:val="28"/>
          <w:lang w:eastAsia="en-US"/>
        </w:rPr>
        <w:t xml:space="preserve"> и их число постоянно растет.</w:t>
      </w:r>
    </w:p>
    <w:p w:rsidR="005F0681" w:rsidRPr="00DE1C58" w:rsidRDefault="00EC7036" w:rsidP="00CE248B">
      <w:pPr>
        <w:ind w:firstLine="709"/>
        <w:jc w:val="both"/>
        <w:rPr>
          <w:sz w:val="28"/>
          <w:szCs w:val="28"/>
          <w:lang w:eastAsia="en-US"/>
        </w:rPr>
      </w:pPr>
      <w:r w:rsidRPr="00DE1C58">
        <w:rPr>
          <w:rFonts w:eastAsiaTheme="minorEastAsia"/>
          <w:sz w:val="28"/>
          <w:szCs w:val="28"/>
          <w:lang w:eastAsia="en-US"/>
        </w:rPr>
        <w:t>Объем доходов, полученный предприятиями связи от предоставленных телекоммуникационных и почтовых услуг на территории области, превысил 14,7 млрд. рублей.</w:t>
      </w:r>
    </w:p>
    <w:p w:rsidR="005F0681" w:rsidRPr="00DE1C58" w:rsidRDefault="00EC7036" w:rsidP="00CE248B">
      <w:pPr>
        <w:ind w:firstLine="709"/>
        <w:jc w:val="both"/>
        <w:rPr>
          <w:sz w:val="28"/>
          <w:szCs w:val="28"/>
          <w:lang w:eastAsia="en-US"/>
        </w:rPr>
      </w:pPr>
      <w:r w:rsidRPr="00DE1C58">
        <w:rPr>
          <w:rFonts w:eastAsiaTheme="minorEastAsia"/>
          <w:sz w:val="28"/>
          <w:szCs w:val="28"/>
          <w:lang w:eastAsia="en-US"/>
        </w:rPr>
        <w:t>Приоритетом цифровизации в телекоммуникации является строительство волоконно-оптических линий связи (далее – ВОЛС), внедрение стандартов сотовой связи 3G/4G, модернизация технологического оборудования. Созданная телекоммуникационная транспортная сеть, развитие современных технологий мобильной связи позволило охватить более половины домохозяйств области доступом к сети Интернет.</w:t>
      </w:r>
    </w:p>
    <w:p w:rsidR="005F0681" w:rsidRPr="00DE1C58" w:rsidRDefault="00EC7036" w:rsidP="00CE248B">
      <w:pPr>
        <w:ind w:firstLine="709"/>
        <w:rPr>
          <w:sz w:val="28"/>
          <w:szCs w:val="28"/>
          <w:lang w:eastAsia="en-US"/>
        </w:rPr>
      </w:pPr>
      <w:r w:rsidRPr="00DE1C58">
        <w:rPr>
          <w:rFonts w:eastAsiaTheme="minorEastAsia"/>
          <w:sz w:val="28"/>
          <w:szCs w:val="28"/>
          <w:lang w:eastAsia="en-US"/>
        </w:rPr>
        <w:lastRenderedPageBreak/>
        <w:t>Телевидение.</w:t>
      </w:r>
    </w:p>
    <w:p w:rsidR="005F0681" w:rsidRPr="00DE1C58" w:rsidRDefault="00EC7036" w:rsidP="00CE248B">
      <w:pPr>
        <w:ind w:firstLine="709"/>
        <w:jc w:val="both"/>
        <w:rPr>
          <w:sz w:val="28"/>
          <w:szCs w:val="28"/>
          <w:lang w:eastAsia="en-US"/>
        </w:rPr>
      </w:pPr>
      <w:r w:rsidRPr="00DE1C58">
        <w:rPr>
          <w:rFonts w:eastAsiaTheme="minorEastAsia"/>
          <w:sz w:val="28"/>
          <w:szCs w:val="28"/>
          <w:lang w:eastAsia="en-US"/>
        </w:rPr>
        <w:t>Основу информационного обеспечения населения Оренбургской области составляет созданная государственная система бесплатного наземного эфирного телерадиовещания. В Оренбургской области Оренбургским областным радиотелевизионным передающим центром филиалом ФГУП «РТРС» завершено строительство государственной сети цифрового наземного эфирного телевещания. Запущено в эксплуатацию 206 цифровых передатчиков первого и второго мультиплексов. Начато вещание 20 телевизионных каналов в цифровом формате. Вся территория области покрыта спутниковым телевизионным вещанием.</w:t>
      </w:r>
    </w:p>
    <w:p w:rsidR="005F0681" w:rsidRPr="00DE1C58" w:rsidRDefault="00EC7036" w:rsidP="00CE248B">
      <w:pPr>
        <w:ind w:firstLine="709"/>
        <w:jc w:val="both"/>
        <w:rPr>
          <w:sz w:val="28"/>
          <w:szCs w:val="28"/>
          <w:lang w:eastAsia="en-US"/>
        </w:rPr>
      </w:pPr>
      <w:r w:rsidRPr="00DE1C58">
        <w:rPr>
          <w:rFonts w:eastAsiaTheme="minorEastAsia"/>
          <w:sz w:val="28"/>
          <w:szCs w:val="28"/>
          <w:lang w:eastAsia="en-US"/>
        </w:rPr>
        <w:t>Для распространения на территории области федеральных и местных телевизионных программ в аналоговом формате используются 444 телевизионных передатчика. Вещание основных телевизионных программ обеспечивают: Оренбургский областной радиотелевизионный передающий центр – филиал федерального государственного унитарного предприятия «Российская телевизионная и радиовещательная сеть» (ФГУП «РТРС»), Оренбургский филиал ПАО «Ростелеком», АО «ТВЦ «Планета». Программы ГТРК «Оренбург» смотрят 95,59% жителей области. Программы областного телевидения канала «ОРТ» смотрят более 80% жителей области. Для этих целей используется сеть цифрового эфирного наземного телевещания и существующая сеть аналоговых эфирного телевещания.</w:t>
      </w:r>
    </w:p>
    <w:p w:rsidR="005F0681" w:rsidRPr="00DE1C58" w:rsidRDefault="00EC7036" w:rsidP="00CE248B">
      <w:pPr>
        <w:ind w:firstLine="709"/>
        <w:jc w:val="both"/>
        <w:rPr>
          <w:sz w:val="28"/>
          <w:szCs w:val="28"/>
          <w:lang w:eastAsia="en-US"/>
        </w:rPr>
      </w:pPr>
      <w:r w:rsidRPr="00DE1C58">
        <w:rPr>
          <w:rFonts w:eastAsiaTheme="minorEastAsia"/>
          <w:sz w:val="28"/>
          <w:szCs w:val="28"/>
          <w:lang w:eastAsia="en-US"/>
        </w:rPr>
        <w:t>17 операторов связи оказывают услуги кабельного телевидения в населенных пунктах Оренбургской области. Абонентами сетей кабельного телевидения являются более 200 000 жителей области.</w:t>
      </w:r>
    </w:p>
    <w:p w:rsidR="005F0681" w:rsidRPr="00DE1C58" w:rsidRDefault="005F0681" w:rsidP="00CE248B">
      <w:pPr>
        <w:ind w:firstLine="709"/>
        <w:jc w:val="both"/>
        <w:rPr>
          <w:sz w:val="28"/>
          <w:szCs w:val="28"/>
          <w:lang w:eastAsia="en-US"/>
        </w:rPr>
      </w:pPr>
    </w:p>
    <w:p w:rsidR="005F0681" w:rsidRPr="00DE1C58" w:rsidRDefault="00EC7036" w:rsidP="00CE248B">
      <w:pPr>
        <w:ind w:firstLine="709"/>
        <w:rPr>
          <w:sz w:val="28"/>
          <w:szCs w:val="28"/>
          <w:lang w:eastAsia="en-US"/>
        </w:rPr>
      </w:pPr>
      <w:r w:rsidRPr="00DE1C58">
        <w:rPr>
          <w:rFonts w:eastAsiaTheme="minorEastAsia"/>
          <w:sz w:val="28"/>
          <w:szCs w:val="28"/>
          <w:lang w:eastAsia="en-US"/>
        </w:rPr>
        <w:t>Радиовещание.</w:t>
      </w:r>
    </w:p>
    <w:p w:rsidR="005F0681" w:rsidRPr="00DE1C58" w:rsidRDefault="00EC7036" w:rsidP="00CE248B">
      <w:pPr>
        <w:ind w:firstLine="709"/>
        <w:jc w:val="both"/>
        <w:rPr>
          <w:sz w:val="28"/>
          <w:szCs w:val="28"/>
          <w:lang w:eastAsia="en-US"/>
        </w:rPr>
      </w:pPr>
      <w:r w:rsidRPr="00DE1C58">
        <w:rPr>
          <w:rFonts w:eastAsiaTheme="minorEastAsia"/>
          <w:sz w:val="28"/>
          <w:szCs w:val="28"/>
          <w:lang w:eastAsia="en-US"/>
        </w:rPr>
        <w:t>В настоящее время на территории Оренбургской области распространяются эфирные общегосударственные и региональные радиопрограммы «Радио России» + ГТРК «Оренбург», «Маяк», «Вести–</w:t>
      </w:r>
      <w:proofErr w:type="gramStart"/>
      <w:r w:rsidRPr="00DE1C58">
        <w:rPr>
          <w:rFonts w:eastAsiaTheme="minorEastAsia"/>
          <w:sz w:val="28"/>
          <w:szCs w:val="28"/>
          <w:lang w:eastAsia="en-US"/>
        </w:rPr>
        <w:t>FM</w:t>
      </w:r>
      <w:proofErr w:type="gramEnd"/>
      <w:r w:rsidRPr="00DE1C58">
        <w:rPr>
          <w:rFonts w:eastAsiaTheme="minorEastAsia"/>
          <w:sz w:val="28"/>
          <w:szCs w:val="28"/>
          <w:lang w:eastAsia="en-US"/>
        </w:rPr>
        <w:t>» и др. Охват населения области радиопрограммами составляет: «Радио России» – 96 %, «Маяк» – более 80%.</w:t>
      </w:r>
    </w:p>
    <w:p w:rsidR="005F0681" w:rsidRPr="00DE1C58" w:rsidRDefault="00EC7036" w:rsidP="00CE248B">
      <w:pPr>
        <w:ind w:firstLine="709"/>
        <w:jc w:val="both"/>
        <w:rPr>
          <w:sz w:val="28"/>
          <w:szCs w:val="28"/>
          <w:lang w:eastAsia="en-US"/>
        </w:rPr>
      </w:pPr>
      <w:r w:rsidRPr="00DE1C58">
        <w:rPr>
          <w:rFonts w:eastAsiaTheme="minorEastAsia"/>
          <w:sz w:val="28"/>
          <w:szCs w:val="28"/>
          <w:lang w:eastAsia="en-US"/>
        </w:rPr>
        <w:t>Трансляцию эфирных радиопрограмм на территории области осуществляют Оренбургский областной радиотелевизионный передающий центр – филиал ФГУП «РТРС», Оренбургский филиала ПАО «Ростелеком», АО ТВЦ «Планета» и другие операторы связи, которые имеют в своем составе 112 передатчиков радиовещания.</w:t>
      </w:r>
    </w:p>
    <w:p w:rsidR="005F0681" w:rsidRPr="00DE1C58" w:rsidRDefault="00EC7036" w:rsidP="00CE248B">
      <w:pPr>
        <w:ind w:firstLine="709"/>
        <w:jc w:val="both"/>
        <w:rPr>
          <w:sz w:val="28"/>
          <w:szCs w:val="28"/>
          <w:lang w:eastAsia="en-US"/>
        </w:rPr>
      </w:pPr>
      <w:r w:rsidRPr="00DE1C58">
        <w:rPr>
          <w:rFonts w:eastAsiaTheme="minorEastAsia"/>
          <w:sz w:val="28"/>
          <w:szCs w:val="28"/>
          <w:lang w:eastAsia="en-US"/>
        </w:rPr>
        <w:t>Радиотрансляция программ «Радио России» осуществляется и с использованием узлов проводного вещания. На территории области абонентами проводного вещания являются более 11 тыс. домохозяйств.</w:t>
      </w:r>
    </w:p>
    <w:p w:rsidR="005F0681" w:rsidRDefault="005F0681" w:rsidP="00CE248B">
      <w:pPr>
        <w:ind w:firstLine="709"/>
        <w:jc w:val="center"/>
        <w:rPr>
          <w:color w:val="FF0000"/>
          <w:sz w:val="28"/>
          <w:szCs w:val="28"/>
          <w:lang w:eastAsia="en-US"/>
        </w:rPr>
      </w:pPr>
    </w:p>
    <w:p w:rsidR="00EE083B" w:rsidRDefault="00EE083B" w:rsidP="00CE248B">
      <w:pPr>
        <w:ind w:firstLine="709"/>
        <w:jc w:val="center"/>
        <w:rPr>
          <w:color w:val="FF0000"/>
          <w:sz w:val="28"/>
          <w:szCs w:val="28"/>
          <w:lang w:eastAsia="en-US"/>
        </w:rPr>
      </w:pPr>
    </w:p>
    <w:p w:rsidR="00EE083B" w:rsidRDefault="00EE083B" w:rsidP="00CE248B">
      <w:pPr>
        <w:ind w:firstLine="709"/>
        <w:jc w:val="center"/>
        <w:rPr>
          <w:color w:val="FF0000"/>
          <w:sz w:val="28"/>
          <w:szCs w:val="28"/>
          <w:lang w:eastAsia="en-US"/>
        </w:rPr>
      </w:pPr>
    </w:p>
    <w:p w:rsidR="00EE083B" w:rsidRDefault="00EE083B" w:rsidP="00CE248B">
      <w:pPr>
        <w:ind w:firstLine="709"/>
        <w:jc w:val="center"/>
        <w:rPr>
          <w:color w:val="FF0000"/>
          <w:sz w:val="28"/>
          <w:szCs w:val="28"/>
          <w:lang w:eastAsia="en-US"/>
        </w:rPr>
      </w:pPr>
    </w:p>
    <w:p w:rsidR="00EE083B" w:rsidRDefault="00EE083B" w:rsidP="00CE248B">
      <w:pPr>
        <w:ind w:firstLine="709"/>
        <w:jc w:val="center"/>
        <w:rPr>
          <w:color w:val="FF0000"/>
          <w:sz w:val="28"/>
          <w:szCs w:val="28"/>
          <w:lang w:eastAsia="en-US"/>
        </w:rPr>
      </w:pPr>
    </w:p>
    <w:p w:rsidR="00EE083B" w:rsidRDefault="00EE083B" w:rsidP="00CE248B">
      <w:pPr>
        <w:ind w:firstLine="709"/>
        <w:jc w:val="center"/>
        <w:rPr>
          <w:color w:val="FF0000"/>
          <w:sz w:val="28"/>
          <w:szCs w:val="28"/>
          <w:lang w:eastAsia="en-US"/>
        </w:rPr>
      </w:pPr>
    </w:p>
    <w:p w:rsidR="00EE083B" w:rsidRDefault="00EE083B" w:rsidP="00CE248B">
      <w:pPr>
        <w:ind w:firstLine="709"/>
        <w:jc w:val="center"/>
        <w:rPr>
          <w:color w:val="FF0000"/>
          <w:sz w:val="28"/>
          <w:szCs w:val="28"/>
          <w:lang w:eastAsia="en-US"/>
        </w:rPr>
      </w:pPr>
    </w:p>
    <w:p w:rsidR="00EE083B" w:rsidRPr="006A1F35" w:rsidRDefault="00EE083B" w:rsidP="00CE248B">
      <w:pPr>
        <w:pStyle w:val="1"/>
        <w:shd w:val="clear" w:color="auto" w:fill="FFFFFF" w:themeFill="background1"/>
        <w:spacing w:before="0" w:after="0"/>
        <w:jc w:val="center"/>
        <w:rPr>
          <w:rFonts w:ascii="Times New Roman" w:hAnsi="Times New Roman"/>
          <w:sz w:val="28"/>
          <w:szCs w:val="28"/>
        </w:rPr>
      </w:pPr>
      <w:bookmarkStart w:id="76" w:name="_Toc96943510"/>
      <w:r w:rsidRPr="006A1F35">
        <w:rPr>
          <w:rFonts w:ascii="Times New Roman" w:hAnsi="Times New Roman"/>
          <w:sz w:val="28"/>
          <w:szCs w:val="28"/>
        </w:rPr>
        <w:lastRenderedPageBreak/>
        <w:t>Приложения</w:t>
      </w:r>
      <w:bookmarkEnd w:id="76"/>
    </w:p>
    <w:p w:rsidR="00695872" w:rsidRPr="00A0264C" w:rsidRDefault="00695872" w:rsidP="00CE248B">
      <w:pPr>
        <w:tabs>
          <w:tab w:val="left" w:pos="993"/>
        </w:tabs>
        <w:ind w:firstLine="709"/>
        <w:jc w:val="both"/>
        <w:rPr>
          <w:sz w:val="28"/>
          <w:szCs w:val="28"/>
        </w:rPr>
      </w:pPr>
      <w:r>
        <w:rPr>
          <w:sz w:val="28"/>
          <w:szCs w:val="28"/>
        </w:rPr>
        <w:t xml:space="preserve">1. </w:t>
      </w:r>
      <w:proofErr w:type="gramStart"/>
      <w:r>
        <w:rPr>
          <w:sz w:val="28"/>
          <w:szCs w:val="28"/>
        </w:rPr>
        <w:t xml:space="preserve">Соглашение </w:t>
      </w:r>
      <w:r>
        <w:rPr>
          <w:sz w:val="28"/>
          <w:szCs w:val="28"/>
        </w:rPr>
        <w:t>о сотрудничестве по сохранению и расширению двусторонних связей в сфере экономической, научно-технической и культурной деятельности, по созданию соответствующих организационных, экономических, правовых и иных необходимых условий для укрепления межрегионального сотрудничества, по развитию конкуренции, по обмену опытом и информационному сотрудничеству во всех сферах социально-экономической деятельности</w:t>
      </w:r>
      <w:r>
        <w:rPr>
          <w:sz w:val="28"/>
          <w:szCs w:val="28"/>
        </w:rPr>
        <w:t xml:space="preserve"> между </w:t>
      </w:r>
      <w:r>
        <w:rPr>
          <w:sz w:val="28"/>
          <w:szCs w:val="28"/>
        </w:rPr>
        <w:t>Правительством Оренбургской области и Челябинской областью</w:t>
      </w:r>
      <w:r>
        <w:rPr>
          <w:sz w:val="28"/>
          <w:szCs w:val="28"/>
        </w:rPr>
        <w:t>;</w:t>
      </w:r>
      <w:proofErr w:type="gramEnd"/>
    </w:p>
    <w:p w:rsidR="00695872" w:rsidRDefault="00695872" w:rsidP="00CE248B">
      <w:pPr>
        <w:ind w:firstLine="708"/>
        <w:jc w:val="both"/>
        <w:rPr>
          <w:sz w:val="28"/>
          <w:szCs w:val="28"/>
        </w:rPr>
      </w:pPr>
      <w:r>
        <w:rPr>
          <w:rStyle w:val="fontstyle01"/>
          <w:rFonts w:ascii="Times New Roman" w:hAnsi="Times New Roman"/>
          <w:color w:val="auto"/>
          <w:sz w:val="28"/>
          <w:szCs w:val="28"/>
        </w:rPr>
        <w:t xml:space="preserve">2. </w:t>
      </w:r>
      <w:r>
        <w:rPr>
          <w:sz w:val="28"/>
          <w:szCs w:val="28"/>
        </w:rPr>
        <w:t>Д</w:t>
      </w:r>
      <w:r w:rsidRPr="00A0264C">
        <w:rPr>
          <w:sz w:val="28"/>
          <w:szCs w:val="28"/>
        </w:rPr>
        <w:t xml:space="preserve">ополнительное соглашение к соглашению о торгово-экономическом, научно-техническом, социальном и культурном сотрудничестве о реализации мероприятий </w:t>
      </w:r>
      <w:r>
        <w:rPr>
          <w:sz w:val="28"/>
          <w:szCs w:val="28"/>
        </w:rPr>
        <w:t xml:space="preserve">между Правительством Оренбургской области и </w:t>
      </w:r>
      <w:r w:rsidRPr="00A0264C">
        <w:rPr>
          <w:sz w:val="28"/>
          <w:szCs w:val="28"/>
        </w:rPr>
        <w:t>Правительством Ре</w:t>
      </w:r>
      <w:r>
        <w:rPr>
          <w:sz w:val="28"/>
          <w:szCs w:val="28"/>
        </w:rPr>
        <w:t>спублики Башкортостан;</w:t>
      </w:r>
    </w:p>
    <w:p w:rsidR="00695872" w:rsidRPr="00695872" w:rsidRDefault="00695872" w:rsidP="00CE248B">
      <w:pPr>
        <w:ind w:firstLine="708"/>
        <w:jc w:val="both"/>
        <w:rPr>
          <w:rStyle w:val="fontstyle01"/>
          <w:rFonts w:ascii="Times New Roman" w:hAnsi="Times New Roman"/>
          <w:color w:val="auto"/>
          <w:sz w:val="28"/>
          <w:szCs w:val="28"/>
        </w:rPr>
      </w:pPr>
      <w:r w:rsidRPr="00695872">
        <w:rPr>
          <w:rStyle w:val="fontstyle01"/>
          <w:rFonts w:ascii="Times New Roman" w:hAnsi="Times New Roman"/>
          <w:color w:val="auto"/>
          <w:sz w:val="28"/>
          <w:szCs w:val="28"/>
        </w:rPr>
        <w:t>3. Результаты опроса предпринимателей в разрезе товарных рынков Оренбургской области</w:t>
      </w:r>
      <w:r>
        <w:rPr>
          <w:rStyle w:val="fontstyle01"/>
          <w:rFonts w:ascii="Times New Roman" w:hAnsi="Times New Roman"/>
          <w:color w:val="auto"/>
          <w:sz w:val="28"/>
          <w:szCs w:val="28"/>
        </w:rPr>
        <w:t>;</w:t>
      </w:r>
    </w:p>
    <w:p w:rsidR="00695872" w:rsidRDefault="005F5491" w:rsidP="00CE248B">
      <w:pPr>
        <w:ind w:firstLine="708"/>
        <w:jc w:val="both"/>
        <w:rPr>
          <w:rStyle w:val="fontstyle01"/>
          <w:rFonts w:ascii="Times New Roman" w:hAnsi="Times New Roman"/>
          <w:color w:val="auto"/>
          <w:sz w:val="28"/>
          <w:szCs w:val="28"/>
        </w:rPr>
      </w:pPr>
      <w:r>
        <w:rPr>
          <w:rStyle w:val="fontstyle01"/>
          <w:rFonts w:ascii="Times New Roman" w:hAnsi="Times New Roman"/>
          <w:color w:val="auto"/>
          <w:sz w:val="28"/>
          <w:szCs w:val="28"/>
        </w:rPr>
        <w:t xml:space="preserve">4. </w:t>
      </w:r>
      <w:r w:rsidRPr="005F5491">
        <w:rPr>
          <w:rStyle w:val="fontstyle01"/>
          <w:rFonts w:ascii="Times New Roman" w:hAnsi="Times New Roman"/>
          <w:color w:val="auto"/>
          <w:sz w:val="28"/>
          <w:szCs w:val="28"/>
        </w:rPr>
        <w:t>Результаты опроса потребителей в разрезе товарных рынков</w:t>
      </w:r>
      <w:r>
        <w:rPr>
          <w:rStyle w:val="fontstyle01"/>
          <w:rFonts w:ascii="Times New Roman" w:hAnsi="Times New Roman"/>
          <w:color w:val="auto"/>
          <w:sz w:val="28"/>
          <w:szCs w:val="28"/>
        </w:rPr>
        <w:t>;</w:t>
      </w:r>
    </w:p>
    <w:p w:rsidR="005F5491" w:rsidRDefault="00901B29" w:rsidP="00CE248B">
      <w:pPr>
        <w:ind w:firstLine="708"/>
        <w:jc w:val="both"/>
        <w:rPr>
          <w:rFonts w:eastAsiaTheme="majorEastAsia"/>
          <w:sz w:val="28"/>
          <w:szCs w:val="28"/>
        </w:rPr>
      </w:pPr>
      <w:r>
        <w:rPr>
          <w:rStyle w:val="fontstyle01"/>
          <w:rFonts w:ascii="Times New Roman" w:hAnsi="Times New Roman"/>
          <w:color w:val="auto"/>
          <w:sz w:val="28"/>
          <w:szCs w:val="28"/>
        </w:rPr>
        <w:t xml:space="preserve">5. </w:t>
      </w:r>
      <w:r w:rsidRPr="00D20D1C">
        <w:rPr>
          <w:rFonts w:eastAsiaTheme="majorEastAsia"/>
          <w:sz w:val="28"/>
          <w:szCs w:val="28"/>
        </w:rPr>
        <w:t>Общий перечень юридических лиц, представителей естественных монополий</w:t>
      </w:r>
      <w:r>
        <w:rPr>
          <w:rFonts w:eastAsiaTheme="majorEastAsia"/>
          <w:sz w:val="28"/>
          <w:szCs w:val="28"/>
        </w:rPr>
        <w:t xml:space="preserve"> Оренбургской области;</w:t>
      </w:r>
    </w:p>
    <w:p w:rsidR="00901B29" w:rsidRDefault="00901B29" w:rsidP="00CE248B">
      <w:pPr>
        <w:ind w:firstLine="708"/>
        <w:jc w:val="both"/>
        <w:rPr>
          <w:sz w:val="28"/>
          <w:szCs w:val="28"/>
        </w:rPr>
      </w:pPr>
      <w:r>
        <w:rPr>
          <w:rStyle w:val="fontstyle01"/>
          <w:rFonts w:ascii="Times New Roman" w:hAnsi="Times New Roman"/>
          <w:color w:val="auto"/>
          <w:sz w:val="28"/>
          <w:szCs w:val="28"/>
        </w:rPr>
        <w:t xml:space="preserve">6. </w:t>
      </w:r>
      <w:r>
        <w:rPr>
          <w:sz w:val="28"/>
          <w:szCs w:val="28"/>
        </w:rPr>
        <w:t>Информация о</w:t>
      </w:r>
      <w:r>
        <w:rPr>
          <w:sz w:val="28"/>
          <w:szCs w:val="28"/>
        </w:rPr>
        <w:t>б у</w:t>
      </w:r>
      <w:r w:rsidRPr="00963A1D">
        <w:rPr>
          <w:sz w:val="28"/>
          <w:szCs w:val="28"/>
        </w:rPr>
        <w:t>ровн</w:t>
      </w:r>
      <w:r>
        <w:rPr>
          <w:sz w:val="28"/>
          <w:szCs w:val="28"/>
        </w:rPr>
        <w:t>ях</w:t>
      </w:r>
      <w:r w:rsidRPr="00963A1D">
        <w:rPr>
          <w:sz w:val="28"/>
          <w:szCs w:val="28"/>
        </w:rPr>
        <w:t xml:space="preserve"> тарифов</w:t>
      </w:r>
      <w:r>
        <w:rPr>
          <w:sz w:val="28"/>
          <w:szCs w:val="28"/>
        </w:rPr>
        <w:t xml:space="preserve"> </w:t>
      </w:r>
      <w:r>
        <w:rPr>
          <w:sz w:val="28"/>
          <w:szCs w:val="28"/>
        </w:rPr>
        <w:t xml:space="preserve">субъектов естественных </w:t>
      </w:r>
      <w:proofErr w:type="gramStart"/>
      <w:r>
        <w:rPr>
          <w:sz w:val="28"/>
          <w:szCs w:val="28"/>
        </w:rPr>
        <w:t>монополий</w:t>
      </w:r>
      <w:proofErr w:type="gramEnd"/>
      <w:r w:rsidRPr="00963A1D">
        <w:rPr>
          <w:sz w:val="28"/>
          <w:szCs w:val="28"/>
        </w:rPr>
        <w:t xml:space="preserve"> в сфере теплоснабжения </w:t>
      </w:r>
      <w:r>
        <w:rPr>
          <w:sz w:val="28"/>
          <w:szCs w:val="28"/>
        </w:rPr>
        <w:t>действующих в 2021 году</w:t>
      </w:r>
      <w:r>
        <w:rPr>
          <w:sz w:val="28"/>
          <w:szCs w:val="28"/>
        </w:rPr>
        <w:t>;</w:t>
      </w:r>
    </w:p>
    <w:p w:rsidR="00901B29" w:rsidRDefault="00901B29" w:rsidP="00CE248B">
      <w:pPr>
        <w:ind w:firstLine="708"/>
        <w:jc w:val="both"/>
        <w:rPr>
          <w:sz w:val="28"/>
          <w:szCs w:val="28"/>
        </w:rPr>
      </w:pPr>
      <w:r>
        <w:rPr>
          <w:sz w:val="28"/>
          <w:szCs w:val="28"/>
        </w:rPr>
        <w:t>7.</w:t>
      </w:r>
      <w:r w:rsidRPr="00963A1D">
        <w:rPr>
          <w:sz w:val="28"/>
          <w:szCs w:val="28"/>
        </w:rPr>
        <w:t xml:space="preserve"> </w:t>
      </w:r>
      <w:r>
        <w:rPr>
          <w:sz w:val="28"/>
          <w:szCs w:val="28"/>
        </w:rPr>
        <w:t>Информация об у</w:t>
      </w:r>
      <w:r w:rsidRPr="00963A1D">
        <w:rPr>
          <w:sz w:val="28"/>
          <w:szCs w:val="28"/>
        </w:rPr>
        <w:t>ровн</w:t>
      </w:r>
      <w:r>
        <w:rPr>
          <w:sz w:val="28"/>
          <w:szCs w:val="28"/>
        </w:rPr>
        <w:t>ях</w:t>
      </w:r>
      <w:r w:rsidRPr="00963A1D">
        <w:rPr>
          <w:sz w:val="28"/>
          <w:szCs w:val="28"/>
        </w:rPr>
        <w:t xml:space="preserve"> тарифов</w:t>
      </w:r>
      <w:r>
        <w:rPr>
          <w:sz w:val="28"/>
          <w:szCs w:val="28"/>
        </w:rPr>
        <w:t xml:space="preserve"> </w:t>
      </w:r>
      <w:r>
        <w:rPr>
          <w:sz w:val="28"/>
          <w:szCs w:val="28"/>
        </w:rPr>
        <w:t xml:space="preserve">субъектов естественных </w:t>
      </w:r>
      <w:proofErr w:type="gramStart"/>
      <w:r>
        <w:rPr>
          <w:sz w:val="28"/>
          <w:szCs w:val="28"/>
        </w:rPr>
        <w:t>монополий</w:t>
      </w:r>
      <w:proofErr w:type="gramEnd"/>
      <w:r w:rsidRPr="00963A1D">
        <w:rPr>
          <w:sz w:val="28"/>
          <w:szCs w:val="28"/>
        </w:rPr>
        <w:t xml:space="preserve"> в сфере теплоснабжения </w:t>
      </w:r>
      <w:r>
        <w:rPr>
          <w:sz w:val="28"/>
          <w:szCs w:val="28"/>
        </w:rPr>
        <w:t>действующих в 202</w:t>
      </w:r>
      <w:r>
        <w:rPr>
          <w:sz w:val="28"/>
          <w:szCs w:val="28"/>
        </w:rPr>
        <w:t>0</w:t>
      </w:r>
      <w:r>
        <w:rPr>
          <w:sz w:val="28"/>
          <w:szCs w:val="28"/>
        </w:rPr>
        <w:t xml:space="preserve"> году</w:t>
      </w:r>
      <w:r>
        <w:rPr>
          <w:sz w:val="28"/>
          <w:szCs w:val="28"/>
        </w:rPr>
        <w:t>;</w:t>
      </w:r>
    </w:p>
    <w:p w:rsidR="00901B29" w:rsidRDefault="00901B29" w:rsidP="00CE248B">
      <w:pPr>
        <w:ind w:firstLine="708"/>
        <w:jc w:val="both"/>
        <w:rPr>
          <w:sz w:val="28"/>
          <w:szCs w:val="28"/>
        </w:rPr>
      </w:pPr>
      <w:r>
        <w:rPr>
          <w:rStyle w:val="fontstyle01"/>
          <w:rFonts w:ascii="Times New Roman" w:hAnsi="Times New Roman"/>
          <w:color w:val="auto"/>
          <w:sz w:val="28"/>
          <w:szCs w:val="28"/>
        </w:rPr>
        <w:t xml:space="preserve">8. </w:t>
      </w:r>
      <w:r>
        <w:rPr>
          <w:sz w:val="28"/>
          <w:szCs w:val="28"/>
        </w:rPr>
        <w:t>Информация о тарифах субъектов естественных монополий в сфере водоснабжения и водоотве</w:t>
      </w:r>
      <w:r>
        <w:rPr>
          <w:sz w:val="28"/>
          <w:szCs w:val="28"/>
        </w:rPr>
        <w:t>дения, действующих в 2021 году;</w:t>
      </w:r>
    </w:p>
    <w:p w:rsidR="00901B29" w:rsidRDefault="00901B29" w:rsidP="00CE248B">
      <w:pPr>
        <w:ind w:firstLine="708"/>
        <w:jc w:val="both"/>
        <w:rPr>
          <w:sz w:val="28"/>
          <w:szCs w:val="28"/>
        </w:rPr>
      </w:pPr>
      <w:r>
        <w:rPr>
          <w:sz w:val="28"/>
          <w:szCs w:val="28"/>
        </w:rPr>
        <w:t xml:space="preserve">9. </w:t>
      </w:r>
      <w:r>
        <w:rPr>
          <w:sz w:val="28"/>
          <w:szCs w:val="28"/>
        </w:rPr>
        <w:t>Информация о тарифах субъектов естественных монополий в сфере водоснабжения и водоотведения, действующих в 202</w:t>
      </w:r>
      <w:r>
        <w:rPr>
          <w:sz w:val="28"/>
          <w:szCs w:val="28"/>
        </w:rPr>
        <w:t>0</w:t>
      </w:r>
      <w:r>
        <w:rPr>
          <w:sz w:val="28"/>
          <w:szCs w:val="28"/>
        </w:rPr>
        <w:t xml:space="preserve"> году;</w:t>
      </w:r>
    </w:p>
    <w:p w:rsidR="005E7A5F" w:rsidRDefault="005E7A5F" w:rsidP="00CE248B">
      <w:pPr>
        <w:ind w:firstLine="708"/>
        <w:jc w:val="both"/>
        <w:rPr>
          <w:sz w:val="28"/>
          <w:szCs w:val="28"/>
        </w:rPr>
      </w:pPr>
      <w:r>
        <w:rPr>
          <w:rStyle w:val="fontstyle01"/>
          <w:rFonts w:ascii="Times New Roman" w:hAnsi="Times New Roman"/>
          <w:color w:val="auto"/>
          <w:sz w:val="28"/>
          <w:szCs w:val="28"/>
        </w:rPr>
        <w:t xml:space="preserve">10. </w:t>
      </w:r>
      <w:r w:rsidRPr="00963A1D">
        <w:rPr>
          <w:sz w:val="28"/>
          <w:szCs w:val="28"/>
        </w:rPr>
        <w:t>Информация о положении Оренбургской области среди субъектов Приволжского федерального округа</w:t>
      </w:r>
      <w:r>
        <w:rPr>
          <w:sz w:val="28"/>
          <w:szCs w:val="28"/>
        </w:rPr>
        <w:t xml:space="preserve"> по уровню тарифов </w:t>
      </w:r>
      <w:r>
        <w:rPr>
          <w:sz w:val="28"/>
          <w:szCs w:val="28"/>
        </w:rPr>
        <w:t>субъектов естественных монополий</w:t>
      </w:r>
      <w:r>
        <w:rPr>
          <w:sz w:val="28"/>
          <w:szCs w:val="28"/>
        </w:rPr>
        <w:t>;</w:t>
      </w:r>
    </w:p>
    <w:p w:rsidR="005E7A5F" w:rsidRDefault="005E7A5F" w:rsidP="00CE248B">
      <w:pPr>
        <w:ind w:firstLine="708"/>
        <w:jc w:val="both"/>
        <w:rPr>
          <w:rFonts w:eastAsiaTheme="majorEastAsia"/>
          <w:sz w:val="28"/>
          <w:szCs w:val="28"/>
        </w:rPr>
      </w:pPr>
      <w:r>
        <w:rPr>
          <w:rStyle w:val="fontstyle01"/>
          <w:rFonts w:ascii="Times New Roman" w:hAnsi="Times New Roman"/>
          <w:color w:val="auto"/>
          <w:sz w:val="28"/>
          <w:szCs w:val="28"/>
        </w:rPr>
        <w:t xml:space="preserve">11. </w:t>
      </w:r>
      <w:r>
        <w:rPr>
          <w:rFonts w:eastAsiaTheme="majorEastAsia"/>
          <w:sz w:val="28"/>
          <w:szCs w:val="28"/>
        </w:rPr>
        <w:t>Указ</w:t>
      </w:r>
      <w:r w:rsidRPr="001543CA">
        <w:rPr>
          <w:rFonts w:eastAsiaTheme="majorEastAsia"/>
          <w:sz w:val="28"/>
          <w:szCs w:val="28"/>
        </w:rPr>
        <w:t xml:space="preserve"> Губернатора Оренбургской области от 23.10.2015 № 807-ук «О межотраслевом совете потребителей по вопросам деятельности субъектов естественных монополий при Губернаторе Оренбургской области»</w:t>
      </w:r>
      <w:r>
        <w:rPr>
          <w:rFonts w:eastAsiaTheme="majorEastAsia"/>
          <w:sz w:val="28"/>
          <w:szCs w:val="28"/>
        </w:rPr>
        <w:t>;</w:t>
      </w:r>
    </w:p>
    <w:p w:rsidR="005E7A5F" w:rsidRDefault="005E7A5F" w:rsidP="00CE248B">
      <w:pPr>
        <w:ind w:firstLine="708"/>
        <w:jc w:val="both"/>
        <w:rPr>
          <w:sz w:val="28"/>
          <w:szCs w:val="28"/>
        </w:rPr>
      </w:pPr>
      <w:r>
        <w:rPr>
          <w:rFonts w:eastAsiaTheme="majorEastAsia"/>
          <w:sz w:val="28"/>
          <w:szCs w:val="28"/>
        </w:rPr>
        <w:t xml:space="preserve">12. </w:t>
      </w:r>
      <w:r w:rsidR="009E4E31" w:rsidRPr="00AF21D5">
        <w:rPr>
          <w:sz w:val="28"/>
          <w:szCs w:val="28"/>
        </w:rPr>
        <w:t xml:space="preserve">Перечень хозяйствующих субъектов, доля участия </w:t>
      </w:r>
      <w:r w:rsidR="009E4E31">
        <w:rPr>
          <w:sz w:val="28"/>
          <w:szCs w:val="28"/>
        </w:rPr>
        <w:t xml:space="preserve">муниципальных образований </w:t>
      </w:r>
      <w:r w:rsidR="009E4E31" w:rsidRPr="00AF21D5">
        <w:rPr>
          <w:sz w:val="28"/>
          <w:szCs w:val="28"/>
        </w:rPr>
        <w:t>Оренбургской области в которых составляет 50 и более процентов, осуществляющих деятельност</w:t>
      </w:r>
      <w:r w:rsidR="009E4E31">
        <w:rPr>
          <w:sz w:val="28"/>
          <w:szCs w:val="28"/>
        </w:rPr>
        <w:t>ь в 2021</w:t>
      </w:r>
      <w:r w:rsidR="009E4E31" w:rsidRPr="00AF21D5">
        <w:rPr>
          <w:sz w:val="28"/>
          <w:szCs w:val="28"/>
        </w:rPr>
        <w:t xml:space="preserve"> году</w:t>
      </w:r>
      <w:r w:rsidR="009E4E31">
        <w:rPr>
          <w:sz w:val="28"/>
          <w:szCs w:val="28"/>
        </w:rPr>
        <w:t>;</w:t>
      </w:r>
    </w:p>
    <w:p w:rsidR="009E4E31" w:rsidRDefault="009E4E31" w:rsidP="00CE248B">
      <w:pPr>
        <w:ind w:firstLine="708"/>
        <w:jc w:val="both"/>
        <w:rPr>
          <w:sz w:val="28"/>
          <w:szCs w:val="28"/>
        </w:rPr>
      </w:pPr>
      <w:r w:rsidRPr="00124B74">
        <w:rPr>
          <w:sz w:val="28"/>
          <w:szCs w:val="28"/>
        </w:rPr>
        <w:t>Перечень хозяйствующих субъектов, доля участия Оренбургской области в которых составляет 50 и более процентов, осуществ</w:t>
      </w:r>
      <w:r>
        <w:rPr>
          <w:sz w:val="28"/>
          <w:szCs w:val="28"/>
        </w:rPr>
        <w:t>ляющих деятельность в 2021 году;</w:t>
      </w:r>
    </w:p>
    <w:p w:rsidR="009E4E31" w:rsidRDefault="009E4E31" w:rsidP="00CE248B">
      <w:pPr>
        <w:ind w:firstLine="708"/>
        <w:jc w:val="both"/>
        <w:rPr>
          <w:rFonts w:eastAsiaTheme="minorHAnsi"/>
          <w:sz w:val="28"/>
          <w:szCs w:val="28"/>
        </w:rPr>
      </w:pPr>
      <w:r>
        <w:rPr>
          <w:sz w:val="28"/>
          <w:szCs w:val="28"/>
        </w:rPr>
        <w:t xml:space="preserve">14. </w:t>
      </w:r>
      <w:r>
        <w:rPr>
          <w:rFonts w:eastAsiaTheme="minorHAnsi"/>
          <w:sz w:val="28"/>
          <w:szCs w:val="28"/>
        </w:rPr>
        <w:t>Анализ средних</w:t>
      </w:r>
      <w:r w:rsidRPr="00DE2BC4">
        <w:rPr>
          <w:rFonts w:eastAsiaTheme="minorHAnsi"/>
          <w:sz w:val="28"/>
          <w:szCs w:val="28"/>
        </w:rPr>
        <w:t xml:space="preserve"> потребительски</w:t>
      </w:r>
      <w:r>
        <w:rPr>
          <w:rFonts w:eastAsiaTheme="minorHAnsi"/>
          <w:sz w:val="28"/>
          <w:szCs w:val="28"/>
        </w:rPr>
        <w:t>х</w:t>
      </w:r>
      <w:r w:rsidRPr="00DE2BC4">
        <w:rPr>
          <w:rFonts w:eastAsiaTheme="minorHAnsi"/>
          <w:sz w:val="28"/>
          <w:szCs w:val="28"/>
        </w:rPr>
        <w:t xml:space="preserve"> цен</w:t>
      </w:r>
      <w:r w:rsidRPr="00DE2BC4">
        <w:rPr>
          <w:rFonts w:eastAsiaTheme="minorHAnsi"/>
        </w:rPr>
        <w:t xml:space="preserve"> </w:t>
      </w:r>
      <w:r w:rsidRPr="00DE2BC4">
        <w:rPr>
          <w:rFonts w:eastAsiaTheme="minorHAnsi"/>
          <w:sz w:val="28"/>
          <w:szCs w:val="28"/>
        </w:rPr>
        <w:t xml:space="preserve">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w:t>
      </w:r>
      <w:r w:rsidRPr="00200ED9">
        <w:rPr>
          <w:rFonts w:eastAsiaTheme="minorHAnsi"/>
          <w:sz w:val="28"/>
          <w:szCs w:val="28"/>
        </w:rPr>
        <w:t xml:space="preserve">розничные цены, в динамике </w:t>
      </w:r>
      <w:proofErr w:type="gramStart"/>
      <w:r w:rsidRPr="00200ED9">
        <w:rPr>
          <w:rFonts w:eastAsiaTheme="minorHAnsi"/>
          <w:sz w:val="28"/>
          <w:szCs w:val="28"/>
        </w:rPr>
        <w:t>за</w:t>
      </w:r>
      <w:proofErr w:type="gramEnd"/>
      <w:r w:rsidRPr="00200ED9">
        <w:rPr>
          <w:rFonts w:eastAsiaTheme="minorHAnsi"/>
          <w:sz w:val="28"/>
          <w:szCs w:val="28"/>
        </w:rPr>
        <w:t xml:space="preserve"> последние 3 года</w:t>
      </w:r>
      <w:r>
        <w:rPr>
          <w:rFonts w:eastAsiaTheme="minorHAnsi"/>
          <w:sz w:val="28"/>
          <w:szCs w:val="28"/>
        </w:rPr>
        <w:t>;</w:t>
      </w:r>
    </w:p>
    <w:p w:rsidR="009E4E31" w:rsidRDefault="009E4E31" w:rsidP="00CE248B">
      <w:pPr>
        <w:ind w:firstLine="708"/>
        <w:jc w:val="both"/>
        <w:rPr>
          <w:sz w:val="28"/>
          <w:szCs w:val="28"/>
        </w:rPr>
      </w:pPr>
      <w:r>
        <w:rPr>
          <w:rFonts w:eastAsiaTheme="minorHAnsi"/>
          <w:sz w:val="28"/>
          <w:szCs w:val="28"/>
        </w:rPr>
        <w:t xml:space="preserve">15. </w:t>
      </w:r>
      <w:r w:rsidR="00CE248B">
        <w:rPr>
          <w:sz w:val="28"/>
          <w:szCs w:val="28"/>
        </w:rPr>
        <w:t xml:space="preserve">Информация </w:t>
      </w:r>
      <w:r w:rsidR="00CE248B">
        <w:rPr>
          <w:sz w:val="28"/>
          <w:szCs w:val="28"/>
        </w:rPr>
        <w:t xml:space="preserve">о </w:t>
      </w:r>
      <w:r w:rsidR="00CE248B">
        <w:rPr>
          <w:rFonts w:eastAsiaTheme="minorHAnsi"/>
          <w:sz w:val="28"/>
          <w:szCs w:val="28"/>
        </w:rPr>
        <w:t>средних</w:t>
      </w:r>
      <w:r w:rsidR="00CE248B" w:rsidRPr="00DE2BC4">
        <w:rPr>
          <w:rFonts w:eastAsiaTheme="minorHAnsi"/>
          <w:sz w:val="28"/>
          <w:szCs w:val="28"/>
        </w:rPr>
        <w:t xml:space="preserve"> потребительски</w:t>
      </w:r>
      <w:r w:rsidR="00CE248B">
        <w:rPr>
          <w:rFonts w:eastAsiaTheme="minorHAnsi"/>
          <w:sz w:val="28"/>
          <w:szCs w:val="28"/>
        </w:rPr>
        <w:t>х</w:t>
      </w:r>
      <w:r w:rsidR="00CE248B" w:rsidRPr="00DE2BC4">
        <w:rPr>
          <w:rFonts w:eastAsiaTheme="minorHAnsi"/>
          <w:sz w:val="28"/>
          <w:szCs w:val="28"/>
        </w:rPr>
        <w:t xml:space="preserve"> цен</w:t>
      </w:r>
      <w:r w:rsidR="00CE248B">
        <w:rPr>
          <w:rFonts w:eastAsiaTheme="minorHAnsi"/>
          <w:sz w:val="28"/>
          <w:szCs w:val="28"/>
        </w:rPr>
        <w:t>ах</w:t>
      </w:r>
      <w:r w:rsidR="00CE248B" w:rsidRPr="00DE2BC4">
        <w:rPr>
          <w:rFonts w:eastAsiaTheme="minorHAnsi"/>
        </w:rPr>
        <w:t xml:space="preserve"> </w:t>
      </w:r>
      <w:r w:rsidR="00CE248B" w:rsidRPr="00DE2BC4">
        <w:rPr>
          <w:rFonts w:eastAsiaTheme="minorHAnsi"/>
          <w:sz w:val="28"/>
          <w:szCs w:val="28"/>
        </w:rPr>
        <w:t>на товары, входящие в перечень отдельных видов социально значимых продовольственных товаров первой необходимости</w:t>
      </w:r>
      <w:r w:rsidR="00CE248B">
        <w:rPr>
          <w:rFonts w:eastAsiaTheme="minorHAnsi"/>
          <w:sz w:val="28"/>
          <w:szCs w:val="28"/>
        </w:rPr>
        <w:t>,</w:t>
      </w:r>
      <w:r w:rsidR="00CE248B">
        <w:rPr>
          <w:sz w:val="28"/>
          <w:szCs w:val="28"/>
        </w:rPr>
        <w:t xml:space="preserve"> </w:t>
      </w:r>
      <w:r w:rsidR="00CE248B">
        <w:rPr>
          <w:sz w:val="28"/>
          <w:szCs w:val="28"/>
        </w:rPr>
        <w:t>в разрезе субъектов ПФО</w:t>
      </w:r>
      <w:r w:rsidR="00CE248B">
        <w:rPr>
          <w:sz w:val="28"/>
          <w:szCs w:val="28"/>
        </w:rPr>
        <w:t>;</w:t>
      </w:r>
    </w:p>
    <w:p w:rsidR="00CE248B" w:rsidRDefault="00CE248B" w:rsidP="00CE248B">
      <w:pPr>
        <w:ind w:firstLine="708"/>
        <w:jc w:val="both"/>
        <w:rPr>
          <w:rFonts w:eastAsiaTheme="minorHAnsi"/>
          <w:sz w:val="28"/>
          <w:szCs w:val="28"/>
        </w:rPr>
      </w:pPr>
      <w:r>
        <w:rPr>
          <w:sz w:val="28"/>
          <w:szCs w:val="28"/>
        </w:rPr>
        <w:lastRenderedPageBreak/>
        <w:t xml:space="preserve">16. </w:t>
      </w:r>
      <w:r w:rsidRPr="000E4233">
        <w:rPr>
          <w:rFonts w:eastAsiaTheme="minorHAnsi"/>
          <w:sz w:val="28"/>
          <w:szCs w:val="28"/>
        </w:rPr>
        <w:t xml:space="preserve">Информация о сервисной и сопутствующей инфраструктуре на автомобильных дорогах общего </w:t>
      </w:r>
      <w:r w:rsidRPr="007D6A7B">
        <w:rPr>
          <w:rFonts w:eastAsiaTheme="minorHAnsi"/>
          <w:sz w:val="28"/>
          <w:szCs w:val="28"/>
        </w:rPr>
        <w:t>пользования Оренбургской области</w:t>
      </w:r>
      <w:r>
        <w:rPr>
          <w:rFonts w:eastAsiaTheme="minorHAnsi"/>
          <w:sz w:val="28"/>
          <w:szCs w:val="28"/>
        </w:rPr>
        <w:t>;</w:t>
      </w:r>
    </w:p>
    <w:p w:rsidR="00CE248B" w:rsidRDefault="00CE248B" w:rsidP="00CE248B">
      <w:pPr>
        <w:ind w:firstLine="708"/>
        <w:jc w:val="both"/>
        <w:rPr>
          <w:rStyle w:val="fontstyle01"/>
          <w:rFonts w:ascii="Times New Roman" w:hAnsi="Times New Roman"/>
          <w:color w:val="auto"/>
          <w:sz w:val="28"/>
          <w:szCs w:val="28"/>
        </w:rPr>
      </w:pPr>
    </w:p>
    <w:bookmarkEnd w:id="27"/>
    <w:bookmarkEnd w:id="0"/>
    <w:p w:rsidR="00EE083B" w:rsidRPr="00EE083B" w:rsidRDefault="00EE083B" w:rsidP="00CE248B">
      <w:pPr>
        <w:ind w:firstLine="709"/>
        <w:jc w:val="center"/>
        <w:rPr>
          <w:sz w:val="28"/>
          <w:szCs w:val="28"/>
          <w:lang w:eastAsia="en-US"/>
        </w:rPr>
      </w:pPr>
    </w:p>
    <w:sectPr w:rsidR="00EE083B" w:rsidRPr="00EE083B" w:rsidSect="003F09E7">
      <w:headerReference w:type="even" r:id="rId101"/>
      <w:footerReference w:type="default" r:id="rId102"/>
      <w:pgSz w:w="11906" w:h="16838"/>
      <w:pgMar w:top="993" w:right="850" w:bottom="1134" w:left="1134" w:header="708" w:footer="4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558" w:rsidRDefault="00B00558">
      <w:r>
        <w:separator/>
      </w:r>
    </w:p>
  </w:endnote>
  <w:endnote w:type="continuationSeparator" w:id="0">
    <w:p w:rsidR="00B00558" w:rsidRDefault="00B00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imesnewroman">
    <w:altName w:val="Times New Roman"/>
    <w:charset w:val="00"/>
    <w:family w:val="auto"/>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CC"/>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163" w:rsidRDefault="00CC6163">
    <w:pPr>
      <w:pStyle w:val="13"/>
      <w:jc w:val="center"/>
    </w:pPr>
    <w:r>
      <w:fldChar w:fldCharType="begin"/>
    </w:r>
    <w:r>
      <w:instrText>PAGE \* MERGEFORMAT</w:instrText>
    </w:r>
    <w:r>
      <w:fldChar w:fldCharType="separate"/>
    </w:r>
    <w:r w:rsidR="00CE248B">
      <w:rPr>
        <w:noProof/>
      </w:rPr>
      <w:t>1</w:t>
    </w:r>
    <w:r>
      <w:rPr>
        <w:noProof/>
      </w:rPr>
      <w:fldChar w:fldCharType="end"/>
    </w:r>
  </w:p>
  <w:p w:rsidR="00CC6163" w:rsidRDefault="00CC6163">
    <w:pPr>
      <w:pStyle w:val="1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558" w:rsidRDefault="00B00558">
      <w:r>
        <w:separator/>
      </w:r>
    </w:p>
  </w:footnote>
  <w:footnote w:type="continuationSeparator" w:id="0">
    <w:p w:rsidR="00B00558" w:rsidRDefault="00B005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163" w:rsidRDefault="00CC6163">
    <w:pPr>
      <w:pStyle w:val="12"/>
      <w:framePr w:wrap="around" w:vAnchor="text" w:hAnchor="margin" w:xAlign="center" w:y="1"/>
      <w:rPr>
        <w:rStyle w:val="aff0"/>
      </w:rPr>
    </w:pPr>
    <w:r>
      <w:rPr>
        <w:rStyle w:val="aff0"/>
      </w:rPr>
      <w:fldChar w:fldCharType="begin"/>
    </w:r>
    <w:r>
      <w:rPr>
        <w:rStyle w:val="aff0"/>
      </w:rPr>
      <w:instrText xml:space="preserve">PAGE  </w:instrText>
    </w:r>
    <w:r>
      <w:rPr>
        <w:rStyle w:val="aff0"/>
      </w:rPr>
      <w:fldChar w:fldCharType="end"/>
    </w:r>
  </w:p>
  <w:p w:rsidR="00CC6163" w:rsidRDefault="00CC6163">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20414"/>
    <w:multiLevelType w:val="hybridMultilevel"/>
    <w:tmpl w:val="D310CDD8"/>
    <w:lvl w:ilvl="0" w:tplc="CB16BBCA">
      <w:start w:val="1"/>
      <w:numFmt w:val="decimal"/>
      <w:lvlText w:val="%1."/>
      <w:lvlJc w:val="left"/>
      <w:pPr>
        <w:ind w:left="720" w:hanging="360"/>
      </w:pPr>
      <w:rPr>
        <w:rFonts w:ascii="Times New Roman" w:hAnsi="Times New Roman" w:cs="Times New Roman" w:hint="default"/>
        <w:color w:val="auto"/>
        <w:sz w:val="24"/>
        <w:szCs w:val="24"/>
      </w:rPr>
    </w:lvl>
    <w:lvl w:ilvl="1" w:tplc="B0A2E232">
      <w:start w:val="1"/>
      <w:numFmt w:val="lowerLetter"/>
      <w:lvlText w:val="%2."/>
      <w:lvlJc w:val="left"/>
      <w:pPr>
        <w:ind w:left="1440" w:hanging="360"/>
      </w:pPr>
    </w:lvl>
    <w:lvl w:ilvl="2" w:tplc="259AEBDE">
      <w:start w:val="1"/>
      <w:numFmt w:val="lowerRoman"/>
      <w:lvlText w:val="%3."/>
      <w:lvlJc w:val="right"/>
      <w:pPr>
        <w:ind w:left="2160" w:hanging="180"/>
      </w:pPr>
    </w:lvl>
    <w:lvl w:ilvl="3" w:tplc="38B845E6">
      <w:start w:val="1"/>
      <w:numFmt w:val="decimal"/>
      <w:lvlText w:val="%4."/>
      <w:lvlJc w:val="left"/>
      <w:pPr>
        <w:ind w:left="2880" w:hanging="360"/>
      </w:pPr>
    </w:lvl>
    <w:lvl w:ilvl="4" w:tplc="081C76D4">
      <w:start w:val="1"/>
      <w:numFmt w:val="lowerLetter"/>
      <w:lvlText w:val="%5."/>
      <w:lvlJc w:val="left"/>
      <w:pPr>
        <w:ind w:left="3600" w:hanging="360"/>
      </w:pPr>
    </w:lvl>
    <w:lvl w:ilvl="5" w:tplc="2AA2D188">
      <w:start w:val="1"/>
      <w:numFmt w:val="lowerRoman"/>
      <w:lvlText w:val="%6."/>
      <w:lvlJc w:val="right"/>
      <w:pPr>
        <w:ind w:left="4320" w:hanging="180"/>
      </w:pPr>
    </w:lvl>
    <w:lvl w:ilvl="6" w:tplc="D3E22766">
      <w:start w:val="1"/>
      <w:numFmt w:val="decimal"/>
      <w:lvlText w:val="%7."/>
      <w:lvlJc w:val="left"/>
      <w:pPr>
        <w:ind w:left="5040" w:hanging="360"/>
      </w:pPr>
    </w:lvl>
    <w:lvl w:ilvl="7" w:tplc="DF3245FE">
      <w:start w:val="1"/>
      <w:numFmt w:val="lowerLetter"/>
      <w:lvlText w:val="%8."/>
      <w:lvlJc w:val="left"/>
      <w:pPr>
        <w:ind w:left="5760" w:hanging="360"/>
      </w:pPr>
    </w:lvl>
    <w:lvl w:ilvl="8" w:tplc="A3B274E2">
      <w:start w:val="1"/>
      <w:numFmt w:val="lowerRoman"/>
      <w:lvlText w:val="%9."/>
      <w:lvlJc w:val="right"/>
      <w:pPr>
        <w:ind w:left="6480" w:hanging="180"/>
      </w:pPr>
    </w:lvl>
  </w:abstractNum>
  <w:abstractNum w:abstractNumId="1">
    <w:nsid w:val="04DB6900"/>
    <w:multiLevelType w:val="hybridMultilevel"/>
    <w:tmpl w:val="DEEEE9A6"/>
    <w:lvl w:ilvl="0" w:tplc="11EAB6BA">
      <w:start w:val="1"/>
      <w:numFmt w:val="decimal"/>
      <w:lvlText w:val="%1."/>
      <w:lvlJc w:val="left"/>
      <w:pPr>
        <w:ind w:left="720" w:hanging="360"/>
      </w:pPr>
      <w:rPr>
        <w:rFonts w:ascii="Times New Roman" w:hAnsi="Times New Roman" w:cs="Times New Roman" w:hint="default"/>
        <w:color w:val="auto"/>
        <w:sz w:val="24"/>
        <w:szCs w:val="24"/>
      </w:rPr>
    </w:lvl>
    <w:lvl w:ilvl="1" w:tplc="B3A8C404">
      <w:start w:val="1"/>
      <w:numFmt w:val="lowerLetter"/>
      <w:lvlText w:val="%2."/>
      <w:lvlJc w:val="left"/>
      <w:pPr>
        <w:ind w:left="1440" w:hanging="360"/>
      </w:pPr>
    </w:lvl>
    <w:lvl w:ilvl="2" w:tplc="4D3ED03C">
      <w:start w:val="1"/>
      <w:numFmt w:val="lowerRoman"/>
      <w:lvlText w:val="%3."/>
      <w:lvlJc w:val="right"/>
      <w:pPr>
        <w:ind w:left="2160" w:hanging="180"/>
      </w:pPr>
    </w:lvl>
    <w:lvl w:ilvl="3" w:tplc="3344FEF2">
      <w:start w:val="1"/>
      <w:numFmt w:val="decimal"/>
      <w:lvlText w:val="%4."/>
      <w:lvlJc w:val="left"/>
      <w:pPr>
        <w:ind w:left="2880" w:hanging="360"/>
      </w:pPr>
    </w:lvl>
    <w:lvl w:ilvl="4" w:tplc="22E64562">
      <w:start w:val="1"/>
      <w:numFmt w:val="lowerLetter"/>
      <w:lvlText w:val="%5."/>
      <w:lvlJc w:val="left"/>
      <w:pPr>
        <w:ind w:left="3600" w:hanging="360"/>
      </w:pPr>
    </w:lvl>
    <w:lvl w:ilvl="5" w:tplc="50F64952">
      <w:start w:val="1"/>
      <w:numFmt w:val="lowerRoman"/>
      <w:lvlText w:val="%6."/>
      <w:lvlJc w:val="right"/>
      <w:pPr>
        <w:ind w:left="4320" w:hanging="180"/>
      </w:pPr>
    </w:lvl>
    <w:lvl w:ilvl="6" w:tplc="4EB87F32">
      <w:start w:val="1"/>
      <w:numFmt w:val="decimal"/>
      <w:lvlText w:val="%7."/>
      <w:lvlJc w:val="left"/>
      <w:pPr>
        <w:ind w:left="5040" w:hanging="360"/>
      </w:pPr>
    </w:lvl>
    <w:lvl w:ilvl="7" w:tplc="30C8DEF2">
      <w:start w:val="1"/>
      <w:numFmt w:val="lowerLetter"/>
      <w:lvlText w:val="%8."/>
      <w:lvlJc w:val="left"/>
      <w:pPr>
        <w:ind w:left="5760" w:hanging="360"/>
      </w:pPr>
    </w:lvl>
    <w:lvl w:ilvl="8" w:tplc="AD226D52">
      <w:start w:val="1"/>
      <w:numFmt w:val="lowerRoman"/>
      <w:lvlText w:val="%9."/>
      <w:lvlJc w:val="right"/>
      <w:pPr>
        <w:ind w:left="6480" w:hanging="180"/>
      </w:pPr>
    </w:lvl>
  </w:abstractNum>
  <w:abstractNum w:abstractNumId="2">
    <w:nsid w:val="090657FF"/>
    <w:multiLevelType w:val="hybridMultilevel"/>
    <w:tmpl w:val="17A0CF2C"/>
    <w:lvl w:ilvl="0" w:tplc="7284CE12">
      <w:start w:val="1"/>
      <w:numFmt w:val="bullet"/>
      <w:lvlText w:val=""/>
      <w:lvlJc w:val="left"/>
      <w:pPr>
        <w:ind w:left="1429" w:hanging="360"/>
      </w:pPr>
      <w:rPr>
        <w:rFonts w:ascii="Symbol" w:hAnsi="Symbol" w:hint="default"/>
      </w:rPr>
    </w:lvl>
    <w:lvl w:ilvl="1" w:tplc="2F2C3074">
      <w:start w:val="1"/>
      <w:numFmt w:val="bullet"/>
      <w:lvlText w:val="o"/>
      <w:lvlJc w:val="left"/>
      <w:pPr>
        <w:ind w:left="2149" w:hanging="360"/>
      </w:pPr>
      <w:rPr>
        <w:rFonts w:ascii="Courier New" w:hAnsi="Courier New" w:cs="Courier New" w:hint="default"/>
      </w:rPr>
    </w:lvl>
    <w:lvl w:ilvl="2" w:tplc="18CEFB40">
      <w:start w:val="1"/>
      <w:numFmt w:val="bullet"/>
      <w:lvlText w:val=""/>
      <w:lvlJc w:val="left"/>
      <w:pPr>
        <w:ind w:left="2869" w:hanging="360"/>
      </w:pPr>
      <w:rPr>
        <w:rFonts w:ascii="Wingdings" w:hAnsi="Wingdings" w:hint="default"/>
      </w:rPr>
    </w:lvl>
    <w:lvl w:ilvl="3" w:tplc="89308C00">
      <w:start w:val="1"/>
      <w:numFmt w:val="bullet"/>
      <w:lvlText w:val=""/>
      <w:lvlJc w:val="left"/>
      <w:pPr>
        <w:ind w:left="3589" w:hanging="360"/>
      </w:pPr>
      <w:rPr>
        <w:rFonts w:ascii="Symbol" w:hAnsi="Symbol" w:hint="default"/>
      </w:rPr>
    </w:lvl>
    <w:lvl w:ilvl="4" w:tplc="6466259A">
      <w:start w:val="1"/>
      <w:numFmt w:val="bullet"/>
      <w:lvlText w:val="o"/>
      <w:lvlJc w:val="left"/>
      <w:pPr>
        <w:ind w:left="4309" w:hanging="360"/>
      </w:pPr>
      <w:rPr>
        <w:rFonts w:ascii="Courier New" w:hAnsi="Courier New" w:cs="Courier New" w:hint="default"/>
      </w:rPr>
    </w:lvl>
    <w:lvl w:ilvl="5" w:tplc="07A6C4C6">
      <w:start w:val="1"/>
      <w:numFmt w:val="bullet"/>
      <w:lvlText w:val=""/>
      <w:lvlJc w:val="left"/>
      <w:pPr>
        <w:ind w:left="5029" w:hanging="360"/>
      </w:pPr>
      <w:rPr>
        <w:rFonts w:ascii="Wingdings" w:hAnsi="Wingdings" w:hint="default"/>
      </w:rPr>
    </w:lvl>
    <w:lvl w:ilvl="6" w:tplc="6734B554">
      <w:start w:val="1"/>
      <w:numFmt w:val="bullet"/>
      <w:lvlText w:val=""/>
      <w:lvlJc w:val="left"/>
      <w:pPr>
        <w:ind w:left="5749" w:hanging="360"/>
      </w:pPr>
      <w:rPr>
        <w:rFonts w:ascii="Symbol" w:hAnsi="Symbol" w:hint="default"/>
      </w:rPr>
    </w:lvl>
    <w:lvl w:ilvl="7" w:tplc="ED42831C">
      <w:start w:val="1"/>
      <w:numFmt w:val="bullet"/>
      <w:lvlText w:val="o"/>
      <w:lvlJc w:val="left"/>
      <w:pPr>
        <w:ind w:left="6469" w:hanging="360"/>
      </w:pPr>
      <w:rPr>
        <w:rFonts w:ascii="Courier New" w:hAnsi="Courier New" w:cs="Courier New" w:hint="default"/>
      </w:rPr>
    </w:lvl>
    <w:lvl w:ilvl="8" w:tplc="6338B93E">
      <w:start w:val="1"/>
      <w:numFmt w:val="bullet"/>
      <w:lvlText w:val=""/>
      <w:lvlJc w:val="left"/>
      <w:pPr>
        <w:ind w:left="7189" w:hanging="360"/>
      </w:pPr>
      <w:rPr>
        <w:rFonts w:ascii="Wingdings" w:hAnsi="Wingdings" w:hint="default"/>
      </w:rPr>
    </w:lvl>
  </w:abstractNum>
  <w:abstractNum w:abstractNumId="3">
    <w:nsid w:val="0F317EA6"/>
    <w:multiLevelType w:val="hybridMultilevel"/>
    <w:tmpl w:val="7BDE6014"/>
    <w:lvl w:ilvl="0" w:tplc="48660876">
      <w:start w:val="1"/>
      <w:numFmt w:val="upperRoman"/>
      <w:lvlText w:val="%1."/>
      <w:lvlJc w:val="right"/>
      <w:pPr>
        <w:ind w:left="720" w:hanging="360"/>
      </w:pPr>
      <w:rPr>
        <w:rFonts w:ascii="Times New Roman" w:hAnsi="Times New Roman" w:cs="Times New Roman" w:hint="default"/>
        <w:b/>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370B94"/>
    <w:multiLevelType w:val="hybridMultilevel"/>
    <w:tmpl w:val="B6EC26A4"/>
    <w:lvl w:ilvl="0" w:tplc="CDBE94BA">
      <w:start w:val="1"/>
      <w:numFmt w:val="bullet"/>
      <w:lvlText w:val="–"/>
      <w:lvlJc w:val="center"/>
      <w:pPr>
        <w:ind w:left="3552" w:hanging="360"/>
      </w:pPr>
      <w:rPr>
        <w:rFonts w:ascii="Times New Roman" w:hAnsi="Times New Roman" w:cs="Times New Roman" w:hint="default"/>
        <w:sz w:val="28"/>
        <w:vertAlign w:val="baseline"/>
      </w:rPr>
    </w:lvl>
    <w:lvl w:ilvl="1" w:tplc="15AE0366">
      <w:start w:val="1"/>
      <w:numFmt w:val="bullet"/>
      <w:lvlText w:val="o"/>
      <w:lvlJc w:val="left"/>
      <w:pPr>
        <w:ind w:left="4272" w:hanging="360"/>
      </w:pPr>
      <w:rPr>
        <w:rFonts w:ascii="Courier New" w:hAnsi="Courier New" w:cs="Courier New" w:hint="default"/>
      </w:rPr>
    </w:lvl>
    <w:lvl w:ilvl="2" w:tplc="DD606586">
      <w:start w:val="1"/>
      <w:numFmt w:val="bullet"/>
      <w:lvlText w:val=""/>
      <w:lvlJc w:val="left"/>
      <w:pPr>
        <w:ind w:left="4992" w:hanging="360"/>
      </w:pPr>
      <w:rPr>
        <w:rFonts w:ascii="Wingdings" w:hAnsi="Wingdings" w:hint="default"/>
      </w:rPr>
    </w:lvl>
    <w:lvl w:ilvl="3" w:tplc="20A22B7A">
      <w:start w:val="1"/>
      <w:numFmt w:val="bullet"/>
      <w:lvlText w:val=""/>
      <w:lvlJc w:val="left"/>
      <w:pPr>
        <w:ind w:left="5712" w:hanging="360"/>
      </w:pPr>
      <w:rPr>
        <w:rFonts w:ascii="Symbol" w:hAnsi="Symbol" w:hint="default"/>
      </w:rPr>
    </w:lvl>
    <w:lvl w:ilvl="4" w:tplc="31D893AC">
      <w:start w:val="1"/>
      <w:numFmt w:val="bullet"/>
      <w:lvlText w:val="o"/>
      <w:lvlJc w:val="left"/>
      <w:pPr>
        <w:ind w:left="6432" w:hanging="360"/>
      </w:pPr>
      <w:rPr>
        <w:rFonts w:ascii="Courier New" w:hAnsi="Courier New" w:cs="Courier New" w:hint="default"/>
      </w:rPr>
    </w:lvl>
    <w:lvl w:ilvl="5" w:tplc="AF12C6F4">
      <w:start w:val="1"/>
      <w:numFmt w:val="bullet"/>
      <w:lvlText w:val=""/>
      <w:lvlJc w:val="left"/>
      <w:pPr>
        <w:ind w:left="7152" w:hanging="360"/>
      </w:pPr>
      <w:rPr>
        <w:rFonts w:ascii="Wingdings" w:hAnsi="Wingdings" w:hint="default"/>
      </w:rPr>
    </w:lvl>
    <w:lvl w:ilvl="6" w:tplc="1C74DC04">
      <w:start w:val="1"/>
      <w:numFmt w:val="bullet"/>
      <w:lvlText w:val=""/>
      <w:lvlJc w:val="left"/>
      <w:pPr>
        <w:ind w:left="7872" w:hanging="360"/>
      </w:pPr>
      <w:rPr>
        <w:rFonts w:ascii="Symbol" w:hAnsi="Symbol" w:hint="default"/>
      </w:rPr>
    </w:lvl>
    <w:lvl w:ilvl="7" w:tplc="1AB28628">
      <w:start w:val="1"/>
      <w:numFmt w:val="bullet"/>
      <w:lvlText w:val="o"/>
      <w:lvlJc w:val="left"/>
      <w:pPr>
        <w:ind w:left="8592" w:hanging="360"/>
      </w:pPr>
      <w:rPr>
        <w:rFonts w:ascii="Courier New" w:hAnsi="Courier New" w:cs="Courier New" w:hint="default"/>
      </w:rPr>
    </w:lvl>
    <w:lvl w:ilvl="8" w:tplc="2264ADE2">
      <w:start w:val="1"/>
      <w:numFmt w:val="bullet"/>
      <w:lvlText w:val=""/>
      <w:lvlJc w:val="left"/>
      <w:pPr>
        <w:ind w:left="9312" w:hanging="360"/>
      </w:pPr>
      <w:rPr>
        <w:rFonts w:ascii="Wingdings" w:hAnsi="Wingdings" w:hint="default"/>
      </w:rPr>
    </w:lvl>
  </w:abstractNum>
  <w:abstractNum w:abstractNumId="5">
    <w:nsid w:val="146F0D65"/>
    <w:multiLevelType w:val="hybridMultilevel"/>
    <w:tmpl w:val="11207592"/>
    <w:lvl w:ilvl="0" w:tplc="CA465B4E">
      <w:start w:val="1"/>
      <w:numFmt w:val="bullet"/>
      <w:lvlText w:val=""/>
      <w:lvlJc w:val="left"/>
      <w:pPr>
        <w:ind w:left="720" w:hanging="360"/>
      </w:pPr>
      <w:rPr>
        <w:rFonts w:ascii="Symbol" w:hAnsi="Symbol" w:hint="default"/>
      </w:rPr>
    </w:lvl>
    <w:lvl w:ilvl="1" w:tplc="2B9ED180">
      <w:start w:val="1"/>
      <w:numFmt w:val="lowerLetter"/>
      <w:lvlText w:val="%2."/>
      <w:lvlJc w:val="left"/>
      <w:pPr>
        <w:ind w:left="1440" w:hanging="360"/>
      </w:pPr>
    </w:lvl>
    <w:lvl w:ilvl="2" w:tplc="AC5CF2EC">
      <w:start w:val="1"/>
      <w:numFmt w:val="lowerRoman"/>
      <w:lvlText w:val="%3."/>
      <w:lvlJc w:val="right"/>
      <w:pPr>
        <w:ind w:left="2160" w:hanging="180"/>
      </w:pPr>
    </w:lvl>
    <w:lvl w:ilvl="3" w:tplc="10B0ACD6">
      <w:start w:val="1"/>
      <w:numFmt w:val="decimal"/>
      <w:lvlText w:val="%4."/>
      <w:lvlJc w:val="left"/>
      <w:pPr>
        <w:ind w:left="2880" w:hanging="360"/>
      </w:pPr>
    </w:lvl>
    <w:lvl w:ilvl="4" w:tplc="1918084E">
      <w:start w:val="1"/>
      <w:numFmt w:val="lowerLetter"/>
      <w:lvlText w:val="%5."/>
      <w:lvlJc w:val="left"/>
      <w:pPr>
        <w:ind w:left="3600" w:hanging="360"/>
      </w:pPr>
    </w:lvl>
    <w:lvl w:ilvl="5" w:tplc="D694975C">
      <w:start w:val="1"/>
      <w:numFmt w:val="lowerRoman"/>
      <w:lvlText w:val="%6."/>
      <w:lvlJc w:val="right"/>
      <w:pPr>
        <w:ind w:left="4320" w:hanging="180"/>
      </w:pPr>
    </w:lvl>
    <w:lvl w:ilvl="6" w:tplc="09240BFA">
      <w:start w:val="1"/>
      <w:numFmt w:val="decimal"/>
      <w:lvlText w:val="%7."/>
      <w:lvlJc w:val="left"/>
      <w:pPr>
        <w:ind w:left="5040" w:hanging="360"/>
      </w:pPr>
    </w:lvl>
    <w:lvl w:ilvl="7" w:tplc="C7CECDB2">
      <w:start w:val="1"/>
      <w:numFmt w:val="lowerLetter"/>
      <w:lvlText w:val="%8."/>
      <w:lvlJc w:val="left"/>
      <w:pPr>
        <w:ind w:left="5760" w:hanging="360"/>
      </w:pPr>
    </w:lvl>
    <w:lvl w:ilvl="8" w:tplc="D3EEFCA8">
      <w:start w:val="1"/>
      <w:numFmt w:val="lowerRoman"/>
      <w:lvlText w:val="%9."/>
      <w:lvlJc w:val="right"/>
      <w:pPr>
        <w:ind w:left="6480" w:hanging="180"/>
      </w:pPr>
    </w:lvl>
  </w:abstractNum>
  <w:abstractNum w:abstractNumId="6">
    <w:nsid w:val="15A62AB0"/>
    <w:multiLevelType w:val="hybridMultilevel"/>
    <w:tmpl w:val="C8ECBB2E"/>
    <w:lvl w:ilvl="0" w:tplc="8B7EF49C">
      <w:start w:val="1"/>
      <w:numFmt w:val="bullet"/>
      <w:lvlText w:val=""/>
      <w:lvlJc w:val="left"/>
      <w:pPr>
        <w:ind w:left="1211" w:hanging="360"/>
      </w:pPr>
      <w:rPr>
        <w:rFonts w:ascii="Symbol" w:hAnsi="Symbol" w:hint="default"/>
      </w:rPr>
    </w:lvl>
    <w:lvl w:ilvl="1" w:tplc="B434CF92">
      <w:start w:val="1"/>
      <w:numFmt w:val="bullet"/>
      <w:lvlText w:val="o"/>
      <w:lvlJc w:val="left"/>
      <w:pPr>
        <w:ind w:left="2007" w:hanging="360"/>
      </w:pPr>
      <w:rPr>
        <w:rFonts w:ascii="Courier New" w:hAnsi="Courier New" w:cs="Courier New" w:hint="default"/>
      </w:rPr>
    </w:lvl>
    <w:lvl w:ilvl="2" w:tplc="CC2C5638">
      <w:start w:val="1"/>
      <w:numFmt w:val="bullet"/>
      <w:lvlText w:val=""/>
      <w:lvlJc w:val="left"/>
      <w:pPr>
        <w:ind w:left="2727" w:hanging="360"/>
      </w:pPr>
      <w:rPr>
        <w:rFonts w:ascii="Wingdings" w:hAnsi="Wingdings" w:hint="default"/>
      </w:rPr>
    </w:lvl>
    <w:lvl w:ilvl="3" w:tplc="2C02B6F8">
      <w:start w:val="1"/>
      <w:numFmt w:val="bullet"/>
      <w:lvlText w:val=""/>
      <w:lvlJc w:val="left"/>
      <w:pPr>
        <w:ind w:left="3447" w:hanging="360"/>
      </w:pPr>
      <w:rPr>
        <w:rFonts w:ascii="Symbol" w:hAnsi="Symbol" w:hint="default"/>
      </w:rPr>
    </w:lvl>
    <w:lvl w:ilvl="4" w:tplc="DC78A328">
      <w:start w:val="1"/>
      <w:numFmt w:val="bullet"/>
      <w:lvlText w:val="o"/>
      <w:lvlJc w:val="left"/>
      <w:pPr>
        <w:ind w:left="4167" w:hanging="360"/>
      </w:pPr>
      <w:rPr>
        <w:rFonts w:ascii="Courier New" w:hAnsi="Courier New" w:cs="Courier New" w:hint="default"/>
      </w:rPr>
    </w:lvl>
    <w:lvl w:ilvl="5" w:tplc="B0AE7CF6">
      <w:start w:val="1"/>
      <w:numFmt w:val="bullet"/>
      <w:lvlText w:val=""/>
      <w:lvlJc w:val="left"/>
      <w:pPr>
        <w:ind w:left="4887" w:hanging="360"/>
      </w:pPr>
      <w:rPr>
        <w:rFonts w:ascii="Wingdings" w:hAnsi="Wingdings" w:hint="default"/>
      </w:rPr>
    </w:lvl>
    <w:lvl w:ilvl="6" w:tplc="7EEE0262">
      <w:start w:val="1"/>
      <w:numFmt w:val="bullet"/>
      <w:lvlText w:val=""/>
      <w:lvlJc w:val="left"/>
      <w:pPr>
        <w:ind w:left="5607" w:hanging="360"/>
      </w:pPr>
      <w:rPr>
        <w:rFonts w:ascii="Symbol" w:hAnsi="Symbol" w:hint="default"/>
      </w:rPr>
    </w:lvl>
    <w:lvl w:ilvl="7" w:tplc="E1B6A314">
      <w:start w:val="1"/>
      <w:numFmt w:val="bullet"/>
      <w:lvlText w:val="o"/>
      <w:lvlJc w:val="left"/>
      <w:pPr>
        <w:ind w:left="6327" w:hanging="360"/>
      </w:pPr>
      <w:rPr>
        <w:rFonts w:ascii="Courier New" w:hAnsi="Courier New" w:cs="Courier New" w:hint="default"/>
      </w:rPr>
    </w:lvl>
    <w:lvl w:ilvl="8" w:tplc="CFDCEBBC">
      <w:start w:val="1"/>
      <w:numFmt w:val="bullet"/>
      <w:lvlText w:val=""/>
      <w:lvlJc w:val="left"/>
      <w:pPr>
        <w:ind w:left="7047" w:hanging="360"/>
      </w:pPr>
      <w:rPr>
        <w:rFonts w:ascii="Wingdings" w:hAnsi="Wingdings" w:hint="default"/>
      </w:rPr>
    </w:lvl>
  </w:abstractNum>
  <w:abstractNum w:abstractNumId="7">
    <w:nsid w:val="161D1B44"/>
    <w:multiLevelType w:val="hybridMultilevel"/>
    <w:tmpl w:val="6A2A2E30"/>
    <w:lvl w:ilvl="0" w:tplc="48F439EA">
      <w:start w:val="1"/>
      <w:numFmt w:val="decimal"/>
      <w:pStyle w:val="a"/>
      <w:lvlText w:val="%1."/>
      <w:lvlJc w:val="left"/>
      <w:pPr>
        <w:ind w:left="720" w:hanging="360"/>
      </w:pPr>
      <w:rPr>
        <w:rFonts w:cs="Times New Roman" w:hint="default"/>
      </w:rPr>
    </w:lvl>
    <w:lvl w:ilvl="1" w:tplc="1DEE8280">
      <w:start w:val="1"/>
      <w:numFmt w:val="lowerLetter"/>
      <w:lvlText w:val="%2."/>
      <w:lvlJc w:val="left"/>
      <w:pPr>
        <w:ind w:left="1440" w:hanging="360"/>
      </w:pPr>
      <w:rPr>
        <w:rFonts w:cs="Times New Roman"/>
      </w:rPr>
    </w:lvl>
    <w:lvl w:ilvl="2" w:tplc="DF462BFA">
      <w:start w:val="1"/>
      <w:numFmt w:val="lowerRoman"/>
      <w:lvlText w:val="%3."/>
      <w:lvlJc w:val="right"/>
      <w:pPr>
        <w:ind w:left="2160" w:hanging="180"/>
      </w:pPr>
      <w:rPr>
        <w:rFonts w:cs="Times New Roman"/>
      </w:rPr>
    </w:lvl>
    <w:lvl w:ilvl="3" w:tplc="769E228C">
      <w:start w:val="1"/>
      <w:numFmt w:val="decimal"/>
      <w:lvlText w:val="%4."/>
      <w:lvlJc w:val="left"/>
      <w:pPr>
        <w:ind w:left="2880" w:hanging="360"/>
      </w:pPr>
      <w:rPr>
        <w:rFonts w:cs="Times New Roman"/>
      </w:rPr>
    </w:lvl>
    <w:lvl w:ilvl="4" w:tplc="CD56001C">
      <w:start w:val="1"/>
      <w:numFmt w:val="lowerLetter"/>
      <w:lvlText w:val="%5."/>
      <w:lvlJc w:val="left"/>
      <w:pPr>
        <w:ind w:left="3600" w:hanging="360"/>
      </w:pPr>
      <w:rPr>
        <w:rFonts w:cs="Times New Roman"/>
      </w:rPr>
    </w:lvl>
    <w:lvl w:ilvl="5" w:tplc="A8821DB8">
      <w:start w:val="1"/>
      <w:numFmt w:val="lowerRoman"/>
      <w:lvlText w:val="%6."/>
      <w:lvlJc w:val="right"/>
      <w:pPr>
        <w:ind w:left="4320" w:hanging="180"/>
      </w:pPr>
      <w:rPr>
        <w:rFonts w:cs="Times New Roman"/>
      </w:rPr>
    </w:lvl>
    <w:lvl w:ilvl="6" w:tplc="894005FA">
      <w:start w:val="1"/>
      <w:numFmt w:val="decimal"/>
      <w:lvlText w:val="%7."/>
      <w:lvlJc w:val="left"/>
      <w:pPr>
        <w:ind w:left="5040" w:hanging="360"/>
      </w:pPr>
      <w:rPr>
        <w:rFonts w:cs="Times New Roman"/>
      </w:rPr>
    </w:lvl>
    <w:lvl w:ilvl="7" w:tplc="8C922720">
      <w:start w:val="1"/>
      <w:numFmt w:val="lowerLetter"/>
      <w:lvlText w:val="%8."/>
      <w:lvlJc w:val="left"/>
      <w:pPr>
        <w:ind w:left="5760" w:hanging="360"/>
      </w:pPr>
      <w:rPr>
        <w:rFonts w:cs="Times New Roman"/>
      </w:rPr>
    </w:lvl>
    <w:lvl w:ilvl="8" w:tplc="4F6A1A34">
      <w:start w:val="1"/>
      <w:numFmt w:val="lowerRoman"/>
      <w:lvlText w:val="%9."/>
      <w:lvlJc w:val="right"/>
      <w:pPr>
        <w:ind w:left="6480" w:hanging="180"/>
      </w:pPr>
      <w:rPr>
        <w:rFonts w:cs="Times New Roman"/>
      </w:rPr>
    </w:lvl>
  </w:abstractNum>
  <w:abstractNum w:abstractNumId="8">
    <w:nsid w:val="17136832"/>
    <w:multiLevelType w:val="hybridMultilevel"/>
    <w:tmpl w:val="35AEB1B4"/>
    <w:lvl w:ilvl="0" w:tplc="D486D8C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171D5917"/>
    <w:multiLevelType w:val="hybridMultilevel"/>
    <w:tmpl w:val="0DEA1E2E"/>
    <w:lvl w:ilvl="0" w:tplc="2ADEF15A">
      <w:start w:val="1"/>
      <w:numFmt w:val="bullet"/>
      <w:lvlText w:val="–"/>
      <w:lvlJc w:val="center"/>
      <w:pPr>
        <w:ind w:left="3552" w:hanging="360"/>
      </w:pPr>
      <w:rPr>
        <w:rFonts w:ascii="Times New Roman" w:hAnsi="Times New Roman" w:cs="Times New Roman" w:hint="default"/>
        <w:position w:val="0"/>
        <w:sz w:val="28"/>
        <w:vertAlign w:val="baseline"/>
      </w:rPr>
    </w:lvl>
    <w:lvl w:ilvl="1" w:tplc="D14CED5E">
      <w:start w:val="1"/>
      <w:numFmt w:val="bullet"/>
      <w:lvlText w:val="o"/>
      <w:lvlJc w:val="left"/>
      <w:pPr>
        <w:ind w:left="4272" w:hanging="360"/>
      </w:pPr>
      <w:rPr>
        <w:rFonts w:ascii="Courier New" w:hAnsi="Courier New" w:cs="Courier New" w:hint="default"/>
      </w:rPr>
    </w:lvl>
    <w:lvl w:ilvl="2" w:tplc="E14CA2F4">
      <w:start w:val="1"/>
      <w:numFmt w:val="bullet"/>
      <w:lvlText w:val=""/>
      <w:lvlJc w:val="left"/>
      <w:pPr>
        <w:ind w:left="4992" w:hanging="360"/>
      </w:pPr>
      <w:rPr>
        <w:rFonts w:ascii="Wingdings" w:hAnsi="Wingdings" w:cs="Wingdings" w:hint="default"/>
      </w:rPr>
    </w:lvl>
    <w:lvl w:ilvl="3" w:tplc="E73EE1AC">
      <w:start w:val="1"/>
      <w:numFmt w:val="bullet"/>
      <w:lvlText w:val=""/>
      <w:lvlJc w:val="left"/>
      <w:pPr>
        <w:ind w:left="5712" w:hanging="360"/>
      </w:pPr>
      <w:rPr>
        <w:rFonts w:ascii="Symbol" w:hAnsi="Symbol" w:cs="Symbol" w:hint="default"/>
      </w:rPr>
    </w:lvl>
    <w:lvl w:ilvl="4" w:tplc="3274FA36">
      <w:start w:val="1"/>
      <w:numFmt w:val="bullet"/>
      <w:lvlText w:val="o"/>
      <w:lvlJc w:val="left"/>
      <w:pPr>
        <w:ind w:left="6432" w:hanging="360"/>
      </w:pPr>
      <w:rPr>
        <w:rFonts w:ascii="Courier New" w:hAnsi="Courier New" w:cs="Courier New" w:hint="default"/>
      </w:rPr>
    </w:lvl>
    <w:lvl w:ilvl="5" w:tplc="7E1EB160">
      <w:start w:val="1"/>
      <w:numFmt w:val="bullet"/>
      <w:lvlText w:val=""/>
      <w:lvlJc w:val="left"/>
      <w:pPr>
        <w:ind w:left="7152" w:hanging="360"/>
      </w:pPr>
      <w:rPr>
        <w:rFonts w:ascii="Wingdings" w:hAnsi="Wingdings" w:cs="Wingdings" w:hint="default"/>
      </w:rPr>
    </w:lvl>
    <w:lvl w:ilvl="6" w:tplc="378A207E">
      <w:start w:val="1"/>
      <w:numFmt w:val="bullet"/>
      <w:lvlText w:val=""/>
      <w:lvlJc w:val="left"/>
      <w:pPr>
        <w:ind w:left="7872" w:hanging="360"/>
      </w:pPr>
      <w:rPr>
        <w:rFonts w:ascii="Symbol" w:hAnsi="Symbol" w:cs="Symbol" w:hint="default"/>
      </w:rPr>
    </w:lvl>
    <w:lvl w:ilvl="7" w:tplc="D4EC08A6">
      <w:start w:val="1"/>
      <w:numFmt w:val="bullet"/>
      <w:lvlText w:val="o"/>
      <w:lvlJc w:val="left"/>
      <w:pPr>
        <w:ind w:left="8592" w:hanging="360"/>
      </w:pPr>
      <w:rPr>
        <w:rFonts w:ascii="Courier New" w:hAnsi="Courier New" w:cs="Courier New" w:hint="default"/>
      </w:rPr>
    </w:lvl>
    <w:lvl w:ilvl="8" w:tplc="0DB6539C">
      <w:start w:val="1"/>
      <w:numFmt w:val="bullet"/>
      <w:lvlText w:val=""/>
      <w:lvlJc w:val="left"/>
      <w:pPr>
        <w:ind w:left="9312" w:hanging="360"/>
      </w:pPr>
      <w:rPr>
        <w:rFonts w:ascii="Wingdings" w:hAnsi="Wingdings" w:cs="Wingdings" w:hint="default"/>
      </w:rPr>
    </w:lvl>
  </w:abstractNum>
  <w:abstractNum w:abstractNumId="10">
    <w:nsid w:val="18047442"/>
    <w:multiLevelType w:val="hybridMultilevel"/>
    <w:tmpl w:val="C80C1118"/>
    <w:lvl w:ilvl="0" w:tplc="3C7EF7A0">
      <w:start w:val="1"/>
      <w:numFmt w:val="bullet"/>
      <w:lvlText w:val=""/>
      <w:lvlJc w:val="left"/>
      <w:pPr>
        <w:ind w:left="720" w:hanging="360"/>
      </w:pPr>
      <w:rPr>
        <w:rFonts w:ascii="Symbol" w:hAnsi="Symbol" w:hint="default"/>
      </w:rPr>
    </w:lvl>
    <w:lvl w:ilvl="1" w:tplc="5EA09F28">
      <w:start w:val="1"/>
      <w:numFmt w:val="decimal"/>
      <w:lvlText w:val="%2."/>
      <w:lvlJc w:val="left"/>
      <w:pPr>
        <w:ind w:left="1590" w:hanging="510"/>
      </w:pPr>
    </w:lvl>
    <w:lvl w:ilvl="2" w:tplc="516CF310">
      <w:start w:val="1"/>
      <w:numFmt w:val="lowerRoman"/>
      <w:lvlText w:val="%3."/>
      <w:lvlJc w:val="right"/>
      <w:pPr>
        <w:ind w:left="2160" w:hanging="180"/>
      </w:pPr>
    </w:lvl>
    <w:lvl w:ilvl="3" w:tplc="608691CA">
      <w:start w:val="1"/>
      <w:numFmt w:val="decimal"/>
      <w:lvlText w:val="%4."/>
      <w:lvlJc w:val="left"/>
      <w:pPr>
        <w:ind w:left="2880" w:hanging="360"/>
      </w:pPr>
    </w:lvl>
    <w:lvl w:ilvl="4" w:tplc="7E3E8E62">
      <w:start w:val="1"/>
      <w:numFmt w:val="lowerLetter"/>
      <w:lvlText w:val="%5."/>
      <w:lvlJc w:val="left"/>
      <w:pPr>
        <w:ind w:left="3600" w:hanging="360"/>
      </w:pPr>
    </w:lvl>
    <w:lvl w:ilvl="5" w:tplc="BEAC5628">
      <w:start w:val="1"/>
      <w:numFmt w:val="lowerRoman"/>
      <w:lvlText w:val="%6."/>
      <w:lvlJc w:val="right"/>
      <w:pPr>
        <w:ind w:left="4320" w:hanging="180"/>
      </w:pPr>
    </w:lvl>
    <w:lvl w:ilvl="6" w:tplc="8F7ABD86">
      <w:start w:val="1"/>
      <w:numFmt w:val="decimal"/>
      <w:lvlText w:val="%7."/>
      <w:lvlJc w:val="left"/>
      <w:pPr>
        <w:ind w:left="5040" w:hanging="360"/>
      </w:pPr>
    </w:lvl>
    <w:lvl w:ilvl="7" w:tplc="4C188DC8">
      <w:start w:val="1"/>
      <w:numFmt w:val="lowerLetter"/>
      <w:lvlText w:val="%8."/>
      <w:lvlJc w:val="left"/>
      <w:pPr>
        <w:ind w:left="5760" w:hanging="360"/>
      </w:pPr>
    </w:lvl>
    <w:lvl w:ilvl="8" w:tplc="DEAE6AB6">
      <w:start w:val="1"/>
      <w:numFmt w:val="lowerRoman"/>
      <w:lvlText w:val="%9."/>
      <w:lvlJc w:val="right"/>
      <w:pPr>
        <w:ind w:left="6480" w:hanging="180"/>
      </w:pPr>
    </w:lvl>
  </w:abstractNum>
  <w:abstractNum w:abstractNumId="11">
    <w:nsid w:val="19785756"/>
    <w:multiLevelType w:val="hybridMultilevel"/>
    <w:tmpl w:val="90CE9D60"/>
    <w:lvl w:ilvl="0" w:tplc="EBFA8746">
      <w:start w:val="1"/>
      <w:numFmt w:val="bullet"/>
      <w:lvlText w:val=""/>
      <w:lvlJc w:val="left"/>
      <w:pPr>
        <w:ind w:left="1429" w:hanging="360"/>
      </w:pPr>
      <w:rPr>
        <w:rFonts w:ascii="Symbol" w:hAnsi="Symbol" w:hint="default"/>
      </w:rPr>
    </w:lvl>
    <w:lvl w:ilvl="1" w:tplc="11CAF534">
      <w:start w:val="1"/>
      <w:numFmt w:val="lowerLetter"/>
      <w:lvlText w:val="%2."/>
      <w:lvlJc w:val="left"/>
      <w:pPr>
        <w:ind w:left="2149" w:hanging="360"/>
      </w:pPr>
    </w:lvl>
    <w:lvl w:ilvl="2" w:tplc="719AA02A">
      <w:start w:val="1"/>
      <w:numFmt w:val="lowerRoman"/>
      <w:lvlText w:val="%3."/>
      <w:lvlJc w:val="right"/>
      <w:pPr>
        <w:ind w:left="2869" w:hanging="180"/>
      </w:pPr>
    </w:lvl>
    <w:lvl w:ilvl="3" w:tplc="D3285A66">
      <w:start w:val="1"/>
      <w:numFmt w:val="decimal"/>
      <w:lvlText w:val="%4."/>
      <w:lvlJc w:val="left"/>
      <w:pPr>
        <w:ind w:left="3589" w:hanging="360"/>
      </w:pPr>
    </w:lvl>
    <w:lvl w:ilvl="4" w:tplc="6268B2F8">
      <w:start w:val="1"/>
      <w:numFmt w:val="lowerLetter"/>
      <w:lvlText w:val="%5."/>
      <w:lvlJc w:val="left"/>
      <w:pPr>
        <w:ind w:left="4309" w:hanging="360"/>
      </w:pPr>
    </w:lvl>
    <w:lvl w:ilvl="5" w:tplc="702A8B5C">
      <w:start w:val="1"/>
      <w:numFmt w:val="lowerRoman"/>
      <w:lvlText w:val="%6."/>
      <w:lvlJc w:val="right"/>
      <w:pPr>
        <w:ind w:left="5029" w:hanging="180"/>
      </w:pPr>
    </w:lvl>
    <w:lvl w:ilvl="6" w:tplc="B9C65578">
      <w:start w:val="1"/>
      <w:numFmt w:val="decimal"/>
      <w:lvlText w:val="%7."/>
      <w:lvlJc w:val="left"/>
      <w:pPr>
        <w:ind w:left="5749" w:hanging="360"/>
      </w:pPr>
    </w:lvl>
    <w:lvl w:ilvl="7" w:tplc="56928968">
      <w:start w:val="1"/>
      <w:numFmt w:val="lowerLetter"/>
      <w:lvlText w:val="%8."/>
      <w:lvlJc w:val="left"/>
      <w:pPr>
        <w:ind w:left="6469" w:hanging="360"/>
      </w:pPr>
    </w:lvl>
    <w:lvl w:ilvl="8" w:tplc="F9921A00">
      <w:start w:val="1"/>
      <w:numFmt w:val="lowerRoman"/>
      <w:lvlText w:val="%9."/>
      <w:lvlJc w:val="right"/>
      <w:pPr>
        <w:ind w:left="7189" w:hanging="180"/>
      </w:pPr>
    </w:lvl>
  </w:abstractNum>
  <w:abstractNum w:abstractNumId="12">
    <w:nsid w:val="1A502B4F"/>
    <w:multiLevelType w:val="hybridMultilevel"/>
    <w:tmpl w:val="684CAF58"/>
    <w:lvl w:ilvl="0" w:tplc="4776F3C6">
      <w:start w:val="1"/>
      <w:numFmt w:val="bullet"/>
      <w:lvlText w:val="–"/>
      <w:lvlJc w:val="center"/>
      <w:pPr>
        <w:ind w:left="360" w:hanging="360"/>
      </w:pPr>
      <w:rPr>
        <w:rFonts w:ascii="Times New Roman" w:hAnsi="Times New Roman" w:cs="Times New Roman" w:hint="default"/>
        <w:sz w:val="28"/>
        <w:vertAlign w:val="baseline"/>
      </w:rPr>
    </w:lvl>
    <w:lvl w:ilvl="1" w:tplc="8EB67E8C">
      <w:start w:val="1"/>
      <w:numFmt w:val="bullet"/>
      <w:lvlText w:val="o"/>
      <w:lvlJc w:val="left"/>
      <w:pPr>
        <w:ind w:left="2149" w:hanging="360"/>
      </w:pPr>
      <w:rPr>
        <w:rFonts w:ascii="Courier New" w:hAnsi="Courier New" w:cs="Courier New" w:hint="default"/>
      </w:rPr>
    </w:lvl>
    <w:lvl w:ilvl="2" w:tplc="4184EA6C">
      <w:start w:val="1"/>
      <w:numFmt w:val="bullet"/>
      <w:lvlText w:val=""/>
      <w:lvlJc w:val="left"/>
      <w:pPr>
        <w:ind w:left="2869" w:hanging="360"/>
      </w:pPr>
      <w:rPr>
        <w:rFonts w:ascii="Wingdings" w:hAnsi="Wingdings" w:hint="default"/>
      </w:rPr>
    </w:lvl>
    <w:lvl w:ilvl="3" w:tplc="B648672C">
      <w:start w:val="1"/>
      <w:numFmt w:val="bullet"/>
      <w:lvlText w:val=""/>
      <w:lvlJc w:val="left"/>
      <w:pPr>
        <w:ind w:left="3589" w:hanging="360"/>
      </w:pPr>
      <w:rPr>
        <w:rFonts w:ascii="Symbol" w:hAnsi="Symbol" w:hint="default"/>
      </w:rPr>
    </w:lvl>
    <w:lvl w:ilvl="4" w:tplc="7F46023C">
      <w:start w:val="1"/>
      <w:numFmt w:val="bullet"/>
      <w:lvlText w:val="o"/>
      <w:lvlJc w:val="left"/>
      <w:pPr>
        <w:ind w:left="4309" w:hanging="360"/>
      </w:pPr>
      <w:rPr>
        <w:rFonts w:ascii="Courier New" w:hAnsi="Courier New" w:cs="Courier New" w:hint="default"/>
      </w:rPr>
    </w:lvl>
    <w:lvl w:ilvl="5" w:tplc="FA620D2E">
      <w:start w:val="1"/>
      <w:numFmt w:val="bullet"/>
      <w:lvlText w:val=""/>
      <w:lvlJc w:val="left"/>
      <w:pPr>
        <w:ind w:left="5029" w:hanging="360"/>
      </w:pPr>
      <w:rPr>
        <w:rFonts w:ascii="Wingdings" w:hAnsi="Wingdings" w:hint="default"/>
      </w:rPr>
    </w:lvl>
    <w:lvl w:ilvl="6" w:tplc="E132BD58">
      <w:start w:val="1"/>
      <w:numFmt w:val="bullet"/>
      <w:lvlText w:val=""/>
      <w:lvlJc w:val="left"/>
      <w:pPr>
        <w:ind w:left="5749" w:hanging="360"/>
      </w:pPr>
      <w:rPr>
        <w:rFonts w:ascii="Symbol" w:hAnsi="Symbol" w:hint="default"/>
      </w:rPr>
    </w:lvl>
    <w:lvl w:ilvl="7" w:tplc="83C81BAC">
      <w:start w:val="1"/>
      <w:numFmt w:val="bullet"/>
      <w:lvlText w:val="o"/>
      <w:lvlJc w:val="left"/>
      <w:pPr>
        <w:ind w:left="6469" w:hanging="360"/>
      </w:pPr>
      <w:rPr>
        <w:rFonts w:ascii="Courier New" w:hAnsi="Courier New" w:cs="Courier New" w:hint="default"/>
      </w:rPr>
    </w:lvl>
    <w:lvl w:ilvl="8" w:tplc="1B12EBBE">
      <w:start w:val="1"/>
      <w:numFmt w:val="bullet"/>
      <w:lvlText w:val=""/>
      <w:lvlJc w:val="left"/>
      <w:pPr>
        <w:ind w:left="7189" w:hanging="360"/>
      </w:pPr>
      <w:rPr>
        <w:rFonts w:ascii="Wingdings" w:hAnsi="Wingdings" w:hint="default"/>
      </w:rPr>
    </w:lvl>
  </w:abstractNum>
  <w:abstractNum w:abstractNumId="13">
    <w:nsid w:val="1B0F43D5"/>
    <w:multiLevelType w:val="hybridMultilevel"/>
    <w:tmpl w:val="29DA042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C2F7D7C"/>
    <w:multiLevelType w:val="hybridMultilevel"/>
    <w:tmpl w:val="3DF69332"/>
    <w:lvl w:ilvl="0" w:tplc="5698885A">
      <w:start w:val="1"/>
      <w:numFmt w:val="upperRoman"/>
      <w:lvlText w:val="%1."/>
      <w:lvlJc w:val="right"/>
      <w:pPr>
        <w:ind w:left="1800" w:hanging="360"/>
      </w:pPr>
      <w:rPr>
        <w:rFonts w:ascii="Times New Roman" w:hAnsi="Times New Roman" w:cs="Times New Roman"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5">
    <w:nsid w:val="1C4538EC"/>
    <w:multiLevelType w:val="hybridMultilevel"/>
    <w:tmpl w:val="100E569E"/>
    <w:lvl w:ilvl="0" w:tplc="D486D8C0">
      <w:start w:val="1"/>
      <w:numFmt w:val="bullet"/>
      <w:lvlText w:val=""/>
      <w:lvlJc w:val="left"/>
      <w:pPr>
        <w:ind w:left="947" w:hanging="360"/>
      </w:pPr>
      <w:rPr>
        <w:rFonts w:ascii="Symbol" w:hAnsi="Symbol" w:hint="default"/>
      </w:rPr>
    </w:lvl>
    <w:lvl w:ilvl="1" w:tplc="04190003">
      <w:start w:val="1"/>
      <w:numFmt w:val="bullet"/>
      <w:lvlText w:val="o"/>
      <w:lvlJc w:val="left"/>
      <w:pPr>
        <w:ind w:left="1667" w:hanging="360"/>
      </w:pPr>
      <w:rPr>
        <w:rFonts w:ascii="Courier New" w:hAnsi="Courier New" w:cs="Courier New" w:hint="default"/>
      </w:rPr>
    </w:lvl>
    <w:lvl w:ilvl="2" w:tplc="04190005">
      <w:start w:val="1"/>
      <w:numFmt w:val="bullet"/>
      <w:lvlText w:val=""/>
      <w:lvlJc w:val="left"/>
      <w:pPr>
        <w:ind w:left="2387" w:hanging="360"/>
      </w:pPr>
      <w:rPr>
        <w:rFonts w:ascii="Wingdings" w:hAnsi="Wingdings" w:hint="default"/>
      </w:rPr>
    </w:lvl>
    <w:lvl w:ilvl="3" w:tplc="04190001">
      <w:start w:val="1"/>
      <w:numFmt w:val="bullet"/>
      <w:lvlText w:val=""/>
      <w:lvlJc w:val="left"/>
      <w:pPr>
        <w:ind w:left="3107" w:hanging="360"/>
      </w:pPr>
      <w:rPr>
        <w:rFonts w:ascii="Symbol" w:hAnsi="Symbol" w:hint="default"/>
      </w:rPr>
    </w:lvl>
    <w:lvl w:ilvl="4" w:tplc="04190003">
      <w:start w:val="1"/>
      <w:numFmt w:val="bullet"/>
      <w:lvlText w:val="o"/>
      <w:lvlJc w:val="left"/>
      <w:pPr>
        <w:ind w:left="3827" w:hanging="360"/>
      </w:pPr>
      <w:rPr>
        <w:rFonts w:ascii="Courier New" w:hAnsi="Courier New" w:cs="Courier New" w:hint="default"/>
      </w:rPr>
    </w:lvl>
    <w:lvl w:ilvl="5" w:tplc="04190005">
      <w:start w:val="1"/>
      <w:numFmt w:val="bullet"/>
      <w:lvlText w:val=""/>
      <w:lvlJc w:val="left"/>
      <w:pPr>
        <w:ind w:left="4547" w:hanging="360"/>
      </w:pPr>
      <w:rPr>
        <w:rFonts w:ascii="Wingdings" w:hAnsi="Wingdings" w:hint="default"/>
      </w:rPr>
    </w:lvl>
    <w:lvl w:ilvl="6" w:tplc="04190001">
      <w:start w:val="1"/>
      <w:numFmt w:val="bullet"/>
      <w:lvlText w:val=""/>
      <w:lvlJc w:val="left"/>
      <w:pPr>
        <w:ind w:left="5267" w:hanging="360"/>
      </w:pPr>
      <w:rPr>
        <w:rFonts w:ascii="Symbol" w:hAnsi="Symbol" w:hint="default"/>
      </w:rPr>
    </w:lvl>
    <w:lvl w:ilvl="7" w:tplc="04190003">
      <w:start w:val="1"/>
      <w:numFmt w:val="bullet"/>
      <w:lvlText w:val="o"/>
      <w:lvlJc w:val="left"/>
      <w:pPr>
        <w:ind w:left="5987" w:hanging="360"/>
      </w:pPr>
      <w:rPr>
        <w:rFonts w:ascii="Courier New" w:hAnsi="Courier New" w:cs="Courier New" w:hint="default"/>
      </w:rPr>
    </w:lvl>
    <w:lvl w:ilvl="8" w:tplc="04190005">
      <w:start w:val="1"/>
      <w:numFmt w:val="bullet"/>
      <w:lvlText w:val=""/>
      <w:lvlJc w:val="left"/>
      <w:pPr>
        <w:ind w:left="6707" w:hanging="360"/>
      </w:pPr>
      <w:rPr>
        <w:rFonts w:ascii="Wingdings" w:hAnsi="Wingdings" w:hint="default"/>
      </w:rPr>
    </w:lvl>
  </w:abstractNum>
  <w:abstractNum w:abstractNumId="16">
    <w:nsid w:val="231E013D"/>
    <w:multiLevelType w:val="hybridMultilevel"/>
    <w:tmpl w:val="4B765EFC"/>
    <w:lvl w:ilvl="0" w:tplc="78DADDFC">
      <w:start w:val="1"/>
      <w:numFmt w:val="upperRoman"/>
      <w:lvlText w:val="%1."/>
      <w:lvlJc w:val="righ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51F5ED5"/>
    <w:multiLevelType w:val="hybridMultilevel"/>
    <w:tmpl w:val="9FFE4BAC"/>
    <w:lvl w:ilvl="0" w:tplc="833E5744">
      <w:start w:val="1"/>
      <w:numFmt w:val="upperRoman"/>
      <w:lvlText w:val="%1."/>
      <w:lvlJc w:val="right"/>
      <w:pPr>
        <w:ind w:left="394" w:hanging="360"/>
      </w:pPr>
      <w:rPr>
        <w:rFonts w:ascii="Times New Roman" w:hAnsi="Times New Roman" w:cs="Times New Roman" w:hint="default"/>
        <w:color w:val="auto"/>
        <w:sz w:val="24"/>
        <w:szCs w:val="24"/>
      </w:rPr>
    </w:lvl>
    <w:lvl w:ilvl="1" w:tplc="565A4756">
      <w:start w:val="1"/>
      <w:numFmt w:val="lowerLetter"/>
      <w:lvlText w:val="%2."/>
      <w:lvlJc w:val="left"/>
      <w:pPr>
        <w:ind w:left="2160" w:hanging="360"/>
      </w:pPr>
    </w:lvl>
    <w:lvl w:ilvl="2" w:tplc="067868E8">
      <w:start w:val="1"/>
      <w:numFmt w:val="lowerRoman"/>
      <w:lvlText w:val="%3."/>
      <w:lvlJc w:val="right"/>
      <w:pPr>
        <w:ind w:left="2880" w:hanging="180"/>
      </w:pPr>
    </w:lvl>
    <w:lvl w:ilvl="3" w:tplc="E95AD758">
      <w:start w:val="1"/>
      <w:numFmt w:val="decimal"/>
      <w:lvlText w:val="%4."/>
      <w:lvlJc w:val="left"/>
      <w:pPr>
        <w:ind w:left="3600" w:hanging="360"/>
      </w:pPr>
    </w:lvl>
    <w:lvl w:ilvl="4" w:tplc="F96A0502">
      <w:start w:val="1"/>
      <w:numFmt w:val="lowerLetter"/>
      <w:lvlText w:val="%5."/>
      <w:lvlJc w:val="left"/>
      <w:pPr>
        <w:ind w:left="4320" w:hanging="360"/>
      </w:pPr>
    </w:lvl>
    <w:lvl w:ilvl="5" w:tplc="75FEFDB2">
      <w:start w:val="1"/>
      <w:numFmt w:val="lowerRoman"/>
      <w:lvlText w:val="%6."/>
      <w:lvlJc w:val="right"/>
      <w:pPr>
        <w:ind w:left="5040" w:hanging="180"/>
      </w:pPr>
    </w:lvl>
    <w:lvl w:ilvl="6" w:tplc="345ADA44">
      <w:start w:val="1"/>
      <w:numFmt w:val="decimal"/>
      <w:lvlText w:val="%7."/>
      <w:lvlJc w:val="left"/>
      <w:pPr>
        <w:ind w:left="5760" w:hanging="360"/>
      </w:pPr>
    </w:lvl>
    <w:lvl w:ilvl="7" w:tplc="FE1E8BD8">
      <w:start w:val="1"/>
      <w:numFmt w:val="lowerLetter"/>
      <w:lvlText w:val="%8."/>
      <w:lvlJc w:val="left"/>
      <w:pPr>
        <w:ind w:left="6480" w:hanging="360"/>
      </w:pPr>
    </w:lvl>
    <w:lvl w:ilvl="8" w:tplc="88581D52">
      <w:start w:val="1"/>
      <w:numFmt w:val="lowerRoman"/>
      <w:lvlText w:val="%9."/>
      <w:lvlJc w:val="right"/>
      <w:pPr>
        <w:ind w:left="7200" w:hanging="180"/>
      </w:pPr>
    </w:lvl>
  </w:abstractNum>
  <w:abstractNum w:abstractNumId="18">
    <w:nsid w:val="26205086"/>
    <w:multiLevelType w:val="hybridMultilevel"/>
    <w:tmpl w:val="D22EB204"/>
    <w:lvl w:ilvl="0" w:tplc="C92892BA">
      <w:start w:val="1"/>
      <w:numFmt w:val="bullet"/>
      <w:lvlText w:val=""/>
      <w:lvlJc w:val="left"/>
      <w:pPr>
        <w:ind w:left="1429" w:hanging="360"/>
      </w:pPr>
      <w:rPr>
        <w:rFonts w:ascii="Symbol" w:hAnsi="Symbol" w:hint="default"/>
      </w:rPr>
    </w:lvl>
    <w:lvl w:ilvl="1" w:tplc="7B247E50">
      <w:start w:val="1"/>
      <w:numFmt w:val="bullet"/>
      <w:lvlText w:val="•"/>
      <w:lvlJc w:val="left"/>
      <w:pPr>
        <w:ind w:left="2494" w:hanging="705"/>
      </w:pPr>
      <w:rPr>
        <w:rFonts w:ascii="Times New Roman" w:eastAsia="Times New Roman" w:hAnsi="Times New Roman" w:cs="Times New Roman" w:hint="default"/>
        <w:b/>
      </w:rPr>
    </w:lvl>
    <w:lvl w:ilvl="2" w:tplc="44E09F5E">
      <w:start w:val="1"/>
      <w:numFmt w:val="bullet"/>
      <w:lvlText w:val=""/>
      <w:lvlJc w:val="left"/>
      <w:pPr>
        <w:ind w:left="2869" w:hanging="360"/>
      </w:pPr>
      <w:rPr>
        <w:rFonts w:ascii="Wingdings" w:hAnsi="Wingdings" w:hint="default"/>
      </w:rPr>
    </w:lvl>
    <w:lvl w:ilvl="3" w:tplc="7D522570">
      <w:start w:val="1"/>
      <w:numFmt w:val="bullet"/>
      <w:lvlText w:val=""/>
      <w:lvlJc w:val="left"/>
      <w:pPr>
        <w:ind w:left="3589" w:hanging="360"/>
      </w:pPr>
      <w:rPr>
        <w:rFonts w:ascii="Symbol" w:hAnsi="Symbol" w:hint="default"/>
      </w:rPr>
    </w:lvl>
    <w:lvl w:ilvl="4" w:tplc="A5B24B8E">
      <w:start w:val="1"/>
      <w:numFmt w:val="bullet"/>
      <w:lvlText w:val="o"/>
      <w:lvlJc w:val="left"/>
      <w:pPr>
        <w:ind w:left="4309" w:hanging="360"/>
      </w:pPr>
      <w:rPr>
        <w:rFonts w:ascii="Courier New" w:hAnsi="Courier New" w:cs="Courier New" w:hint="default"/>
      </w:rPr>
    </w:lvl>
    <w:lvl w:ilvl="5" w:tplc="D3BA457A">
      <w:start w:val="1"/>
      <w:numFmt w:val="bullet"/>
      <w:lvlText w:val=""/>
      <w:lvlJc w:val="left"/>
      <w:pPr>
        <w:ind w:left="5029" w:hanging="360"/>
      </w:pPr>
      <w:rPr>
        <w:rFonts w:ascii="Wingdings" w:hAnsi="Wingdings" w:hint="default"/>
      </w:rPr>
    </w:lvl>
    <w:lvl w:ilvl="6" w:tplc="E1E6B5B8">
      <w:start w:val="1"/>
      <w:numFmt w:val="bullet"/>
      <w:lvlText w:val=""/>
      <w:lvlJc w:val="left"/>
      <w:pPr>
        <w:ind w:left="5749" w:hanging="360"/>
      </w:pPr>
      <w:rPr>
        <w:rFonts w:ascii="Symbol" w:hAnsi="Symbol" w:hint="default"/>
      </w:rPr>
    </w:lvl>
    <w:lvl w:ilvl="7" w:tplc="CA8293A0">
      <w:start w:val="1"/>
      <w:numFmt w:val="bullet"/>
      <w:lvlText w:val="o"/>
      <w:lvlJc w:val="left"/>
      <w:pPr>
        <w:ind w:left="6469" w:hanging="360"/>
      </w:pPr>
      <w:rPr>
        <w:rFonts w:ascii="Courier New" w:hAnsi="Courier New" w:cs="Courier New" w:hint="default"/>
      </w:rPr>
    </w:lvl>
    <w:lvl w:ilvl="8" w:tplc="EBB877E2">
      <w:start w:val="1"/>
      <w:numFmt w:val="bullet"/>
      <w:lvlText w:val=""/>
      <w:lvlJc w:val="left"/>
      <w:pPr>
        <w:ind w:left="7189" w:hanging="360"/>
      </w:pPr>
      <w:rPr>
        <w:rFonts w:ascii="Wingdings" w:hAnsi="Wingdings" w:hint="default"/>
      </w:rPr>
    </w:lvl>
  </w:abstractNum>
  <w:abstractNum w:abstractNumId="19">
    <w:nsid w:val="2ABA5431"/>
    <w:multiLevelType w:val="hybridMultilevel"/>
    <w:tmpl w:val="69BA9DCA"/>
    <w:lvl w:ilvl="0" w:tplc="F44A526C">
      <w:start w:val="1"/>
      <w:numFmt w:val="bullet"/>
      <w:lvlText w:val=""/>
      <w:lvlJc w:val="left"/>
      <w:pPr>
        <w:ind w:left="720" w:hanging="360"/>
      </w:pPr>
      <w:rPr>
        <w:rFonts w:ascii="Symbol" w:hAnsi="Symbol" w:hint="default"/>
      </w:rPr>
    </w:lvl>
    <w:lvl w:ilvl="1" w:tplc="65303836">
      <w:start w:val="1"/>
      <w:numFmt w:val="lowerLetter"/>
      <w:lvlText w:val="%2."/>
      <w:lvlJc w:val="left"/>
      <w:pPr>
        <w:ind w:left="1440" w:hanging="360"/>
      </w:pPr>
    </w:lvl>
    <w:lvl w:ilvl="2" w:tplc="C1B00D12">
      <w:start w:val="1"/>
      <w:numFmt w:val="lowerRoman"/>
      <w:lvlText w:val="%3."/>
      <w:lvlJc w:val="right"/>
      <w:pPr>
        <w:ind w:left="2160" w:hanging="180"/>
      </w:pPr>
    </w:lvl>
    <w:lvl w:ilvl="3" w:tplc="F036F87A">
      <w:start w:val="1"/>
      <w:numFmt w:val="decimal"/>
      <w:lvlText w:val="%4."/>
      <w:lvlJc w:val="left"/>
      <w:pPr>
        <w:ind w:left="2880" w:hanging="360"/>
      </w:pPr>
    </w:lvl>
    <w:lvl w:ilvl="4" w:tplc="1DEEACB2">
      <w:start w:val="1"/>
      <w:numFmt w:val="lowerLetter"/>
      <w:lvlText w:val="%5."/>
      <w:lvlJc w:val="left"/>
      <w:pPr>
        <w:ind w:left="3600" w:hanging="360"/>
      </w:pPr>
    </w:lvl>
    <w:lvl w:ilvl="5" w:tplc="958CBD90">
      <w:start w:val="1"/>
      <w:numFmt w:val="lowerRoman"/>
      <w:lvlText w:val="%6."/>
      <w:lvlJc w:val="right"/>
      <w:pPr>
        <w:ind w:left="4320" w:hanging="180"/>
      </w:pPr>
    </w:lvl>
    <w:lvl w:ilvl="6" w:tplc="F112079A">
      <w:start w:val="1"/>
      <w:numFmt w:val="decimal"/>
      <w:lvlText w:val="%7."/>
      <w:lvlJc w:val="left"/>
      <w:pPr>
        <w:ind w:left="5040" w:hanging="360"/>
      </w:pPr>
    </w:lvl>
    <w:lvl w:ilvl="7" w:tplc="EBBADAE2">
      <w:start w:val="1"/>
      <w:numFmt w:val="lowerLetter"/>
      <w:lvlText w:val="%8."/>
      <w:lvlJc w:val="left"/>
      <w:pPr>
        <w:ind w:left="5760" w:hanging="360"/>
      </w:pPr>
    </w:lvl>
    <w:lvl w:ilvl="8" w:tplc="A606D492">
      <w:start w:val="1"/>
      <w:numFmt w:val="lowerRoman"/>
      <w:lvlText w:val="%9."/>
      <w:lvlJc w:val="right"/>
      <w:pPr>
        <w:ind w:left="6480" w:hanging="180"/>
      </w:pPr>
    </w:lvl>
  </w:abstractNum>
  <w:abstractNum w:abstractNumId="20">
    <w:nsid w:val="31815B8B"/>
    <w:multiLevelType w:val="hybridMultilevel"/>
    <w:tmpl w:val="46F492F6"/>
    <w:lvl w:ilvl="0" w:tplc="D486D8C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nsid w:val="31FC4C8B"/>
    <w:multiLevelType w:val="hybridMultilevel"/>
    <w:tmpl w:val="6CF68584"/>
    <w:lvl w:ilvl="0" w:tplc="04190013">
      <w:start w:val="1"/>
      <w:numFmt w:val="upperRoman"/>
      <w:lvlText w:val="%1."/>
      <w:lvlJc w:val="right"/>
      <w:pPr>
        <w:ind w:left="1429" w:hanging="360"/>
      </w:pPr>
    </w:lvl>
    <w:lvl w:ilvl="1" w:tplc="0DF26808">
      <w:start w:val="1"/>
      <w:numFmt w:val="upperRoman"/>
      <w:lvlText w:val="%2."/>
      <w:lvlJc w:val="left"/>
      <w:pPr>
        <w:ind w:left="2509" w:hanging="72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321F0C29"/>
    <w:multiLevelType w:val="hybridMultilevel"/>
    <w:tmpl w:val="578ACDFA"/>
    <w:lvl w:ilvl="0" w:tplc="65F003F4">
      <w:start w:val="1"/>
      <w:numFmt w:val="bullet"/>
      <w:lvlText w:val=""/>
      <w:lvlJc w:val="left"/>
      <w:pPr>
        <w:ind w:left="720" w:hanging="360"/>
      </w:pPr>
      <w:rPr>
        <w:rFonts w:ascii="Symbol" w:hAnsi="Symbol" w:hint="default"/>
      </w:rPr>
    </w:lvl>
    <w:lvl w:ilvl="1" w:tplc="14347DB4">
      <w:start w:val="1"/>
      <w:numFmt w:val="lowerLetter"/>
      <w:lvlText w:val="%2."/>
      <w:lvlJc w:val="left"/>
      <w:pPr>
        <w:ind w:left="1440" w:hanging="360"/>
      </w:pPr>
    </w:lvl>
    <w:lvl w:ilvl="2" w:tplc="DF5A1470">
      <w:start w:val="1"/>
      <w:numFmt w:val="lowerRoman"/>
      <w:lvlText w:val="%3."/>
      <w:lvlJc w:val="right"/>
      <w:pPr>
        <w:ind w:left="2160" w:hanging="180"/>
      </w:pPr>
    </w:lvl>
    <w:lvl w:ilvl="3" w:tplc="53CE8A6C">
      <w:start w:val="1"/>
      <w:numFmt w:val="decimal"/>
      <w:lvlText w:val="%4."/>
      <w:lvlJc w:val="left"/>
      <w:pPr>
        <w:ind w:left="2880" w:hanging="360"/>
      </w:pPr>
    </w:lvl>
    <w:lvl w:ilvl="4" w:tplc="B7A0E8CA">
      <w:start w:val="1"/>
      <w:numFmt w:val="lowerLetter"/>
      <w:lvlText w:val="%5."/>
      <w:lvlJc w:val="left"/>
      <w:pPr>
        <w:ind w:left="3600" w:hanging="360"/>
      </w:pPr>
    </w:lvl>
    <w:lvl w:ilvl="5" w:tplc="3E4C3D04">
      <w:start w:val="1"/>
      <w:numFmt w:val="lowerRoman"/>
      <w:lvlText w:val="%6."/>
      <w:lvlJc w:val="right"/>
      <w:pPr>
        <w:ind w:left="4320" w:hanging="180"/>
      </w:pPr>
    </w:lvl>
    <w:lvl w:ilvl="6" w:tplc="36805026">
      <w:start w:val="1"/>
      <w:numFmt w:val="decimal"/>
      <w:lvlText w:val="%7."/>
      <w:lvlJc w:val="left"/>
      <w:pPr>
        <w:ind w:left="5040" w:hanging="360"/>
      </w:pPr>
    </w:lvl>
    <w:lvl w:ilvl="7" w:tplc="4A7C0F02">
      <w:start w:val="1"/>
      <w:numFmt w:val="lowerLetter"/>
      <w:lvlText w:val="%8."/>
      <w:lvlJc w:val="left"/>
      <w:pPr>
        <w:ind w:left="5760" w:hanging="360"/>
      </w:pPr>
    </w:lvl>
    <w:lvl w:ilvl="8" w:tplc="43C415E8">
      <w:start w:val="1"/>
      <w:numFmt w:val="lowerRoman"/>
      <w:lvlText w:val="%9."/>
      <w:lvlJc w:val="right"/>
      <w:pPr>
        <w:ind w:left="6480" w:hanging="180"/>
      </w:pPr>
    </w:lvl>
  </w:abstractNum>
  <w:abstractNum w:abstractNumId="23">
    <w:nsid w:val="356937D7"/>
    <w:multiLevelType w:val="hybridMultilevel"/>
    <w:tmpl w:val="FEEA085E"/>
    <w:lvl w:ilvl="0" w:tplc="41EC594C">
      <w:start w:val="1"/>
      <w:numFmt w:val="bullet"/>
      <w:lvlText w:val="–"/>
      <w:lvlJc w:val="center"/>
      <w:pPr>
        <w:ind w:left="720" w:hanging="360"/>
      </w:pPr>
      <w:rPr>
        <w:rFonts w:ascii="Times New Roman" w:hAnsi="Times New Roman" w:cs="Times New Roman" w:hint="default"/>
        <w:sz w:val="28"/>
        <w:vertAlign w:val="baseline"/>
      </w:rPr>
    </w:lvl>
    <w:lvl w:ilvl="1" w:tplc="386CDC02">
      <w:start w:val="1"/>
      <w:numFmt w:val="bullet"/>
      <w:lvlText w:val="o"/>
      <w:lvlJc w:val="left"/>
      <w:pPr>
        <w:ind w:left="1440" w:hanging="360"/>
      </w:pPr>
      <w:rPr>
        <w:rFonts w:ascii="Courier New" w:hAnsi="Courier New" w:cs="Courier New" w:hint="default"/>
      </w:rPr>
    </w:lvl>
    <w:lvl w:ilvl="2" w:tplc="EDF0C2A0">
      <w:start w:val="1"/>
      <w:numFmt w:val="bullet"/>
      <w:lvlText w:val=""/>
      <w:lvlJc w:val="left"/>
      <w:pPr>
        <w:ind w:left="2160" w:hanging="360"/>
      </w:pPr>
      <w:rPr>
        <w:rFonts w:ascii="Wingdings" w:hAnsi="Wingdings" w:hint="default"/>
      </w:rPr>
    </w:lvl>
    <w:lvl w:ilvl="3" w:tplc="0054DCC8">
      <w:start w:val="1"/>
      <w:numFmt w:val="bullet"/>
      <w:lvlText w:val=""/>
      <w:lvlJc w:val="left"/>
      <w:pPr>
        <w:ind w:left="2880" w:hanging="360"/>
      </w:pPr>
      <w:rPr>
        <w:rFonts w:ascii="Symbol" w:hAnsi="Symbol" w:hint="default"/>
      </w:rPr>
    </w:lvl>
    <w:lvl w:ilvl="4" w:tplc="7EDAFFA8">
      <w:start w:val="1"/>
      <w:numFmt w:val="bullet"/>
      <w:lvlText w:val="o"/>
      <w:lvlJc w:val="left"/>
      <w:pPr>
        <w:ind w:left="3600" w:hanging="360"/>
      </w:pPr>
      <w:rPr>
        <w:rFonts w:ascii="Courier New" w:hAnsi="Courier New" w:cs="Courier New" w:hint="default"/>
      </w:rPr>
    </w:lvl>
    <w:lvl w:ilvl="5" w:tplc="646ACB56">
      <w:start w:val="1"/>
      <w:numFmt w:val="bullet"/>
      <w:lvlText w:val=""/>
      <w:lvlJc w:val="left"/>
      <w:pPr>
        <w:ind w:left="4320" w:hanging="360"/>
      </w:pPr>
      <w:rPr>
        <w:rFonts w:ascii="Wingdings" w:hAnsi="Wingdings" w:hint="default"/>
      </w:rPr>
    </w:lvl>
    <w:lvl w:ilvl="6" w:tplc="4EE63D66">
      <w:start w:val="1"/>
      <w:numFmt w:val="bullet"/>
      <w:lvlText w:val=""/>
      <w:lvlJc w:val="left"/>
      <w:pPr>
        <w:ind w:left="5040" w:hanging="360"/>
      </w:pPr>
      <w:rPr>
        <w:rFonts w:ascii="Symbol" w:hAnsi="Symbol" w:hint="default"/>
      </w:rPr>
    </w:lvl>
    <w:lvl w:ilvl="7" w:tplc="CB701CBE">
      <w:start w:val="1"/>
      <w:numFmt w:val="bullet"/>
      <w:lvlText w:val="o"/>
      <w:lvlJc w:val="left"/>
      <w:pPr>
        <w:ind w:left="5760" w:hanging="360"/>
      </w:pPr>
      <w:rPr>
        <w:rFonts w:ascii="Courier New" w:hAnsi="Courier New" w:cs="Courier New" w:hint="default"/>
      </w:rPr>
    </w:lvl>
    <w:lvl w:ilvl="8" w:tplc="1532802E">
      <w:start w:val="1"/>
      <w:numFmt w:val="bullet"/>
      <w:lvlText w:val=""/>
      <w:lvlJc w:val="left"/>
      <w:pPr>
        <w:ind w:left="6480" w:hanging="360"/>
      </w:pPr>
      <w:rPr>
        <w:rFonts w:ascii="Wingdings" w:hAnsi="Wingdings" w:hint="default"/>
      </w:rPr>
    </w:lvl>
  </w:abstractNum>
  <w:abstractNum w:abstractNumId="24">
    <w:nsid w:val="389207B2"/>
    <w:multiLevelType w:val="hybridMultilevel"/>
    <w:tmpl w:val="F2647CE4"/>
    <w:lvl w:ilvl="0" w:tplc="A9607BBA">
      <w:start w:val="1"/>
      <w:numFmt w:val="bullet"/>
      <w:lvlText w:val=""/>
      <w:lvlJc w:val="left"/>
      <w:pPr>
        <w:ind w:left="720" w:hanging="360"/>
      </w:pPr>
      <w:rPr>
        <w:rFonts w:ascii="Symbol" w:hAnsi="Symbol" w:hint="default"/>
      </w:rPr>
    </w:lvl>
    <w:lvl w:ilvl="1" w:tplc="EBA83474">
      <w:start w:val="1"/>
      <w:numFmt w:val="lowerLetter"/>
      <w:lvlText w:val="%2."/>
      <w:lvlJc w:val="left"/>
      <w:pPr>
        <w:ind w:left="1440" w:hanging="360"/>
      </w:pPr>
    </w:lvl>
    <w:lvl w:ilvl="2" w:tplc="BB7E4634">
      <w:start w:val="1"/>
      <w:numFmt w:val="lowerRoman"/>
      <w:lvlText w:val="%3."/>
      <w:lvlJc w:val="right"/>
      <w:pPr>
        <w:ind w:left="2160" w:hanging="180"/>
      </w:pPr>
    </w:lvl>
    <w:lvl w:ilvl="3" w:tplc="AAD667B4">
      <w:start w:val="1"/>
      <w:numFmt w:val="decimal"/>
      <w:lvlText w:val="%4."/>
      <w:lvlJc w:val="left"/>
      <w:pPr>
        <w:ind w:left="2880" w:hanging="360"/>
      </w:pPr>
    </w:lvl>
    <w:lvl w:ilvl="4" w:tplc="042695B2">
      <w:start w:val="1"/>
      <w:numFmt w:val="lowerLetter"/>
      <w:lvlText w:val="%5."/>
      <w:lvlJc w:val="left"/>
      <w:pPr>
        <w:ind w:left="3600" w:hanging="360"/>
      </w:pPr>
    </w:lvl>
    <w:lvl w:ilvl="5" w:tplc="39A25F1E">
      <w:start w:val="1"/>
      <w:numFmt w:val="lowerRoman"/>
      <w:lvlText w:val="%6."/>
      <w:lvlJc w:val="right"/>
      <w:pPr>
        <w:ind w:left="4320" w:hanging="180"/>
      </w:pPr>
    </w:lvl>
    <w:lvl w:ilvl="6" w:tplc="5A722C3C">
      <w:start w:val="1"/>
      <w:numFmt w:val="decimal"/>
      <w:lvlText w:val="%7."/>
      <w:lvlJc w:val="left"/>
      <w:pPr>
        <w:ind w:left="5040" w:hanging="360"/>
      </w:pPr>
    </w:lvl>
    <w:lvl w:ilvl="7" w:tplc="7E6A233C">
      <w:start w:val="1"/>
      <w:numFmt w:val="lowerLetter"/>
      <w:lvlText w:val="%8."/>
      <w:lvlJc w:val="left"/>
      <w:pPr>
        <w:ind w:left="5760" w:hanging="360"/>
      </w:pPr>
    </w:lvl>
    <w:lvl w:ilvl="8" w:tplc="3318A9E4">
      <w:start w:val="1"/>
      <w:numFmt w:val="lowerRoman"/>
      <w:lvlText w:val="%9."/>
      <w:lvlJc w:val="right"/>
      <w:pPr>
        <w:ind w:left="6480" w:hanging="180"/>
      </w:pPr>
    </w:lvl>
  </w:abstractNum>
  <w:abstractNum w:abstractNumId="25">
    <w:nsid w:val="39472307"/>
    <w:multiLevelType w:val="hybridMultilevel"/>
    <w:tmpl w:val="F3245D0C"/>
    <w:lvl w:ilvl="0" w:tplc="2B5E363A">
      <w:start w:val="1"/>
      <w:numFmt w:val="bullet"/>
      <w:lvlText w:val=""/>
      <w:lvlJc w:val="left"/>
      <w:pPr>
        <w:ind w:left="1429" w:hanging="360"/>
      </w:pPr>
      <w:rPr>
        <w:rFonts w:ascii="Symbol" w:hAnsi="Symbol" w:hint="default"/>
      </w:rPr>
    </w:lvl>
    <w:lvl w:ilvl="1" w:tplc="A09C02FE">
      <w:start w:val="1"/>
      <w:numFmt w:val="bullet"/>
      <w:lvlText w:val="o"/>
      <w:lvlJc w:val="left"/>
      <w:pPr>
        <w:ind w:left="2149" w:hanging="360"/>
      </w:pPr>
      <w:rPr>
        <w:rFonts w:ascii="Courier New" w:hAnsi="Courier New" w:cs="Courier New" w:hint="default"/>
      </w:rPr>
    </w:lvl>
    <w:lvl w:ilvl="2" w:tplc="3648D518">
      <w:start w:val="1"/>
      <w:numFmt w:val="bullet"/>
      <w:lvlText w:val=""/>
      <w:lvlJc w:val="left"/>
      <w:pPr>
        <w:ind w:left="2869" w:hanging="360"/>
      </w:pPr>
      <w:rPr>
        <w:rFonts w:ascii="Wingdings" w:hAnsi="Wingdings" w:hint="default"/>
      </w:rPr>
    </w:lvl>
    <w:lvl w:ilvl="3" w:tplc="909AC7A6">
      <w:start w:val="1"/>
      <w:numFmt w:val="bullet"/>
      <w:lvlText w:val=""/>
      <w:lvlJc w:val="left"/>
      <w:pPr>
        <w:ind w:left="3589" w:hanging="360"/>
      </w:pPr>
      <w:rPr>
        <w:rFonts w:ascii="Symbol" w:hAnsi="Symbol" w:hint="default"/>
      </w:rPr>
    </w:lvl>
    <w:lvl w:ilvl="4" w:tplc="C2CED4E8">
      <w:start w:val="1"/>
      <w:numFmt w:val="bullet"/>
      <w:lvlText w:val="o"/>
      <w:lvlJc w:val="left"/>
      <w:pPr>
        <w:ind w:left="4309" w:hanging="360"/>
      </w:pPr>
      <w:rPr>
        <w:rFonts w:ascii="Courier New" w:hAnsi="Courier New" w:cs="Courier New" w:hint="default"/>
      </w:rPr>
    </w:lvl>
    <w:lvl w:ilvl="5" w:tplc="6282A906">
      <w:start w:val="1"/>
      <w:numFmt w:val="bullet"/>
      <w:lvlText w:val=""/>
      <w:lvlJc w:val="left"/>
      <w:pPr>
        <w:ind w:left="5029" w:hanging="360"/>
      </w:pPr>
      <w:rPr>
        <w:rFonts w:ascii="Wingdings" w:hAnsi="Wingdings" w:hint="default"/>
      </w:rPr>
    </w:lvl>
    <w:lvl w:ilvl="6" w:tplc="D96EF1EC">
      <w:start w:val="1"/>
      <w:numFmt w:val="bullet"/>
      <w:lvlText w:val=""/>
      <w:lvlJc w:val="left"/>
      <w:pPr>
        <w:ind w:left="5749" w:hanging="360"/>
      </w:pPr>
      <w:rPr>
        <w:rFonts w:ascii="Symbol" w:hAnsi="Symbol" w:hint="default"/>
      </w:rPr>
    </w:lvl>
    <w:lvl w:ilvl="7" w:tplc="9808F8A6">
      <w:start w:val="1"/>
      <w:numFmt w:val="bullet"/>
      <w:lvlText w:val="o"/>
      <w:lvlJc w:val="left"/>
      <w:pPr>
        <w:ind w:left="6469" w:hanging="360"/>
      </w:pPr>
      <w:rPr>
        <w:rFonts w:ascii="Courier New" w:hAnsi="Courier New" w:cs="Courier New" w:hint="default"/>
      </w:rPr>
    </w:lvl>
    <w:lvl w:ilvl="8" w:tplc="AB86E332">
      <w:start w:val="1"/>
      <w:numFmt w:val="bullet"/>
      <w:lvlText w:val=""/>
      <w:lvlJc w:val="left"/>
      <w:pPr>
        <w:ind w:left="7189" w:hanging="360"/>
      </w:pPr>
      <w:rPr>
        <w:rFonts w:ascii="Wingdings" w:hAnsi="Wingdings" w:hint="default"/>
      </w:rPr>
    </w:lvl>
  </w:abstractNum>
  <w:abstractNum w:abstractNumId="26">
    <w:nsid w:val="3CE13FAF"/>
    <w:multiLevelType w:val="hybridMultilevel"/>
    <w:tmpl w:val="C6DA0B92"/>
    <w:lvl w:ilvl="0" w:tplc="19B48F94">
      <w:start w:val="1"/>
      <w:numFmt w:val="bullet"/>
      <w:lvlText w:val=""/>
      <w:lvlJc w:val="left"/>
      <w:pPr>
        <w:ind w:left="720" w:hanging="360"/>
      </w:pPr>
      <w:rPr>
        <w:rFonts w:ascii="Symbol" w:hAnsi="Symbol" w:hint="default"/>
      </w:rPr>
    </w:lvl>
    <w:lvl w:ilvl="1" w:tplc="A32ECCF2">
      <w:start w:val="1"/>
      <w:numFmt w:val="lowerLetter"/>
      <w:lvlText w:val="%2."/>
      <w:lvlJc w:val="left"/>
      <w:pPr>
        <w:ind w:left="1440" w:hanging="360"/>
      </w:pPr>
    </w:lvl>
    <w:lvl w:ilvl="2" w:tplc="F1BC46A6">
      <w:start w:val="1"/>
      <w:numFmt w:val="lowerRoman"/>
      <w:lvlText w:val="%3."/>
      <w:lvlJc w:val="right"/>
      <w:pPr>
        <w:ind w:left="2160" w:hanging="180"/>
      </w:pPr>
    </w:lvl>
    <w:lvl w:ilvl="3" w:tplc="D8060C72">
      <w:start w:val="1"/>
      <w:numFmt w:val="decimal"/>
      <w:lvlText w:val="%4."/>
      <w:lvlJc w:val="left"/>
      <w:pPr>
        <w:ind w:left="2880" w:hanging="360"/>
      </w:pPr>
    </w:lvl>
    <w:lvl w:ilvl="4" w:tplc="E752DF60">
      <w:start w:val="1"/>
      <w:numFmt w:val="lowerLetter"/>
      <w:lvlText w:val="%5."/>
      <w:lvlJc w:val="left"/>
      <w:pPr>
        <w:ind w:left="3600" w:hanging="360"/>
      </w:pPr>
    </w:lvl>
    <w:lvl w:ilvl="5" w:tplc="2532504A">
      <w:start w:val="1"/>
      <w:numFmt w:val="lowerRoman"/>
      <w:lvlText w:val="%6."/>
      <w:lvlJc w:val="right"/>
      <w:pPr>
        <w:ind w:left="4320" w:hanging="180"/>
      </w:pPr>
    </w:lvl>
    <w:lvl w:ilvl="6" w:tplc="AABC7588">
      <w:start w:val="1"/>
      <w:numFmt w:val="decimal"/>
      <w:lvlText w:val="%7."/>
      <w:lvlJc w:val="left"/>
      <w:pPr>
        <w:ind w:left="5040" w:hanging="360"/>
      </w:pPr>
    </w:lvl>
    <w:lvl w:ilvl="7" w:tplc="4342CC58">
      <w:start w:val="1"/>
      <w:numFmt w:val="lowerLetter"/>
      <w:lvlText w:val="%8."/>
      <w:lvlJc w:val="left"/>
      <w:pPr>
        <w:ind w:left="5760" w:hanging="360"/>
      </w:pPr>
    </w:lvl>
    <w:lvl w:ilvl="8" w:tplc="F814CA7A">
      <w:start w:val="1"/>
      <w:numFmt w:val="lowerRoman"/>
      <w:lvlText w:val="%9."/>
      <w:lvlJc w:val="right"/>
      <w:pPr>
        <w:ind w:left="6480" w:hanging="180"/>
      </w:pPr>
    </w:lvl>
  </w:abstractNum>
  <w:abstractNum w:abstractNumId="27">
    <w:nsid w:val="3D7B5FB8"/>
    <w:multiLevelType w:val="hybridMultilevel"/>
    <w:tmpl w:val="E5A0C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DFB78A9"/>
    <w:multiLevelType w:val="hybridMultilevel"/>
    <w:tmpl w:val="78642C4A"/>
    <w:lvl w:ilvl="0" w:tplc="7FEC0820">
      <w:start w:val="1"/>
      <w:numFmt w:val="decimal"/>
      <w:lvlText w:val="%1."/>
      <w:lvlJc w:val="left"/>
      <w:pPr>
        <w:ind w:left="961" w:hanging="360"/>
      </w:pPr>
      <w:rPr>
        <w:rFonts w:hint="default"/>
        <w:color w:val="auto"/>
      </w:rPr>
    </w:lvl>
    <w:lvl w:ilvl="1" w:tplc="2034D352">
      <w:start w:val="1"/>
      <w:numFmt w:val="lowerLetter"/>
      <w:lvlText w:val="%2."/>
      <w:lvlJc w:val="left"/>
      <w:pPr>
        <w:ind w:left="1681" w:hanging="360"/>
      </w:pPr>
    </w:lvl>
    <w:lvl w:ilvl="2" w:tplc="72DCE7F4">
      <w:start w:val="1"/>
      <w:numFmt w:val="lowerRoman"/>
      <w:lvlText w:val="%3."/>
      <w:lvlJc w:val="right"/>
      <w:pPr>
        <w:ind w:left="2401" w:hanging="180"/>
      </w:pPr>
    </w:lvl>
    <w:lvl w:ilvl="3" w:tplc="4088FD4C">
      <w:start w:val="1"/>
      <w:numFmt w:val="decimal"/>
      <w:lvlText w:val="%4."/>
      <w:lvlJc w:val="left"/>
      <w:pPr>
        <w:ind w:left="3121" w:hanging="360"/>
      </w:pPr>
    </w:lvl>
    <w:lvl w:ilvl="4" w:tplc="D8BA03B2">
      <w:start w:val="1"/>
      <w:numFmt w:val="lowerLetter"/>
      <w:lvlText w:val="%5."/>
      <w:lvlJc w:val="left"/>
      <w:pPr>
        <w:ind w:left="3841" w:hanging="360"/>
      </w:pPr>
    </w:lvl>
    <w:lvl w:ilvl="5" w:tplc="3CD89990">
      <w:start w:val="1"/>
      <w:numFmt w:val="lowerRoman"/>
      <w:lvlText w:val="%6."/>
      <w:lvlJc w:val="right"/>
      <w:pPr>
        <w:ind w:left="4561" w:hanging="180"/>
      </w:pPr>
    </w:lvl>
    <w:lvl w:ilvl="6" w:tplc="93F6B4C0">
      <w:start w:val="1"/>
      <w:numFmt w:val="decimal"/>
      <w:lvlText w:val="%7."/>
      <w:lvlJc w:val="left"/>
      <w:pPr>
        <w:ind w:left="5281" w:hanging="360"/>
      </w:pPr>
    </w:lvl>
    <w:lvl w:ilvl="7" w:tplc="C9E2904E">
      <w:start w:val="1"/>
      <w:numFmt w:val="lowerLetter"/>
      <w:lvlText w:val="%8."/>
      <w:lvlJc w:val="left"/>
      <w:pPr>
        <w:ind w:left="6001" w:hanging="360"/>
      </w:pPr>
    </w:lvl>
    <w:lvl w:ilvl="8" w:tplc="647A0E26">
      <w:start w:val="1"/>
      <w:numFmt w:val="lowerRoman"/>
      <w:lvlText w:val="%9."/>
      <w:lvlJc w:val="right"/>
      <w:pPr>
        <w:ind w:left="6721" w:hanging="180"/>
      </w:pPr>
    </w:lvl>
  </w:abstractNum>
  <w:abstractNum w:abstractNumId="29">
    <w:nsid w:val="4A642380"/>
    <w:multiLevelType w:val="hybridMultilevel"/>
    <w:tmpl w:val="3EF8116E"/>
    <w:lvl w:ilvl="0" w:tplc="D610DFBA">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AA43424"/>
    <w:multiLevelType w:val="hybridMultilevel"/>
    <w:tmpl w:val="325682DE"/>
    <w:lvl w:ilvl="0" w:tplc="1DCEC8A2">
      <w:start w:val="1"/>
      <w:numFmt w:val="bullet"/>
      <w:lvlText w:val=""/>
      <w:lvlJc w:val="left"/>
      <w:pPr>
        <w:ind w:left="720" w:hanging="360"/>
      </w:pPr>
      <w:rPr>
        <w:rFonts w:ascii="Symbol" w:hAnsi="Symbol" w:hint="default"/>
      </w:rPr>
    </w:lvl>
    <w:lvl w:ilvl="1" w:tplc="A6DA8F4A">
      <w:start w:val="1"/>
      <w:numFmt w:val="lowerLetter"/>
      <w:lvlText w:val="%2."/>
      <w:lvlJc w:val="left"/>
      <w:pPr>
        <w:ind w:left="1440" w:hanging="360"/>
      </w:pPr>
    </w:lvl>
    <w:lvl w:ilvl="2" w:tplc="6C6CFC24">
      <w:start w:val="1"/>
      <w:numFmt w:val="lowerRoman"/>
      <w:lvlText w:val="%3."/>
      <w:lvlJc w:val="right"/>
      <w:pPr>
        <w:ind w:left="2160" w:hanging="180"/>
      </w:pPr>
    </w:lvl>
    <w:lvl w:ilvl="3" w:tplc="7C3C92D2">
      <w:start w:val="1"/>
      <w:numFmt w:val="decimal"/>
      <w:lvlText w:val="%4."/>
      <w:lvlJc w:val="left"/>
      <w:pPr>
        <w:ind w:left="2880" w:hanging="360"/>
      </w:pPr>
    </w:lvl>
    <w:lvl w:ilvl="4" w:tplc="E5660750">
      <w:start w:val="1"/>
      <w:numFmt w:val="lowerLetter"/>
      <w:lvlText w:val="%5."/>
      <w:lvlJc w:val="left"/>
      <w:pPr>
        <w:ind w:left="3600" w:hanging="360"/>
      </w:pPr>
    </w:lvl>
    <w:lvl w:ilvl="5" w:tplc="C3646C86">
      <w:start w:val="1"/>
      <w:numFmt w:val="lowerRoman"/>
      <w:lvlText w:val="%6."/>
      <w:lvlJc w:val="right"/>
      <w:pPr>
        <w:ind w:left="4320" w:hanging="180"/>
      </w:pPr>
    </w:lvl>
    <w:lvl w:ilvl="6" w:tplc="E24872DA">
      <w:start w:val="1"/>
      <w:numFmt w:val="decimal"/>
      <w:lvlText w:val="%7."/>
      <w:lvlJc w:val="left"/>
      <w:pPr>
        <w:ind w:left="5040" w:hanging="360"/>
      </w:pPr>
    </w:lvl>
    <w:lvl w:ilvl="7" w:tplc="98FC7AC8">
      <w:start w:val="1"/>
      <w:numFmt w:val="lowerLetter"/>
      <w:lvlText w:val="%8."/>
      <w:lvlJc w:val="left"/>
      <w:pPr>
        <w:ind w:left="5760" w:hanging="360"/>
      </w:pPr>
    </w:lvl>
    <w:lvl w:ilvl="8" w:tplc="B42C81CC">
      <w:start w:val="1"/>
      <w:numFmt w:val="lowerRoman"/>
      <w:lvlText w:val="%9."/>
      <w:lvlJc w:val="right"/>
      <w:pPr>
        <w:ind w:left="6480" w:hanging="180"/>
      </w:pPr>
    </w:lvl>
  </w:abstractNum>
  <w:abstractNum w:abstractNumId="31">
    <w:nsid w:val="4AA730EE"/>
    <w:multiLevelType w:val="hybridMultilevel"/>
    <w:tmpl w:val="C23E5910"/>
    <w:lvl w:ilvl="0" w:tplc="96804E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B177308"/>
    <w:multiLevelType w:val="hybridMultilevel"/>
    <w:tmpl w:val="ACE8CE8E"/>
    <w:lvl w:ilvl="0" w:tplc="A950D9A2">
      <w:start w:val="1"/>
      <w:numFmt w:val="bullet"/>
      <w:lvlText w:val=""/>
      <w:lvlJc w:val="left"/>
      <w:pPr>
        <w:ind w:left="1429" w:hanging="360"/>
      </w:pPr>
      <w:rPr>
        <w:rFonts w:ascii="Symbol" w:hAnsi="Symbol" w:hint="default"/>
      </w:rPr>
    </w:lvl>
    <w:lvl w:ilvl="1" w:tplc="CD2E06E2">
      <w:start w:val="1"/>
      <w:numFmt w:val="lowerLetter"/>
      <w:lvlText w:val="%2."/>
      <w:lvlJc w:val="left"/>
      <w:pPr>
        <w:ind w:left="2149" w:hanging="360"/>
      </w:pPr>
    </w:lvl>
    <w:lvl w:ilvl="2" w:tplc="90D82A48">
      <w:start w:val="1"/>
      <w:numFmt w:val="lowerRoman"/>
      <w:lvlText w:val="%3."/>
      <w:lvlJc w:val="right"/>
      <w:pPr>
        <w:ind w:left="2869" w:hanging="180"/>
      </w:pPr>
    </w:lvl>
    <w:lvl w:ilvl="3" w:tplc="92DEBDC4">
      <w:start w:val="1"/>
      <w:numFmt w:val="decimal"/>
      <w:lvlText w:val="%4."/>
      <w:lvlJc w:val="left"/>
      <w:pPr>
        <w:ind w:left="3589" w:hanging="360"/>
      </w:pPr>
    </w:lvl>
    <w:lvl w:ilvl="4" w:tplc="956A8D2E">
      <w:start w:val="1"/>
      <w:numFmt w:val="lowerLetter"/>
      <w:lvlText w:val="%5."/>
      <w:lvlJc w:val="left"/>
      <w:pPr>
        <w:ind w:left="4309" w:hanging="360"/>
      </w:pPr>
    </w:lvl>
    <w:lvl w:ilvl="5" w:tplc="B47A2C90">
      <w:start w:val="1"/>
      <w:numFmt w:val="lowerRoman"/>
      <w:lvlText w:val="%6."/>
      <w:lvlJc w:val="right"/>
      <w:pPr>
        <w:ind w:left="5029" w:hanging="180"/>
      </w:pPr>
    </w:lvl>
    <w:lvl w:ilvl="6" w:tplc="DFB84688">
      <w:start w:val="1"/>
      <w:numFmt w:val="decimal"/>
      <w:lvlText w:val="%7."/>
      <w:lvlJc w:val="left"/>
      <w:pPr>
        <w:ind w:left="5749" w:hanging="360"/>
      </w:pPr>
    </w:lvl>
    <w:lvl w:ilvl="7" w:tplc="63F89BE6">
      <w:start w:val="1"/>
      <w:numFmt w:val="lowerLetter"/>
      <w:lvlText w:val="%8."/>
      <w:lvlJc w:val="left"/>
      <w:pPr>
        <w:ind w:left="6469" w:hanging="360"/>
      </w:pPr>
    </w:lvl>
    <w:lvl w:ilvl="8" w:tplc="742C23AE">
      <w:start w:val="1"/>
      <w:numFmt w:val="lowerRoman"/>
      <w:lvlText w:val="%9."/>
      <w:lvlJc w:val="right"/>
      <w:pPr>
        <w:ind w:left="7189" w:hanging="180"/>
      </w:pPr>
    </w:lvl>
  </w:abstractNum>
  <w:abstractNum w:abstractNumId="33">
    <w:nsid w:val="4D22541E"/>
    <w:multiLevelType w:val="hybridMultilevel"/>
    <w:tmpl w:val="70EEFB98"/>
    <w:lvl w:ilvl="0" w:tplc="8E0AC102">
      <w:start w:val="1"/>
      <w:numFmt w:val="bullet"/>
      <w:lvlText w:val=""/>
      <w:lvlJc w:val="left"/>
      <w:pPr>
        <w:ind w:left="720" w:hanging="360"/>
      </w:pPr>
      <w:rPr>
        <w:rFonts w:ascii="Symbol" w:hAnsi="Symbol" w:hint="default"/>
      </w:rPr>
    </w:lvl>
    <w:lvl w:ilvl="1" w:tplc="F43A1526">
      <w:start w:val="1"/>
      <w:numFmt w:val="decimal"/>
      <w:lvlText w:val="%2."/>
      <w:lvlJc w:val="left"/>
      <w:pPr>
        <w:ind w:left="1590" w:hanging="510"/>
      </w:pPr>
    </w:lvl>
    <w:lvl w:ilvl="2" w:tplc="98C0902A">
      <w:start w:val="1"/>
      <w:numFmt w:val="lowerRoman"/>
      <w:lvlText w:val="%3."/>
      <w:lvlJc w:val="right"/>
      <w:pPr>
        <w:ind w:left="2160" w:hanging="180"/>
      </w:pPr>
    </w:lvl>
    <w:lvl w:ilvl="3" w:tplc="41F49154">
      <w:start w:val="1"/>
      <w:numFmt w:val="decimal"/>
      <w:lvlText w:val="%4."/>
      <w:lvlJc w:val="left"/>
      <w:pPr>
        <w:ind w:left="2880" w:hanging="360"/>
      </w:pPr>
    </w:lvl>
    <w:lvl w:ilvl="4" w:tplc="EFF89E0A">
      <w:start w:val="1"/>
      <w:numFmt w:val="lowerLetter"/>
      <w:lvlText w:val="%5."/>
      <w:lvlJc w:val="left"/>
      <w:pPr>
        <w:ind w:left="3600" w:hanging="360"/>
      </w:pPr>
    </w:lvl>
    <w:lvl w:ilvl="5" w:tplc="5D6C6B92">
      <w:start w:val="1"/>
      <w:numFmt w:val="lowerRoman"/>
      <w:lvlText w:val="%6."/>
      <w:lvlJc w:val="right"/>
      <w:pPr>
        <w:ind w:left="4320" w:hanging="180"/>
      </w:pPr>
    </w:lvl>
    <w:lvl w:ilvl="6" w:tplc="219EFFD4">
      <w:start w:val="1"/>
      <w:numFmt w:val="decimal"/>
      <w:lvlText w:val="%7."/>
      <w:lvlJc w:val="left"/>
      <w:pPr>
        <w:ind w:left="5040" w:hanging="360"/>
      </w:pPr>
    </w:lvl>
    <w:lvl w:ilvl="7" w:tplc="3718079A">
      <w:start w:val="1"/>
      <w:numFmt w:val="lowerLetter"/>
      <w:lvlText w:val="%8."/>
      <w:lvlJc w:val="left"/>
      <w:pPr>
        <w:ind w:left="5760" w:hanging="360"/>
      </w:pPr>
    </w:lvl>
    <w:lvl w:ilvl="8" w:tplc="FC18AC66">
      <w:start w:val="1"/>
      <w:numFmt w:val="lowerRoman"/>
      <w:lvlText w:val="%9."/>
      <w:lvlJc w:val="right"/>
      <w:pPr>
        <w:ind w:left="6480" w:hanging="180"/>
      </w:pPr>
    </w:lvl>
  </w:abstractNum>
  <w:abstractNum w:abstractNumId="34">
    <w:nsid w:val="4D5446CC"/>
    <w:multiLevelType w:val="hybridMultilevel"/>
    <w:tmpl w:val="906E5D8E"/>
    <w:lvl w:ilvl="0" w:tplc="674414D6">
      <w:start w:val="1"/>
      <w:numFmt w:val="bullet"/>
      <w:lvlText w:val=""/>
      <w:lvlJc w:val="left"/>
      <w:pPr>
        <w:ind w:left="720" w:hanging="360"/>
      </w:pPr>
      <w:rPr>
        <w:rFonts w:ascii="Symbol" w:hAnsi="Symbol" w:hint="default"/>
      </w:rPr>
    </w:lvl>
    <w:lvl w:ilvl="1" w:tplc="D50E3A5A">
      <w:start w:val="1"/>
      <w:numFmt w:val="lowerLetter"/>
      <w:lvlText w:val="%2."/>
      <w:lvlJc w:val="left"/>
      <w:pPr>
        <w:ind w:left="1440" w:hanging="360"/>
      </w:pPr>
    </w:lvl>
    <w:lvl w:ilvl="2" w:tplc="210E93EE">
      <w:start w:val="1"/>
      <w:numFmt w:val="lowerRoman"/>
      <w:lvlText w:val="%3."/>
      <w:lvlJc w:val="right"/>
      <w:pPr>
        <w:ind w:left="2160" w:hanging="180"/>
      </w:pPr>
    </w:lvl>
    <w:lvl w:ilvl="3" w:tplc="B858BB8E">
      <w:start w:val="1"/>
      <w:numFmt w:val="decimal"/>
      <w:lvlText w:val="%4."/>
      <w:lvlJc w:val="left"/>
      <w:pPr>
        <w:ind w:left="2880" w:hanging="360"/>
      </w:pPr>
    </w:lvl>
    <w:lvl w:ilvl="4" w:tplc="ABB60556">
      <w:start w:val="1"/>
      <w:numFmt w:val="lowerLetter"/>
      <w:lvlText w:val="%5."/>
      <w:lvlJc w:val="left"/>
      <w:pPr>
        <w:ind w:left="3600" w:hanging="360"/>
      </w:pPr>
    </w:lvl>
    <w:lvl w:ilvl="5" w:tplc="2D3249D6">
      <w:start w:val="1"/>
      <w:numFmt w:val="lowerRoman"/>
      <w:lvlText w:val="%6."/>
      <w:lvlJc w:val="right"/>
      <w:pPr>
        <w:ind w:left="4320" w:hanging="180"/>
      </w:pPr>
    </w:lvl>
    <w:lvl w:ilvl="6" w:tplc="12882A96">
      <w:start w:val="1"/>
      <w:numFmt w:val="decimal"/>
      <w:lvlText w:val="%7."/>
      <w:lvlJc w:val="left"/>
      <w:pPr>
        <w:ind w:left="5040" w:hanging="360"/>
      </w:pPr>
    </w:lvl>
    <w:lvl w:ilvl="7" w:tplc="380CA2DE">
      <w:start w:val="1"/>
      <w:numFmt w:val="lowerLetter"/>
      <w:lvlText w:val="%8."/>
      <w:lvlJc w:val="left"/>
      <w:pPr>
        <w:ind w:left="5760" w:hanging="360"/>
      </w:pPr>
    </w:lvl>
    <w:lvl w:ilvl="8" w:tplc="A24607D6">
      <w:start w:val="1"/>
      <w:numFmt w:val="lowerRoman"/>
      <w:lvlText w:val="%9."/>
      <w:lvlJc w:val="right"/>
      <w:pPr>
        <w:ind w:left="6480" w:hanging="180"/>
      </w:pPr>
    </w:lvl>
  </w:abstractNum>
  <w:abstractNum w:abstractNumId="35">
    <w:nsid w:val="4D7E1E18"/>
    <w:multiLevelType w:val="hybridMultilevel"/>
    <w:tmpl w:val="A84AA84A"/>
    <w:lvl w:ilvl="0" w:tplc="2C0C24BE">
      <w:start w:val="1"/>
      <w:numFmt w:val="bullet"/>
      <w:lvlText w:val="–"/>
      <w:lvlJc w:val="center"/>
      <w:pPr>
        <w:ind w:left="1212" w:hanging="360"/>
      </w:pPr>
      <w:rPr>
        <w:rFonts w:ascii="Times New Roman" w:hAnsi="Times New Roman" w:cs="Times New Roman" w:hint="default"/>
        <w:sz w:val="28"/>
        <w:vertAlign w:val="baseline"/>
      </w:rPr>
    </w:lvl>
    <w:lvl w:ilvl="1" w:tplc="04190003">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hint="default"/>
      </w:rPr>
    </w:lvl>
    <w:lvl w:ilvl="3" w:tplc="04190001">
      <w:start w:val="1"/>
      <w:numFmt w:val="bullet"/>
      <w:lvlText w:val=""/>
      <w:lvlJc w:val="left"/>
      <w:pPr>
        <w:ind w:left="3372" w:hanging="360"/>
      </w:pPr>
      <w:rPr>
        <w:rFonts w:ascii="Symbol" w:hAnsi="Symbol" w:hint="default"/>
      </w:rPr>
    </w:lvl>
    <w:lvl w:ilvl="4" w:tplc="04190003">
      <w:start w:val="1"/>
      <w:numFmt w:val="bullet"/>
      <w:lvlText w:val="o"/>
      <w:lvlJc w:val="left"/>
      <w:pPr>
        <w:ind w:left="4092" w:hanging="360"/>
      </w:pPr>
      <w:rPr>
        <w:rFonts w:ascii="Courier New" w:hAnsi="Courier New" w:cs="Courier New" w:hint="default"/>
      </w:rPr>
    </w:lvl>
    <w:lvl w:ilvl="5" w:tplc="04190005">
      <w:start w:val="1"/>
      <w:numFmt w:val="bullet"/>
      <w:lvlText w:val=""/>
      <w:lvlJc w:val="left"/>
      <w:pPr>
        <w:ind w:left="4812" w:hanging="360"/>
      </w:pPr>
      <w:rPr>
        <w:rFonts w:ascii="Wingdings" w:hAnsi="Wingdings" w:hint="default"/>
      </w:rPr>
    </w:lvl>
    <w:lvl w:ilvl="6" w:tplc="04190001">
      <w:start w:val="1"/>
      <w:numFmt w:val="bullet"/>
      <w:lvlText w:val=""/>
      <w:lvlJc w:val="left"/>
      <w:pPr>
        <w:ind w:left="5532" w:hanging="360"/>
      </w:pPr>
      <w:rPr>
        <w:rFonts w:ascii="Symbol" w:hAnsi="Symbol" w:hint="default"/>
      </w:rPr>
    </w:lvl>
    <w:lvl w:ilvl="7" w:tplc="04190003">
      <w:start w:val="1"/>
      <w:numFmt w:val="bullet"/>
      <w:lvlText w:val="o"/>
      <w:lvlJc w:val="left"/>
      <w:pPr>
        <w:ind w:left="6252" w:hanging="360"/>
      </w:pPr>
      <w:rPr>
        <w:rFonts w:ascii="Courier New" w:hAnsi="Courier New" w:cs="Courier New" w:hint="default"/>
      </w:rPr>
    </w:lvl>
    <w:lvl w:ilvl="8" w:tplc="04190005">
      <w:start w:val="1"/>
      <w:numFmt w:val="bullet"/>
      <w:lvlText w:val=""/>
      <w:lvlJc w:val="left"/>
      <w:pPr>
        <w:ind w:left="6972" w:hanging="360"/>
      </w:pPr>
      <w:rPr>
        <w:rFonts w:ascii="Wingdings" w:hAnsi="Wingdings" w:hint="default"/>
      </w:rPr>
    </w:lvl>
  </w:abstractNum>
  <w:abstractNum w:abstractNumId="36">
    <w:nsid w:val="4E585D50"/>
    <w:multiLevelType w:val="hybridMultilevel"/>
    <w:tmpl w:val="36EA1EA8"/>
    <w:lvl w:ilvl="0" w:tplc="20A479EA">
      <w:start w:val="1"/>
      <w:numFmt w:val="upperRoman"/>
      <w:lvlText w:val="%1."/>
      <w:lvlJc w:val="righ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E89131C"/>
    <w:multiLevelType w:val="hybridMultilevel"/>
    <w:tmpl w:val="A9FE236C"/>
    <w:lvl w:ilvl="0" w:tplc="343E8F46">
      <w:start w:val="1"/>
      <w:numFmt w:val="decimal"/>
      <w:lvlText w:val="%1."/>
      <w:lvlJc w:val="left"/>
      <w:pPr>
        <w:ind w:left="1069" w:hanging="360"/>
      </w:pPr>
      <w:rPr>
        <w:rFonts w:hint="default"/>
      </w:rPr>
    </w:lvl>
    <w:lvl w:ilvl="1" w:tplc="0EB0F3DE">
      <w:start w:val="1"/>
      <w:numFmt w:val="lowerLetter"/>
      <w:lvlText w:val="%2."/>
      <w:lvlJc w:val="left"/>
      <w:pPr>
        <w:ind w:left="1789" w:hanging="360"/>
      </w:pPr>
    </w:lvl>
    <w:lvl w:ilvl="2" w:tplc="10921A10">
      <w:start w:val="1"/>
      <w:numFmt w:val="lowerRoman"/>
      <w:lvlText w:val="%3."/>
      <w:lvlJc w:val="right"/>
      <w:pPr>
        <w:ind w:left="2509" w:hanging="180"/>
      </w:pPr>
    </w:lvl>
    <w:lvl w:ilvl="3" w:tplc="3FD8AD6E">
      <w:start w:val="1"/>
      <w:numFmt w:val="decimal"/>
      <w:lvlText w:val="%4."/>
      <w:lvlJc w:val="left"/>
      <w:pPr>
        <w:ind w:left="3229" w:hanging="360"/>
      </w:pPr>
    </w:lvl>
    <w:lvl w:ilvl="4" w:tplc="F98AAED6">
      <w:start w:val="1"/>
      <w:numFmt w:val="lowerLetter"/>
      <w:lvlText w:val="%5."/>
      <w:lvlJc w:val="left"/>
      <w:pPr>
        <w:ind w:left="3949" w:hanging="360"/>
      </w:pPr>
    </w:lvl>
    <w:lvl w:ilvl="5" w:tplc="CB82B43E">
      <w:start w:val="1"/>
      <w:numFmt w:val="lowerRoman"/>
      <w:lvlText w:val="%6."/>
      <w:lvlJc w:val="right"/>
      <w:pPr>
        <w:ind w:left="4669" w:hanging="180"/>
      </w:pPr>
    </w:lvl>
    <w:lvl w:ilvl="6" w:tplc="41E2C930">
      <w:start w:val="1"/>
      <w:numFmt w:val="decimal"/>
      <w:lvlText w:val="%7."/>
      <w:lvlJc w:val="left"/>
      <w:pPr>
        <w:ind w:left="5389" w:hanging="360"/>
      </w:pPr>
    </w:lvl>
    <w:lvl w:ilvl="7" w:tplc="AF1076B2">
      <w:start w:val="1"/>
      <w:numFmt w:val="lowerLetter"/>
      <w:lvlText w:val="%8."/>
      <w:lvlJc w:val="left"/>
      <w:pPr>
        <w:ind w:left="6109" w:hanging="360"/>
      </w:pPr>
    </w:lvl>
    <w:lvl w:ilvl="8" w:tplc="05A6339C">
      <w:start w:val="1"/>
      <w:numFmt w:val="lowerRoman"/>
      <w:lvlText w:val="%9."/>
      <w:lvlJc w:val="right"/>
      <w:pPr>
        <w:ind w:left="6829" w:hanging="180"/>
      </w:pPr>
    </w:lvl>
  </w:abstractNum>
  <w:abstractNum w:abstractNumId="38">
    <w:nsid w:val="4FAD5877"/>
    <w:multiLevelType w:val="hybridMultilevel"/>
    <w:tmpl w:val="0804FF08"/>
    <w:lvl w:ilvl="0" w:tplc="89D40EDA">
      <w:start w:val="1"/>
      <w:numFmt w:val="bullet"/>
      <w:lvlText w:val=""/>
      <w:lvlJc w:val="left"/>
      <w:pPr>
        <w:ind w:left="1429" w:hanging="360"/>
      </w:pPr>
      <w:rPr>
        <w:rFonts w:ascii="Symbol" w:hAnsi="Symbol" w:hint="default"/>
      </w:rPr>
    </w:lvl>
    <w:lvl w:ilvl="1" w:tplc="05AC03F4">
      <w:start w:val="1"/>
      <w:numFmt w:val="lowerLetter"/>
      <w:lvlText w:val="%2."/>
      <w:lvlJc w:val="left"/>
      <w:pPr>
        <w:ind w:left="2149" w:hanging="360"/>
      </w:pPr>
    </w:lvl>
    <w:lvl w:ilvl="2" w:tplc="EBCE017C">
      <w:start w:val="1"/>
      <w:numFmt w:val="lowerRoman"/>
      <w:lvlText w:val="%3."/>
      <w:lvlJc w:val="right"/>
      <w:pPr>
        <w:ind w:left="2869" w:hanging="180"/>
      </w:pPr>
    </w:lvl>
    <w:lvl w:ilvl="3" w:tplc="2FF8B07C">
      <w:start w:val="1"/>
      <w:numFmt w:val="decimal"/>
      <w:lvlText w:val="%4."/>
      <w:lvlJc w:val="left"/>
      <w:pPr>
        <w:ind w:left="3589" w:hanging="360"/>
      </w:pPr>
    </w:lvl>
    <w:lvl w:ilvl="4" w:tplc="2F342650">
      <w:start w:val="1"/>
      <w:numFmt w:val="lowerLetter"/>
      <w:lvlText w:val="%5."/>
      <w:lvlJc w:val="left"/>
      <w:pPr>
        <w:ind w:left="4309" w:hanging="360"/>
      </w:pPr>
    </w:lvl>
    <w:lvl w:ilvl="5" w:tplc="2F6A776E">
      <w:start w:val="1"/>
      <w:numFmt w:val="lowerRoman"/>
      <w:lvlText w:val="%6."/>
      <w:lvlJc w:val="right"/>
      <w:pPr>
        <w:ind w:left="5029" w:hanging="180"/>
      </w:pPr>
    </w:lvl>
    <w:lvl w:ilvl="6" w:tplc="3AECDBAC">
      <w:start w:val="1"/>
      <w:numFmt w:val="decimal"/>
      <w:lvlText w:val="%7."/>
      <w:lvlJc w:val="left"/>
      <w:pPr>
        <w:ind w:left="5749" w:hanging="360"/>
      </w:pPr>
    </w:lvl>
    <w:lvl w:ilvl="7" w:tplc="CF4663AE">
      <w:start w:val="1"/>
      <w:numFmt w:val="lowerLetter"/>
      <w:lvlText w:val="%8."/>
      <w:lvlJc w:val="left"/>
      <w:pPr>
        <w:ind w:left="6469" w:hanging="360"/>
      </w:pPr>
    </w:lvl>
    <w:lvl w:ilvl="8" w:tplc="A21444A6">
      <w:start w:val="1"/>
      <w:numFmt w:val="lowerRoman"/>
      <w:lvlText w:val="%9."/>
      <w:lvlJc w:val="right"/>
      <w:pPr>
        <w:ind w:left="7189" w:hanging="180"/>
      </w:pPr>
    </w:lvl>
  </w:abstractNum>
  <w:abstractNum w:abstractNumId="39">
    <w:nsid w:val="507E3400"/>
    <w:multiLevelType w:val="hybridMultilevel"/>
    <w:tmpl w:val="51C439D4"/>
    <w:lvl w:ilvl="0" w:tplc="C7825774">
      <w:start w:val="1"/>
      <w:numFmt w:val="bullet"/>
      <w:lvlText w:val=""/>
      <w:lvlJc w:val="left"/>
      <w:pPr>
        <w:ind w:left="1429" w:hanging="360"/>
      </w:pPr>
      <w:rPr>
        <w:rFonts w:ascii="Symbol" w:hAnsi="Symbol" w:hint="default"/>
      </w:rPr>
    </w:lvl>
    <w:lvl w:ilvl="1" w:tplc="97947FCA">
      <w:start w:val="1"/>
      <w:numFmt w:val="lowerLetter"/>
      <w:lvlText w:val="%2."/>
      <w:lvlJc w:val="left"/>
      <w:pPr>
        <w:ind w:left="2149" w:hanging="360"/>
      </w:pPr>
    </w:lvl>
    <w:lvl w:ilvl="2" w:tplc="03B6BE88">
      <w:start w:val="1"/>
      <w:numFmt w:val="lowerRoman"/>
      <w:lvlText w:val="%3."/>
      <w:lvlJc w:val="right"/>
      <w:pPr>
        <w:ind w:left="2869" w:hanging="180"/>
      </w:pPr>
    </w:lvl>
    <w:lvl w:ilvl="3" w:tplc="DA464B64">
      <w:start w:val="1"/>
      <w:numFmt w:val="decimal"/>
      <w:lvlText w:val="%4."/>
      <w:lvlJc w:val="left"/>
      <w:pPr>
        <w:ind w:left="3589" w:hanging="360"/>
      </w:pPr>
    </w:lvl>
    <w:lvl w:ilvl="4" w:tplc="D0EA3BD4">
      <w:start w:val="1"/>
      <w:numFmt w:val="lowerLetter"/>
      <w:lvlText w:val="%5."/>
      <w:lvlJc w:val="left"/>
      <w:pPr>
        <w:ind w:left="4309" w:hanging="360"/>
      </w:pPr>
    </w:lvl>
    <w:lvl w:ilvl="5" w:tplc="A24CBC00">
      <w:start w:val="1"/>
      <w:numFmt w:val="lowerRoman"/>
      <w:lvlText w:val="%6."/>
      <w:lvlJc w:val="right"/>
      <w:pPr>
        <w:ind w:left="5029" w:hanging="180"/>
      </w:pPr>
    </w:lvl>
    <w:lvl w:ilvl="6" w:tplc="FD2C0A4C">
      <w:start w:val="1"/>
      <w:numFmt w:val="decimal"/>
      <w:lvlText w:val="%7."/>
      <w:lvlJc w:val="left"/>
      <w:pPr>
        <w:ind w:left="5749" w:hanging="360"/>
      </w:pPr>
    </w:lvl>
    <w:lvl w:ilvl="7" w:tplc="46348FA6">
      <w:start w:val="1"/>
      <w:numFmt w:val="lowerLetter"/>
      <w:lvlText w:val="%8."/>
      <w:lvlJc w:val="left"/>
      <w:pPr>
        <w:ind w:left="6469" w:hanging="360"/>
      </w:pPr>
    </w:lvl>
    <w:lvl w:ilvl="8" w:tplc="38B49BB2">
      <w:start w:val="1"/>
      <w:numFmt w:val="lowerRoman"/>
      <w:lvlText w:val="%9."/>
      <w:lvlJc w:val="right"/>
      <w:pPr>
        <w:ind w:left="7189" w:hanging="180"/>
      </w:pPr>
    </w:lvl>
  </w:abstractNum>
  <w:abstractNum w:abstractNumId="40">
    <w:nsid w:val="51C11122"/>
    <w:multiLevelType w:val="hybridMultilevel"/>
    <w:tmpl w:val="FDB0D642"/>
    <w:lvl w:ilvl="0" w:tplc="2270833C">
      <w:start w:val="1"/>
      <w:numFmt w:val="bullet"/>
      <w:lvlText w:val=""/>
      <w:lvlJc w:val="left"/>
      <w:pPr>
        <w:ind w:left="1070" w:hanging="360"/>
      </w:pPr>
      <w:rPr>
        <w:rFonts w:ascii="Symbol" w:hAnsi="Symbol" w:hint="default"/>
      </w:rPr>
    </w:lvl>
    <w:lvl w:ilvl="1" w:tplc="3522E6F0">
      <w:start w:val="1"/>
      <w:numFmt w:val="bullet"/>
      <w:lvlText w:val="o"/>
      <w:lvlJc w:val="left"/>
      <w:pPr>
        <w:ind w:left="2149" w:hanging="360"/>
      </w:pPr>
      <w:rPr>
        <w:rFonts w:ascii="Courier New" w:hAnsi="Courier New" w:cs="Courier New" w:hint="default"/>
      </w:rPr>
    </w:lvl>
    <w:lvl w:ilvl="2" w:tplc="296A1F5C">
      <w:start w:val="1"/>
      <w:numFmt w:val="bullet"/>
      <w:lvlText w:val=""/>
      <w:lvlJc w:val="left"/>
      <w:pPr>
        <w:ind w:left="2869" w:hanging="360"/>
      </w:pPr>
      <w:rPr>
        <w:rFonts w:ascii="Wingdings" w:hAnsi="Wingdings" w:hint="default"/>
      </w:rPr>
    </w:lvl>
    <w:lvl w:ilvl="3" w:tplc="83A0F524">
      <w:start w:val="1"/>
      <w:numFmt w:val="bullet"/>
      <w:lvlText w:val=""/>
      <w:lvlJc w:val="left"/>
      <w:pPr>
        <w:ind w:left="3589" w:hanging="360"/>
      </w:pPr>
      <w:rPr>
        <w:rFonts w:ascii="Symbol" w:hAnsi="Symbol" w:hint="default"/>
      </w:rPr>
    </w:lvl>
    <w:lvl w:ilvl="4" w:tplc="FAFE7C86">
      <w:start w:val="1"/>
      <w:numFmt w:val="bullet"/>
      <w:lvlText w:val="o"/>
      <w:lvlJc w:val="left"/>
      <w:pPr>
        <w:ind w:left="4309" w:hanging="360"/>
      </w:pPr>
      <w:rPr>
        <w:rFonts w:ascii="Courier New" w:hAnsi="Courier New" w:cs="Courier New" w:hint="default"/>
      </w:rPr>
    </w:lvl>
    <w:lvl w:ilvl="5" w:tplc="94980954">
      <w:start w:val="1"/>
      <w:numFmt w:val="bullet"/>
      <w:lvlText w:val=""/>
      <w:lvlJc w:val="left"/>
      <w:pPr>
        <w:ind w:left="5029" w:hanging="360"/>
      </w:pPr>
      <w:rPr>
        <w:rFonts w:ascii="Wingdings" w:hAnsi="Wingdings" w:hint="default"/>
      </w:rPr>
    </w:lvl>
    <w:lvl w:ilvl="6" w:tplc="44DE4888">
      <w:start w:val="1"/>
      <w:numFmt w:val="bullet"/>
      <w:lvlText w:val=""/>
      <w:lvlJc w:val="left"/>
      <w:pPr>
        <w:ind w:left="5749" w:hanging="360"/>
      </w:pPr>
      <w:rPr>
        <w:rFonts w:ascii="Symbol" w:hAnsi="Symbol" w:hint="default"/>
      </w:rPr>
    </w:lvl>
    <w:lvl w:ilvl="7" w:tplc="0C80D192">
      <w:start w:val="1"/>
      <w:numFmt w:val="bullet"/>
      <w:lvlText w:val="o"/>
      <w:lvlJc w:val="left"/>
      <w:pPr>
        <w:ind w:left="6469" w:hanging="360"/>
      </w:pPr>
      <w:rPr>
        <w:rFonts w:ascii="Courier New" w:hAnsi="Courier New" w:cs="Courier New" w:hint="default"/>
      </w:rPr>
    </w:lvl>
    <w:lvl w:ilvl="8" w:tplc="8E028DC8">
      <w:start w:val="1"/>
      <w:numFmt w:val="bullet"/>
      <w:lvlText w:val=""/>
      <w:lvlJc w:val="left"/>
      <w:pPr>
        <w:ind w:left="7189" w:hanging="360"/>
      </w:pPr>
      <w:rPr>
        <w:rFonts w:ascii="Wingdings" w:hAnsi="Wingdings" w:hint="default"/>
      </w:rPr>
    </w:lvl>
  </w:abstractNum>
  <w:abstractNum w:abstractNumId="41">
    <w:nsid w:val="52973B67"/>
    <w:multiLevelType w:val="hybridMultilevel"/>
    <w:tmpl w:val="8A7AD6B6"/>
    <w:lvl w:ilvl="0" w:tplc="B158EBF4">
      <w:start w:val="1"/>
      <w:numFmt w:val="decimal"/>
      <w:lvlText w:val="%1."/>
      <w:lvlJc w:val="left"/>
      <w:pPr>
        <w:ind w:left="692" w:hanging="360"/>
      </w:pPr>
      <w:rPr>
        <w:rFonts w:ascii="Times New Roman" w:hAnsi="Times New Roman" w:cs="Times New Roman" w:hint="default"/>
        <w:color w:val="auto"/>
        <w:sz w:val="18"/>
        <w:szCs w:val="18"/>
      </w:rPr>
    </w:lvl>
    <w:lvl w:ilvl="1" w:tplc="04190019" w:tentative="1">
      <w:start w:val="1"/>
      <w:numFmt w:val="lowerLetter"/>
      <w:lvlText w:val="%2."/>
      <w:lvlJc w:val="left"/>
      <w:pPr>
        <w:ind w:left="1412" w:hanging="360"/>
      </w:pPr>
    </w:lvl>
    <w:lvl w:ilvl="2" w:tplc="0419001B" w:tentative="1">
      <w:start w:val="1"/>
      <w:numFmt w:val="lowerRoman"/>
      <w:lvlText w:val="%3."/>
      <w:lvlJc w:val="right"/>
      <w:pPr>
        <w:ind w:left="2132" w:hanging="180"/>
      </w:pPr>
    </w:lvl>
    <w:lvl w:ilvl="3" w:tplc="0419000F" w:tentative="1">
      <w:start w:val="1"/>
      <w:numFmt w:val="decimal"/>
      <w:lvlText w:val="%4."/>
      <w:lvlJc w:val="left"/>
      <w:pPr>
        <w:ind w:left="2852" w:hanging="360"/>
      </w:pPr>
    </w:lvl>
    <w:lvl w:ilvl="4" w:tplc="04190019" w:tentative="1">
      <w:start w:val="1"/>
      <w:numFmt w:val="lowerLetter"/>
      <w:lvlText w:val="%5."/>
      <w:lvlJc w:val="left"/>
      <w:pPr>
        <w:ind w:left="3572" w:hanging="360"/>
      </w:pPr>
    </w:lvl>
    <w:lvl w:ilvl="5" w:tplc="0419001B" w:tentative="1">
      <w:start w:val="1"/>
      <w:numFmt w:val="lowerRoman"/>
      <w:lvlText w:val="%6."/>
      <w:lvlJc w:val="right"/>
      <w:pPr>
        <w:ind w:left="4292" w:hanging="180"/>
      </w:pPr>
    </w:lvl>
    <w:lvl w:ilvl="6" w:tplc="0419000F" w:tentative="1">
      <w:start w:val="1"/>
      <w:numFmt w:val="decimal"/>
      <w:lvlText w:val="%7."/>
      <w:lvlJc w:val="left"/>
      <w:pPr>
        <w:ind w:left="5012" w:hanging="360"/>
      </w:pPr>
    </w:lvl>
    <w:lvl w:ilvl="7" w:tplc="04190019" w:tentative="1">
      <w:start w:val="1"/>
      <w:numFmt w:val="lowerLetter"/>
      <w:lvlText w:val="%8."/>
      <w:lvlJc w:val="left"/>
      <w:pPr>
        <w:ind w:left="5732" w:hanging="360"/>
      </w:pPr>
    </w:lvl>
    <w:lvl w:ilvl="8" w:tplc="0419001B" w:tentative="1">
      <w:start w:val="1"/>
      <w:numFmt w:val="lowerRoman"/>
      <w:lvlText w:val="%9."/>
      <w:lvlJc w:val="right"/>
      <w:pPr>
        <w:ind w:left="6452" w:hanging="180"/>
      </w:pPr>
    </w:lvl>
  </w:abstractNum>
  <w:abstractNum w:abstractNumId="42">
    <w:nsid w:val="52D16F9A"/>
    <w:multiLevelType w:val="multilevel"/>
    <w:tmpl w:val="F21A90AC"/>
    <w:lvl w:ilvl="0">
      <w:start w:val="1"/>
      <w:numFmt w:val="decimal"/>
      <w:pStyle w:val="4"/>
      <w:lvlText w:val="%1."/>
      <w:lvlJc w:val="left"/>
      <w:pPr>
        <w:ind w:left="720" w:hanging="360"/>
      </w:pPr>
      <w:rPr>
        <w:rFonts w:cs="Times New Roman"/>
      </w:rPr>
    </w:lvl>
    <w:lvl w:ilvl="1">
      <w:start w:val="3"/>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3">
    <w:nsid w:val="54173B55"/>
    <w:multiLevelType w:val="hybridMultilevel"/>
    <w:tmpl w:val="E38C1764"/>
    <w:lvl w:ilvl="0" w:tplc="AB50876E">
      <w:start w:val="1"/>
      <w:numFmt w:val="decimal"/>
      <w:lvlText w:val="%1."/>
      <w:lvlJc w:val="left"/>
      <w:pPr>
        <w:ind w:left="2912" w:hanging="360"/>
      </w:pPr>
    </w:lvl>
    <w:lvl w:ilvl="1" w:tplc="1B9CB464">
      <w:start w:val="1"/>
      <w:numFmt w:val="lowerLetter"/>
      <w:lvlText w:val="%2."/>
      <w:lvlJc w:val="left"/>
      <w:pPr>
        <w:ind w:left="3632" w:hanging="360"/>
      </w:pPr>
    </w:lvl>
    <w:lvl w:ilvl="2" w:tplc="FDE86744">
      <w:start w:val="1"/>
      <w:numFmt w:val="lowerRoman"/>
      <w:lvlText w:val="%3."/>
      <w:lvlJc w:val="right"/>
      <w:pPr>
        <w:ind w:left="4352" w:hanging="180"/>
      </w:pPr>
    </w:lvl>
    <w:lvl w:ilvl="3" w:tplc="254677A0">
      <w:start w:val="1"/>
      <w:numFmt w:val="decimal"/>
      <w:lvlText w:val="%4."/>
      <w:lvlJc w:val="left"/>
      <w:pPr>
        <w:ind w:left="5072" w:hanging="360"/>
      </w:pPr>
    </w:lvl>
    <w:lvl w:ilvl="4" w:tplc="C804E7E2">
      <w:start w:val="1"/>
      <w:numFmt w:val="lowerLetter"/>
      <w:lvlText w:val="%5."/>
      <w:lvlJc w:val="left"/>
      <w:pPr>
        <w:ind w:left="5792" w:hanging="360"/>
      </w:pPr>
    </w:lvl>
    <w:lvl w:ilvl="5" w:tplc="5A76C306">
      <w:start w:val="1"/>
      <w:numFmt w:val="lowerRoman"/>
      <w:lvlText w:val="%6."/>
      <w:lvlJc w:val="right"/>
      <w:pPr>
        <w:ind w:left="6512" w:hanging="180"/>
      </w:pPr>
    </w:lvl>
    <w:lvl w:ilvl="6" w:tplc="2E6AECE8">
      <w:start w:val="1"/>
      <w:numFmt w:val="decimal"/>
      <w:lvlText w:val="%7."/>
      <w:lvlJc w:val="left"/>
      <w:pPr>
        <w:ind w:left="7232" w:hanging="360"/>
      </w:pPr>
    </w:lvl>
    <w:lvl w:ilvl="7" w:tplc="29480184">
      <w:start w:val="1"/>
      <w:numFmt w:val="lowerLetter"/>
      <w:lvlText w:val="%8."/>
      <w:lvlJc w:val="left"/>
      <w:pPr>
        <w:ind w:left="7952" w:hanging="360"/>
      </w:pPr>
    </w:lvl>
    <w:lvl w:ilvl="8" w:tplc="65B8C2A8">
      <w:start w:val="1"/>
      <w:numFmt w:val="lowerRoman"/>
      <w:lvlText w:val="%9."/>
      <w:lvlJc w:val="right"/>
      <w:pPr>
        <w:ind w:left="8672" w:hanging="180"/>
      </w:pPr>
    </w:lvl>
  </w:abstractNum>
  <w:abstractNum w:abstractNumId="44">
    <w:nsid w:val="56843DCA"/>
    <w:multiLevelType w:val="hybridMultilevel"/>
    <w:tmpl w:val="58B8F542"/>
    <w:lvl w:ilvl="0" w:tplc="894E0140">
      <w:start w:val="1"/>
      <w:numFmt w:val="bullet"/>
      <w:lvlText w:val=""/>
      <w:lvlJc w:val="left"/>
      <w:pPr>
        <w:ind w:left="720" w:hanging="360"/>
      </w:pPr>
      <w:rPr>
        <w:rFonts w:ascii="Symbol" w:hAnsi="Symbol" w:hint="default"/>
      </w:rPr>
    </w:lvl>
    <w:lvl w:ilvl="1" w:tplc="4FE8CEC8">
      <w:start w:val="1"/>
      <w:numFmt w:val="lowerLetter"/>
      <w:lvlText w:val="%2."/>
      <w:lvlJc w:val="left"/>
      <w:pPr>
        <w:ind w:left="1440" w:hanging="360"/>
      </w:pPr>
    </w:lvl>
    <w:lvl w:ilvl="2" w:tplc="81923E8E">
      <w:start w:val="1"/>
      <w:numFmt w:val="lowerRoman"/>
      <w:lvlText w:val="%3."/>
      <w:lvlJc w:val="right"/>
      <w:pPr>
        <w:ind w:left="2160" w:hanging="180"/>
      </w:pPr>
    </w:lvl>
    <w:lvl w:ilvl="3" w:tplc="5A04ACEE">
      <w:start w:val="1"/>
      <w:numFmt w:val="decimal"/>
      <w:lvlText w:val="%4."/>
      <w:lvlJc w:val="left"/>
      <w:pPr>
        <w:ind w:left="2880" w:hanging="360"/>
      </w:pPr>
    </w:lvl>
    <w:lvl w:ilvl="4" w:tplc="AA561F6A">
      <w:start w:val="1"/>
      <w:numFmt w:val="lowerLetter"/>
      <w:lvlText w:val="%5."/>
      <w:lvlJc w:val="left"/>
      <w:pPr>
        <w:ind w:left="3600" w:hanging="360"/>
      </w:pPr>
    </w:lvl>
    <w:lvl w:ilvl="5" w:tplc="68E48646">
      <w:start w:val="1"/>
      <w:numFmt w:val="lowerRoman"/>
      <w:lvlText w:val="%6."/>
      <w:lvlJc w:val="right"/>
      <w:pPr>
        <w:ind w:left="4320" w:hanging="180"/>
      </w:pPr>
    </w:lvl>
    <w:lvl w:ilvl="6" w:tplc="D074826C">
      <w:start w:val="1"/>
      <w:numFmt w:val="decimal"/>
      <w:lvlText w:val="%7."/>
      <w:lvlJc w:val="left"/>
      <w:pPr>
        <w:ind w:left="5040" w:hanging="360"/>
      </w:pPr>
    </w:lvl>
    <w:lvl w:ilvl="7" w:tplc="DAFECD48">
      <w:start w:val="1"/>
      <w:numFmt w:val="lowerLetter"/>
      <w:lvlText w:val="%8."/>
      <w:lvlJc w:val="left"/>
      <w:pPr>
        <w:ind w:left="5760" w:hanging="360"/>
      </w:pPr>
    </w:lvl>
    <w:lvl w:ilvl="8" w:tplc="F61C348C">
      <w:start w:val="1"/>
      <w:numFmt w:val="lowerRoman"/>
      <w:lvlText w:val="%9."/>
      <w:lvlJc w:val="right"/>
      <w:pPr>
        <w:ind w:left="6480" w:hanging="180"/>
      </w:pPr>
    </w:lvl>
  </w:abstractNum>
  <w:abstractNum w:abstractNumId="45">
    <w:nsid w:val="578554E6"/>
    <w:multiLevelType w:val="hybridMultilevel"/>
    <w:tmpl w:val="60D43FAE"/>
    <w:lvl w:ilvl="0" w:tplc="4ECC7A4C">
      <w:start w:val="1"/>
      <w:numFmt w:val="bullet"/>
      <w:lvlText w:val=""/>
      <w:lvlJc w:val="left"/>
      <w:pPr>
        <w:ind w:left="720" w:hanging="360"/>
      </w:pPr>
      <w:rPr>
        <w:rFonts w:ascii="Symbol" w:hAnsi="Symbol" w:hint="default"/>
      </w:rPr>
    </w:lvl>
    <w:lvl w:ilvl="1" w:tplc="11EA9FF6">
      <w:start w:val="1"/>
      <w:numFmt w:val="lowerLetter"/>
      <w:lvlText w:val="%2."/>
      <w:lvlJc w:val="left"/>
      <w:pPr>
        <w:ind w:left="1440" w:hanging="360"/>
      </w:pPr>
    </w:lvl>
    <w:lvl w:ilvl="2" w:tplc="10B8A5A8">
      <w:start w:val="1"/>
      <w:numFmt w:val="lowerRoman"/>
      <w:lvlText w:val="%3."/>
      <w:lvlJc w:val="right"/>
      <w:pPr>
        <w:ind w:left="2160" w:hanging="180"/>
      </w:pPr>
    </w:lvl>
    <w:lvl w:ilvl="3" w:tplc="B84EFB0A">
      <w:start w:val="1"/>
      <w:numFmt w:val="decimal"/>
      <w:lvlText w:val="%4."/>
      <w:lvlJc w:val="left"/>
      <w:pPr>
        <w:ind w:left="2880" w:hanging="360"/>
      </w:pPr>
    </w:lvl>
    <w:lvl w:ilvl="4" w:tplc="4782D9EE">
      <w:start w:val="1"/>
      <w:numFmt w:val="lowerLetter"/>
      <w:lvlText w:val="%5."/>
      <w:lvlJc w:val="left"/>
      <w:pPr>
        <w:ind w:left="3600" w:hanging="360"/>
      </w:pPr>
    </w:lvl>
    <w:lvl w:ilvl="5" w:tplc="155CB824">
      <w:start w:val="1"/>
      <w:numFmt w:val="lowerRoman"/>
      <w:lvlText w:val="%6."/>
      <w:lvlJc w:val="right"/>
      <w:pPr>
        <w:ind w:left="4320" w:hanging="180"/>
      </w:pPr>
    </w:lvl>
    <w:lvl w:ilvl="6" w:tplc="EA3C82AC">
      <w:start w:val="1"/>
      <w:numFmt w:val="decimal"/>
      <w:lvlText w:val="%7."/>
      <w:lvlJc w:val="left"/>
      <w:pPr>
        <w:ind w:left="5040" w:hanging="360"/>
      </w:pPr>
    </w:lvl>
    <w:lvl w:ilvl="7" w:tplc="75584E48">
      <w:start w:val="1"/>
      <w:numFmt w:val="lowerLetter"/>
      <w:lvlText w:val="%8."/>
      <w:lvlJc w:val="left"/>
      <w:pPr>
        <w:ind w:left="5760" w:hanging="360"/>
      </w:pPr>
    </w:lvl>
    <w:lvl w:ilvl="8" w:tplc="72B27120">
      <w:start w:val="1"/>
      <w:numFmt w:val="lowerRoman"/>
      <w:lvlText w:val="%9."/>
      <w:lvlJc w:val="right"/>
      <w:pPr>
        <w:ind w:left="6480" w:hanging="180"/>
      </w:pPr>
    </w:lvl>
  </w:abstractNum>
  <w:abstractNum w:abstractNumId="46">
    <w:nsid w:val="58267D22"/>
    <w:multiLevelType w:val="hybridMultilevel"/>
    <w:tmpl w:val="A94C31F0"/>
    <w:lvl w:ilvl="0" w:tplc="1F08BA32">
      <w:start w:val="1"/>
      <w:numFmt w:val="bullet"/>
      <w:lvlText w:val=""/>
      <w:lvlJc w:val="left"/>
      <w:pPr>
        <w:ind w:left="720" w:hanging="360"/>
      </w:pPr>
      <w:rPr>
        <w:rFonts w:ascii="Symbol" w:hAnsi="Symbol" w:hint="default"/>
      </w:rPr>
    </w:lvl>
    <w:lvl w:ilvl="1" w:tplc="AAF643F2">
      <w:start w:val="1"/>
      <w:numFmt w:val="lowerLetter"/>
      <w:lvlText w:val="%2."/>
      <w:lvlJc w:val="left"/>
      <w:pPr>
        <w:ind w:left="1440" w:hanging="360"/>
      </w:pPr>
    </w:lvl>
    <w:lvl w:ilvl="2" w:tplc="15FA9B88">
      <w:start w:val="1"/>
      <w:numFmt w:val="lowerRoman"/>
      <w:lvlText w:val="%3."/>
      <w:lvlJc w:val="right"/>
      <w:pPr>
        <w:ind w:left="2160" w:hanging="180"/>
      </w:pPr>
    </w:lvl>
    <w:lvl w:ilvl="3" w:tplc="50789D1C">
      <w:start w:val="1"/>
      <w:numFmt w:val="decimal"/>
      <w:lvlText w:val="%4."/>
      <w:lvlJc w:val="left"/>
      <w:pPr>
        <w:ind w:left="2880" w:hanging="360"/>
      </w:pPr>
    </w:lvl>
    <w:lvl w:ilvl="4" w:tplc="E4DEDFD6">
      <w:start w:val="1"/>
      <w:numFmt w:val="lowerLetter"/>
      <w:lvlText w:val="%5."/>
      <w:lvlJc w:val="left"/>
      <w:pPr>
        <w:ind w:left="3600" w:hanging="360"/>
      </w:pPr>
    </w:lvl>
    <w:lvl w:ilvl="5" w:tplc="8FAE9120">
      <w:start w:val="1"/>
      <w:numFmt w:val="lowerRoman"/>
      <w:lvlText w:val="%6."/>
      <w:lvlJc w:val="right"/>
      <w:pPr>
        <w:ind w:left="4320" w:hanging="180"/>
      </w:pPr>
    </w:lvl>
    <w:lvl w:ilvl="6" w:tplc="F8683472">
      <w:start w:val="1"/>
      <w:numFmt w:val="decimal"/>
      <w:lvlText w:val="%7."/>
      <w:lvlJc w:val="left"/>
      <w:pPr>
        <w:ind w:left="5040" w:hanging="360"/>
      </w:pPr>
    </w:lvl>
    <w:lvl w:ilvl="7" w:tplc="811EBD3E">
      <w:start w:val="1"/>
      <w:numFmt w:val="lowerLetter"/>
      <w:lvlText w:val="%8."/>
      <w:lvlJc w:val="left"/>
      <w:pPr>
        <w:ind w:left="5760" w:hanging="360"/>
      </w:pPr>
    </w:lvl>
    <w:lvl w:ilvl="8" w:tplc="92A432E8">
      <w:start w:val="1"/>
      <w:numFmt w:val="lowerRoman"/>
      <w:lvlText w:val="%9."/>
      <w:lvlJc w:val="right"/>
      <w:pPr>
        <w:ind w:left="6480" w:hanging="180"/>
      </w:pPr>
    </w:lvl>
  </w:abstractNum>
  <w:abstractNum w:abstractNumId="47">
    <w:nsid w:val="5C7372AE"/>
    <w:multiLevelType w:val="hybridMultilevel"/>
    <w:tmpl w:val="75FCC606"/>
    <w:lvl w:ilvl="0" w:tplc="D486D8C0">
      <w:start w:val="1"/>
      <w:numFmt w:val="bullet"/>
      <w:lvlText w:val=""/>
      <w:lvlJc w:val="left"/>
      <w:pPr>
        <w:ind w:left="947" w:hanging="360"/>
      </w:pPr>
      <w:rPr>
        <w:rFonts w:ascii="Symbol" w:hAnsi="Symbol" w:hint="default"/>
      </w:rPr>
    </w:lvl>
    <w:lvl w:ilvl="1" w:tplc="04190003">
      <w:start w:val="1"/>
      <w:numFmt w:val="bullet"/>
      <w:lvlText w:val="o"/>
      <w:lvlJc w:val="left"/>
      <w:pPr>
        <w:ind w:left="1667" w:hanging="360"/>
      </w:pPr>
      <w:rPr>
        <w:rFonts w:ascii="Courier New" w:hAnsi="Courier New" w:cs="Courier New" w:hint="default"/>
      </w:rPr>
    </w:lvl>
    <w:lvl w:ilvl="2" w:tplc="04190005">
      <w:start w:val="1"/>
      <w:numFmt w:val="bullet"/>
      <w:lvlText w:val=""/>
      <w:lvlJc w:val="left"/>
      <w:pPr>
        <w:ind w:left="2387" w:hanging="360"/>
      </w:pPr>
      <w:rPr>
        <w:rFonts w:ascii="Wingdings" w:hAnsi="Wingdings" w:hint="default"/>
      </w:rPr>
    </w:lvl>
    <w:lvl w:ilvl="3" w:tplc="04190001">
      <w:start w:val="1"/>
      <w:numFmt w:val="bullet"/>
      <w:lvlText w:val=""/>
      <w:lvlJc w:val="left"/>
      <w:pPr>
        <w:ind w:left="3107" w:hanging="360"/>
      </w:pPr>
      <w:rPr>
        <w:rFonts w:ascii="Symbol" w:hAnsi="Symbol" w:hint="default"/>
      </w:rPr>
    </w:lvl>
    <w:lvl w:ilvl="4" w:tplc="04190003">
      <w:start w:val="1"/>
      <w:numFmt w:val="bullet"/>
      <w:lvlText w:val="o"/>
      <w:lvlJc w:val="left"/>
      <w:pPr>
        <w:ind w:left="3827" w:hanging="360"/>
      </w:pPr>
      <w:rPr>
        <w:rFonts w:ascii="Courier New" w:hAnsi="Courier New" w:cs="Courier New" w:hint="default"/>
      </w:rPr>
    </w:lvl>
    <w:lvl w:ilvl="5" w:tplc="04190005">
      <w:start w:val="1"/>
      <w:numFmt w:val="bullet"/>
      <w:lvlText w:val=""/>
      <w:lvlJc w:val="left"/>
      <w:pPr>
        <w:ind w:left="4547" w:hanging="360"/>
      </w:pPr>
      <w:rPr>
        <w:rFonts w:ascii="Wingdings" w:hAnsi="Wingdings" w:hint="default"/>
      </w:rPr>
    </w:lvl>
    <w:lvl w:ilvl="6" w:tplc="04190001">
      <w:start w:val="1"/>
      <w:numFmt w:val="bullet"/>
      <w:lvlText w:val=""/>
      <w:lvlJc w:val="left"/>
      <w:pPr>
        <w:ind w:left="5267" w:hanging="360"/>
      </w:pPr>
      <w:rPr>
        <w:rFonts w:ascii="Symbol" w:hAnsi="Symbol" w:hint="default"/>
      </w:rPr>
    </w:lvl>
    <w:lvl w:ilvl="7" w:tplc="04190003">
      <w:start w:val="1"/>
      <w:numFmt w:val="bullet"/>
      <w:lvlText w:val="o"/>
      <w:lvlJc w:val="left"/>
      <w:pPr>
        <w:ind w:left="5987" w:hanging="360"/>
      </w:pPr>
      <w:rPr>
        <w:rFonts w:ascii="Courier New" w:hAnsi="Courier New" w:cs="Courier New" w:hint="default"/>
      </w:rPr>
    </w:lvl>
    <w:lvl w:ilvl="8" w:tplc="04190005">
      <w:start w:val="1"/>
      <w:numFmt w:val="bullet"/>
      <w:lvlText w:val=""/>
      <w:lvlJc w:val="left"/>
      <w:pPr>
        <w:ind w:left="6707" w:hanging="360"/>
      </w:pPr>
      <w:rPr>
        <w:rFonts w:ascii="Wingdings" w:hAnsi="Wingdings" w:hint="default"/>
      </w:rPr>
    </w:lvl>
  </w:abstractNum>
  <w:abstractNum w:abstractNumId="48">
    <w:nsid w:val="61CB6B91"/>
    <w:multiLevelType w:val="hybridMultilevel"/>
    <w:tmpl w:val="F5E62906"/>
    <w:lvl w:ilvl="0" w:tplc="3C26C8F0">
      <w:start w:val="1"/>
      <w:numFmt w:val="bullet"/>
      <w:lvlText w:val=""/>
      <w:lvlJc w:val="left"/>
      <w:pPr>
        <w:ind w:left="720" w:hanging="360"/>
      </w:pPr>
      <w:rPr>
        <w:rFonts w:ascii="Symbol" w:hAnsi="Symbol" w:hint="default"/>
      </w:rPr>
    </w:lvl>
    <w:lvl w:ilvl="1" w:tplc="49828294">
      <w:start w:val="1"/>
      <w:numFmt w:val="bullet"/>
      <w:lvlText w:val="o"/>
      <w:lvlJc w:val="left"/>
      <w:pPr>
        <w:ind w:left="1440" w:hanging="360"/>
      </w:pPr>
      <w:rPr>
        <w:rFonts w:ascii="Courier New" w:hAnsi="Courier New" w:cs="Courier New" w:hint="default"/>
      </w:rPr>
    </w:lvl>
    <w:lvl w:ilvl="2" w:tplc="10445954">
      <w:start w:val="1"/>
      <w:numFmt w:val="bullet"/>
      <w:lvlText w:val=""/>
      <w:lvlJc w:val="left"/>
      <w:pPr>
        <w:ind w:left="2160" w:hanging="360"/>
      </w:pPr>
      <w:rPr>
        <w:rFonts w:ascii="Wingdings" w:hAnsi="Wingdings" w:hint="default"/>
      </w:rPr>
    </w:lvl>
    <w:lvl w:ilvl="3" w:tplc="882A36AA">
      <w:start w:val="1"/>
      <w:numFmt w:val="bullet"/>
      <w:lvlText w:val=""/>
      <w:lvlJc w:val="left"/>
      <w:pPr>
        <w:ind w:left="2880" w:hanging="360"/>
      </w:pPr>
      <w:rPr>
        <w:rFonts w:ascii="Symbol" w:hAnsi="Symbol" w:hint="default"/>
      </w:rPr>
    </w:lvl>
    <w:lvl w:ilvl="4" w:tplc="7118132C">
      <w:start w:val="1"/>
      <w:numFmt w:val="bullet"/>
      <w:lvlText w:val="o"/>
      <w:lvlJc w:val="left"/>
      <w:pPr>
        <w:ind w:left="3600" w:hanging="360"/>
      </w:pPr>
      <w:rPr>
        <w:rFonts w:ascii="Courier New" w:hAnsi="Courier New" w:cs="Courier New" w:hint="default"/>
      </w:rPr>
    </w:lvl>
    <w:lvl w:ilvl="5" w:tplc="F87EB98C">
      <w:start w:val="1"/>
      <w:numFmt w:val="bullet"/>
      <w:lvlText w:val=""/>
      <w:lvlJc w:val="left"/>
      <w:pPr>
        <w:ind w:left="4320" w:hanging="360"/>
      </w:pPr>
      <w:rPr>
        <w:rFonts w:ascii="Wingdings" w:hAnsi="Wingdings" w:hint="default"/>
      </w:rPr>
    </w:lvl>
    <w:lvl w:ilvl="6" w:tplc="BC82612A">
      <w:start w:val="1"/>
      <w:numFmt w:val="bullet"/>
      <w:lvlText w:val=""/>
      <w:lvlJc w:val="left"/>
      <w:pPr>
        <w:ind w:left="5040" w:hanging="360"/>
      </w:pPr>
      <w:rPr>
        <w:rFonts w:ascii="Symbol" w:hAnsi="Symbol" w:hint="default"/>
      </w:rPr>
    </w:lvl>
    <w:lvl w:ilvl="7" w:tplc="0E3672DC">
      <w:start w:val="1"/>
      <w:numFmt w:val="bullet"/>
      <w:lvlText w:val="o"/>
      <w:lvlJc w:val="left"/>
      <w:pPr>
        <w:ind w:left="5760" w:hanging="360"/>
      </w:pPr>
      <w:rPr>
        <w:rFonts w:ascii="Courier New" w:hAnsi="Courier New" w:cs="Courier New" w:hint="default"/>
      </w:rPr>
    </w:lvl>
    <w:lvl w:ilvl="8" w:tplc="DB12FDEE">
      <w:start w:val="1"/>
      <w:numFmt w:val="bullet"/>
      <w:lvlText w:val=""/>
      <w:lvlJc w:val="left"/>
      <w:pPr>
        <w:ind w:left="6480" w:hanging="360"/>
      </w:pPr>
      <w:rPr>
        <w:rFonts w:ascii="Wingdings" w:hAnsi="Wingdings" w:hint="default"/>
      </w:rPr>
    </w:lvl>
  </w:abstractNum>
  <w:abstractNum w:abstractNumId="49">
    <w:nsid w:val="66A629EE"/>
    <w:multiLevelType w:val="hybridMultilevel"/>
    <w:tmpl w:val="AF026D2C"/>
    <w:lvl w:ilvl="0" w:tplc="D14004EA">
      <w:start w:val="1"/>
      <w:numFmt w:val="bullet"/>
      <w:lvlText w:val=""/>
      <w:lvlJc w:val="left"/>
      <w:pPr>
        <w:ind w:left="1070" w:hanging="360"/>
      </w:pPr>
      <w:rPr>
        <w:rFonts w:ascii="Symbol" w:hAnsi="Symbol" w:hint="default"/>
        <w:color w:val="auto"/>
      </w:rPr>
    </w:lvl>
    <w:lvl w:ilvl="1" w:tplc="FF028A68">
      <w:start w:val="1"/>
      <w:numFmt w:val="bullet"/>
      <w:lvlText w:val="o"/>
      <w:lvlJc w:val="left"/>
      <w:pPr>
        <w:ind w:left="1440" w:hanging="360"/>
      </w:pPr>
      <w:rPr>
        <w:rFonts w:ascii="Courier New" w:hAnsi="Courier New" w:cs="Courier New" w:hint="default"/>
      </w:rPr>
    </w:lvl>
    <w:lvl w:ilvl="2" w:tplc="38AEC262">
      <w:start w:val="1"/>
      <w:numFmt w:val="bullet"/>
      <w:lvlText w:val=""/>
      <w:lvlJc w:val="left"/>
      <w:pPr>
        <w:ind w:left="2160" w:hanging="360"/>
      </w:pPr>
      <w:rPr>
        <w:rFonts w:ascii="Wingdings" w:hAnsi="Wingdings" w:hint="default"/>
      </w:rPr>
    </w:lvl>
    <w:lvl w:ilvl="3" w:tplc="A7CA84B0">
      <w:start w:val="1"/>
      <w:numFmt w:val="bullet"/>
      <w:lvlText w:val=""/>
      <w:lvlJc w:val="left"/>
      <w:pPr>
        <w:ind w:left="2880" w:hanging="360"/>
      </w:pPr>
      <w:rPr>
        <w:rFonts w:ascii="Symbol" w:hAnsi="Symbol" w:hint="default"/>
      </w:rPr>
    </w:lvl>
    <w:lvl w:ilvl="4" w:tplc="E8C454A0">
      <w:start w:val="1"/>
      <w:numFmt w:val="bullet"/>
      <w:lvlText w:val="o"/>
      <w:lvlJc w:val="left"/>
      <w:pPr>
        <w:ind w:left="3600" w:hanging="360"/>
      </w:pPr>
      <w:rPr>
        <w:rFonts w:ascii="Courier New" w:hAnsi="Courier New" w:cs="Courier New" w:hint="default"/>
      </w:rPr>
    </w:lvl>
    <w:lvl w:ilvl="5" w:tplc="D9762EDC">
      <w:start w:val="1"/>
      <w:numFmt w:val="bullet"/>
      <w:lvlText w:val=""/>
      <w:lvlJc w:val="left"/>
      <w:pPr>
        <w:ind w:left="4320" w:hanging="360"/>
      </w:pPr>
      <w:rPr>
        <w:rFonts w:ascii="Wingdings" w:hAnsi="Wingdings" w:hint="default"/>
      </w:rPr>
    </w:lvl>
    <w:lvl w:ilvl="6" w:tplc="28465732">
      <w:start w:val="1"/>
      <w:numFmt w:val="bullet"/>
      <w:lvlText w:val=""/>
      <w:lvlJc w:val="left"/>
      <w:pPr>
        <w:ind w:left="5040" w:hanging="360"/>
      </w:pPr>
      <w:rPr>
        <w:rFonts w:ascii="Symbol" w:hAnsi="Symbol" w:hint="default"/>
      </w:rPr>
    </w:lvl>
    <w:lvl w:ilvl="7" w:tplc="71702FD2">
      <w:start w:val="1"/>
      <w:numFmt w:val="bullet"/>
      <w:lvlText w:val="o"/>
      <w:lvlJc w:val="left"/>
      <w:pPr>
        <w:ind w:left="5760" w:hanging="360"/>
      </w:pPr>
      <w:rPr>
        <w:rFonts w:ascii="Courier New" w:hAnsi="Courier New" w:cs="Courier New" w:hint="default"/>
      </w:rPr>
    </w:lvl>
    <w:lvl w:ilvl="8" w:tplc="FEAA47DE">
      <w:start w:val="1"/>
      <w:numFmt w:val="bullet"/>
      <w:lvlText w:val=""/>
      <w:lvlJc w:val="left"/>
      <w:pPr>
        <w:ind w:left="6480" w:hanging="360"/>
      </w:pPr>
      <w:rPr>
        <w:rFonts w:ascii="Wingdings" w:hAnsi="Wingdings" w:hint="default"/>
      </w:rPr>
    </w:lvl>
  </w:abstractNum>
  <w:abstractNum w:abstractNumId="50">
    <w:nsid w:val="675F7E96"/>
    <w:multiLevelType w:val="hybridMultilevel"/>
    <w:tmpl w:val="453A4F4C"/>
    <w:lvl w:ilvl="0" w:tplc="964ED068">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7E75974"/>
    <w:multiLevelType w:val="hybridMultilevel"/>
    <w:tmpl w:val="0C2076C0"/>
    <w:lvl w:ilvl="0" w:tplc="DD58282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2">
    <w:nsid w:val="6B992C69"/>
    <w:multiLevelType w:val="hybridMultilevel"/>
    <w:tmpl w:val="05F296E8"/>
    <w:lvl w:ilvl="0" w:tplc="D486D8C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nsid w:val="711458AA"/>
    <w:multiLevelType w:val="hybridMultilevel"/>
    <w:tmpl w:val="8542A9CC"/>
    <w:lvl w:ilvl="0" w:tplc="620603B8">
      <w:start w:val="1"/>
      <w:numFmt w:val="bullet"/>
      <w:lvlText w:val=""/>
      <w:lvlJc w:val="left"/>
      <w:pPr>
        <w:ind w:left="644" w:hanging="360"/>
      </w:pPr>
      <w:rPr>
        <w:rFonts w:ascii="Symbol" w:hAnsi="Symbol" w:hint="default"/>
      </w:rPr>
    </w:lvl>
    <w:lvl w:ilvl="1" w:tplc="EAE0108C">
      <w:start w:val="1"/>
      <w:numFmt w:val="lowerLetter"/>
      <w:lvlText w:val="%2."/>
      <w:lvlJc w:val="left"/>
      <w:pPr>
        <w:ind w:left="1364" w:hanging="360"/>
      </w:pPr>
    </w:lvl>
    <w:lvl w:ilvl="2" w:tplc="0860A9BA">
      <w:start w:val="1"/>
      <w:numFmt w:val="lowerRoman"/>
      <w:lvlText w:val="%3."/>
      <w:lvlJc w:val="right"/>
      <w:pPr>
        <w:ind w:left="2084" w:hanging="180"/>
      </w:pPr>
    </w:lvl>
    <w:lvl w:ilvl="3" w:tplc="C5968F26">
      <w:start w:val="1"/>
      <w:numFmt w:val="decimal"/>
      <w:lvlText w:val="%4."/>
      <w:lvlJc w:val="left"/>
      <w:pPr>
        <w:ind w:left="2804" w:hanging="360"/>
      </w:pPr>
    </w:lvl>
    <w:lvl w:ilvl="4" w:tplc="3E90A03C">
      <w:start w:val="1"/>
      <w:numFmt w:val="lowerLetter"/>
      <w:lvlText w:val="%5."/>
      <w:lvlJc w:val="left"/>
      <w:pPr>
        <w:ind w:left="3524" w:hanging="360"/>
      </w:pPr>
    </w:lvl>
    <w:lvl w:ilvl="5" w:tplc="8F0A01FA">
      <w:start w:val="1"/>
      <w:numFmt w:val="lowerRoman"/>
      <w:lvlText w:val="%6."/>
      <w:lvlJc w:val="right"/>
      <w:pPr>
        <w:ind w:left="4244" w:hanging="180"/>
      </w:pPr>
    </w:lvl>
    <w:lvl w:ilvl="6" w:tplc="2288FC38">
      <w:start w:val="1"/>
      <w:numFmt w:val="decimal"/>
      <w:lvlText w:val="%7."/>
      <w:lvlJc w:val="left"/>
      <w:pPr>
        <w:ind w:left="4964" w:hanging="360"/>
      </w:pPr>
    </w:lvl>
    <w:lvl w:ilvl="7" w:tplc="ABAA2AA4">
      <w:start w:val="1"/>
      <w:numFmt w:val="lowerLetter"/>
      <w:lvlText w:val="%8."/>
      <w:lvlJc w:val="left"/>
      <w:pPr>
        <w:ind w:left="5684" w:hanging="360"/>
      </w:pPr>
    </w:lvl>
    <w:lvl w:ilvl="8" w:tplc="1A22EA3C">
      <w:start w:val="1"/>
      <w:numFmt w:val="lowerRoman"/>
      <w:lvlText w:val="%9."/>
      <w:lvlJc w:val="right"/>
      <w:pPr>
        <w:ind w:left="6404" w:hanging="180"/>
      </w:pPr>
    </w:lvl>
  </w:abstractNum>
  <w:abstractNum w:abstractNumId="54">
    <w:nsid w:val="71D019E8"/>
    <w:multiLevelType w:val="hybridMultilevel"/>
    <w:tmpl w:val="12C6AF8C"/>
    <w:lvl w:ilvl="0" w:tplc="0F161B2C">
      <w:start w:val="1"/>
      <w:numFmt w:val="bullet"/>
      <w:lvlText w:val=""/>
      <w:lvlJc w:val="left"/>
      <w:pPr>
        <w:ind w:left="720" w:hanging="360"/>
      </w:pPr>
      <w:rPr>
        <w:rFonts w:ascii="Symbol" w:hAnsi="Symbol" w:hint="default"/>
      </w:rPr>
    </w:lvl>
    <w:lvl w:ilvl="1" w:tplc="B6CE789A">
      <w:start w:val="1"/>
      <w:numFmt w:val="bullet"/>
      <w:lvlText w:val="o"/>
      <w:lvlJc w:val="left"/>
      <w:pPr>
        <w:ind w:left="1440" w:hanging="360"/>
      </w:pPr>
      <w:rPr>
        <w:rFonts w:ascii="Courier New" w:hAnsi="Courier New" w:cs="Courier New" w:hint="default"/>
      </w:rPr>
    </w:lvl>
    <w:lvl w:ilvl="2" w:tplc="0DB63976">
      <w:start w:val="1"/>
      <w:numFmt w:val="bullet"/>
      <w:lvlText w:val=""/>
      <w:lvlJc w:val="left"/>
      <w:pPr>
        <w:ind w:left="2160" w:hanging="360"/>
      </w:pPr>
      <w:rPr>
        <w:rFonts w:ascii="Wingdings" w:hAnsi="Wingdings" w:hint="default"/>
      </w:rPr>
    </w:lvl>
    <w:lvl w:ilvl="3" w:tplc="F4749B20">
      <w:start w:val="1"/>
      <w:numFmt w:val="bullet"/>
      <w:lvlText w:val=""/>
      <w:lvlJc w:val="left"/>
      <w:pPr>
        <w:ind w:left="2880" w:hanging="360"/>
      </w:pPr>
      <w:rPr>
        <w:rFonts w:ascii="Symbol" w:hAnsi="Symbol" w:hint="default"/>
      </w:rPr>
    </w:lvl>
    <w:lvl w:ilvl="4" w:tplc="9D7C37BA">
      <w:start w:val="1"/>
      <w:numFmt w:val="bullet"/>
      <w:lvlText w:val="o"/>
      <w:lvlJc w:val="left"/>
      <w:pPr>
        <w:ind w:left="3600" w:hanging="360"/>
      </w:pPr>
      <w:rPr>
        <w:rFonts w:ascii="Courier New" w:hAnsi="Courier New" w:cs="Courier New" w:hint="default"/>
      </w:rPr>
    </w:lvl>
    <w:lvl w:ilvl="5" w:tplc="2174E7A0">
      <w:start w:val="1"/>
      <w:numFmt w:val="bullet"/>
      <w:lvlText w:val=""/>
      <w:lvlJc w:val="left"/>
      <w:pPr>
        <w:ind w:left="4320" w:hanging="360"/>
      </w:pPr>
      <w:rPr>
        <w:rFonts w:ascii="Wingdings" w:hAnsi="Wingdings" w:hint="default"/>
      </w:rPr>
    </w:lvl>
    <w:lvl w:ilvl="6" w:tplc="A6F8F8E2">
      <w:start w:val="1"/>
      <w:numFmt w:val="bullet"/>
      <w:lvlText w:val=""/>
      <w:lvlJc w:val="left"/>
      <w:pPr>
        <w:ind w:left="5040" w:hanging="360"/>
      </w:pPr>
      <w:rPr>
        <w:rFonts w:ascii="Symbol" w:hAnsi="Symbol" w:hint="default"/>
      </w:rPr>
    </w:lvl>
    <w:lvl w:ilvl="7" w:tplc="904C176E">
      <w:start w:val="1"/>
      <w:numFmt w:val="bullet"/>
      <w:lvlText w:val="o"/>
      <w:lvlJc w:val="left"/>
      <w:pPr>
        <w:ind w:left="5760" w:hanging="360"/>
      </w:pPr>
      <w:rPr>
        <w:rFonts w:ascii="Courier New" w:hAnsi="Courier New" w:cs="Courier New" w:hint="default"/>
      </w:rPr>
    </w:lvl>
    <w:lvl w:ilvl="8" w:tplc="33FCB750">
      <w:start w:val="1"/>
      <w:numFmt w:val="bullet"/>
      <w:lvlText w:val=""/>
      <w:lvlJc w:val="left"/>
      <w:pPr>
        <w:ind w:left="6480" w:hanging="360"/>
      </w:pPr>
      <w:rPr>
        <w:rFonts w:ascii="Wingdings" w:hAnsi="Wingdings" w:hint="default"/>
      </w:rPr>
    </w:lvl>
  </w:abstractNum>
  <w:abstractNum w:abstractNumId="55">
    <w:nsid w:val="759B06D5"/>
    <w:multiLevelType w:val="hybridMultilevel"/>
    <w:tmpl w:val="3ABA615A"/>
    <w:lvl w:ilvl="0" w:tplc="1C729136">
      <w:start w:val="1"/>
      <w:numFmt w:val="decimal"/>
      <w:lvlText w:val="%1)"/>
      <w:lvlJc w:val="left"/>
      <w:pPr>
        <w:ind w:left="1037" w:hanging="360"/>
      </w:pPr>
      <w:rPr>
        <w:rFonts w:hint="default"/>
        <w:sz w:val="20"/>
        <w:szCs w:val="20"/>
      </w:r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56">
    <w:nsid w:val="79F15A0F"/>
    <w:multiLevelType w:val="hybridMultilevel"/>
    <w:tmpl w:val="66D0910E"/>
    <w:lvl w:ilvl="0" w:tplc="F494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7CC03364"/>
    <w:multiLevelType w:val="hybridMultilevel"/>
    <w:tmpl w:val="C2BC3B82"/>
    <w:lvl w:ilvl="0" w:tplc="5EEE651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CD07984"/>
    <w:multiLevelType w:val="hybridMultilevel"/>
    <w:tmpl w:val="28F471A6"/>
    <w:lvl w:ilvl="0" w:tplc="6BDA0BF2">
      <w:start w:val="1"/>
      <w:numFmt w:val="upperRoman"/>
      <w:lvlText w:val="%1."/>
      <w:lvlJc w:val="right"/>
      <w:pPr>
        <w:ind w:left="1571" w:hanging="360"/>
      </w:pPr>
      <w:rPr>
        <w:color w:val="auto"/>
      </w:rPr>
    </w:lvl>
    <w:lvl w:ilvl="1" w:tplc="831A04E2">
      <w:start w:val="1"/>
      <w:numFmt w:val="lowerLetter"/>
      <w:lvlText w:val="%2."/>
      <w:lvlJc w:val="left"/>
      <w:pPr>
        <w:ind w:left="2291" w:hanging="360"/>
      </w:pPr>
    </w:lvl>
    <w:lvl w:ilvl="2" w:tplc="B83200C4">
      <w:start w:val="1"/>
      <w:numFmt w:val="lowerRoman"/>
      <w:lvlText w:val="%3."/>
      <w:lvlJc w:val="right"/>
      <w:pPr>
        <w:ind w:left="3011" w:hanging="180"/>
      </w:pPr>
    </w:lvl>
    <w:lvl w:ilvl="3" w:tplc="9B46779E">
      <w:start w:val="1"/>
      <w:numFmt w:val="decimal"/>
      <w:lvlText w:val="%4."/>
      <w:lvlJc w:val="left"/>
      <w:pPr>
        <w:ind w:left="3731" w:hanging="360"/>
      </w:pPr>
    </w:lvl>
    <w:lvl w:ilvl="4" w:tplc="4A1C9C72">
      <w:start w:val="1"/>
      <w:numFmt w:val="lowerLetter"/>
      <w:lvlText w:val="%5."/>
      <w:lvlJc w:val="left"/>
      <w:pPr>
        <w:ind w:left="4451" w:hanging="360"/>
      </w:pPr>
    </w:lvl>
    <w:lvl w:ilvl="5" w:tplc="580E9788">
      <w:start w:val="1"/>
      <w:numFmt w:val="lowerRoman"/>
      <w:lvlText w:val="%6."/>
      <w:lvlJc w:val="right"/>
      <w:pPr>
        <w:ind w:left="5171" w:hanging="180"/>
      </w:pPr>
    </w:lvl>
    <w:lvl w:ilvl="6" w:tplc="E04EB074">
      <w:start w:val="1"/>
      <w:numFmt w:val="decimal"/>
      <w:lvlText w:val="%7."/>
      <w:lvlJc w:val="left"/>
      <w:pPr>
        <w:ind w:left="5891" w:hanging="360"/>
      </w:pPr>
    </w:lvl>
    <w:lvl w:ilvl="7" w:tplc="0234CD3C">
      <w:start w:val="1"/>
      <w:numFmt w:val="lowerLetter"/>
      <w:lvlText w:val="%8."/>
      <w:lvlJc w:val="left"/>
      <w:pPr>
        <w:ind w:left="6611" w:hanging="360"/>
      </w:pPr>
    </w:lvl>
    <w:lvl w:ilvl="8" w:tplc="F4F8841C">
      <w:start w:val="1"/>
      <w:numFmt w:val="lowerRoman"/>
      <w:lvlText w:val="%9."/>
      <w:lvlJc w:val="right"/>
      <w:pPr>
        <w:ind w:left="7331" w:hanging="180"/>
      </w:pPr>
    </w:lvl>
  </w:abstractNum>
  <w:num w:numId="1">
    <w:abstractNumId w:val="7"/>
  </w:num>
  <w:num w:numId="2">
    <w:abstractNumId w:val="25"/>
  </w:num>
  <w:num w:numId="3">
    <w:abstractNumId w:val="48"/>
  </w:num>
  <w:num w:numId="4">
    <w:abstractNumId w:val="4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4"/>
  </w:num>
  <w:num w:numId="6">
    <w:abstractNumId w:val="1"/>
  </w:num>
  <w:num w:numId="7">
    <w:abstractNumId w:val="28"/>
  </w:num>
  <w:num w:numId="8">
    <w:abstractNumId w:val="49"/>
  </w:num>
  <w:num w:numId="9">
    <w:abstractNumId w:val="40"/>
  </w:num>
  <w:num w:numId="10">
    <w:abstractNumId w:val="6"/>
  </w:num>
  <w:num w:numId="11">
    <w:abstractNumId w:val="37"/>
  </w:num>
  <w:num w:numId="12">
    <w:abstractNumId w:val="18"/>
  </w:num>
  <w:num w:numId="13">
    <w:abstractNumId w:val="58"/>
  </w:num>
  <w:num w:numId="1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2"/>
  </w:num>
  <w:num w:numId="21">
    <w:abstractNumId w:val="4"/>
  </w:num>
  <w:num w:numId="22">
    <w:abstractNumId w:val="23"/>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 w:numId="37">
    <w:abstractNumId w:val="0"/>
  </w:num>
  <w:num w:numId="38">
    <w:abstractNumId w:val="2"/>
  </w:num>
  <w:num w:numId="39">
    <w:abstractNumId w:val="14"/>
  </w:num>
  <w:num w:numId="40">
    <w:abstractNumId w:val="41"/>
  </w:num>
  <w:num w:numId="41">
    <w:abstractNumId w:val="57"/>
  </w:num>
  <w:num w:numId="42">
    <w:abstractNumId w:val="20"/>
  </w:num>
  <w:num w:numId="43">
    <w:abstractNumId w:val="56"/>
  </w:num>
  <w:num w:numId="44">
    <w:abstractNumId w:val="21"/>
  </w:num>
  <w:num w:numId="45">
    <w:abstractNumId w:val="50"/>
  </w:num>
  <w:num w:numId="46">
    <w:abstractNumId w:val="35"/>
  </w:num>
  <w:num w:numId="47">
    <w:abstractNumId w:val="36"/>
  </w:num>
  <w:num w:numId="48">
    <w:abstractNumId w:val="29"/>
  </w:num>
  <w:num w:numId="49">
    <w:abstractNumId w:val="13"/>
  </w:num>
  <w:num w:numId="50">
    <w:abstractNumId w:val="15"/>
  </w:num>
  <w:num w:numId="51">
    <w:abstractNumId w:val="8"/>
  </w:num>
  <w:num w:numId="52">
    <w:abstractNumId w:val="52"/>
  </w:num>
  <w:num w:numId="53">
    <w:abstractNumId w:val="47"/>
  </w:num>
  <w:num w:numId="54">
    <w:abstractNumId w:val="55"/>
  </w:num>
  <w:num w:numId="55">
    <w:abstractNumId w:val="31"/>
  </w:num>
  <w:num w:numId="56">
    <w:abstractNumId w:val="3"/>
  </w:num>
  <w:num w:numId="57">
    <w:abstractNumId w:val="16"/>
  </w:num>
  <w:num w:numId="58">
    <w:abstractNumId w:val="27"/>
  </w:num>
  <w:num w:numId="59">
    <w:abstractNumId w:val="5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681"/>
    <w:rsid w:val="0000352B"/>
    <w:rsid w:val="00012699"/>
    <w:rsid w:val="000128E2"/>
    <w:rsid w:val="00012B65"/>
    <w:rsid w:val="00013383"/>
    <w:rsid w:val="00017BCD"/>
    <w:rsid w:val="0003382C"/>
    <w:rsid w:val="00034398"/>
    <w:rsid w:val="000413B4"/>
    <w:rsid w:val="00042E73"/>
    <w:rsid w:val="000478DD"/>
    <w:rsid w:val="000510FF"/>
    <w:rsid w:val="000525CE"/>
    <w:rsid w:val="00053843"/>
    <w:rsid w:val="000539C6"/>
    <w:rsid w:val="00056D0E"/>
    <w:rsid w:val="00062185"/>
    <w:rsid w:val="00062CD7"/>
    <w:rsid w:val="00064B9F"/>
    <w:rsid w:val="00066092"/>
    <w:rsid w:val="00074E59"/>
    <w:rsid w:val="00083A2F"/>
    <w:rsid w:val="0008771A"/>
    <w:rsid w:val="00091EEC"/>
    <w:rsid w:val="000938CE"/>
    <w:rsid w:val="000A3B58"/>
    <w:rsid w:val="000B1180"/>
    <w:rsid w:val="000B1E45"/>
    <w:rsid w:val="000B62BD"/>
    <w:rsid w:val="000C3BCA"/>
    <w:rsid w:val="000C47AF"/>
    <w:rsid w:val="000C5F32"/>
    <w:rsid w:val="000D6419"/>
    <w:rsid w:val="000D7715"/>
    <w:rsid w:val="000E054C"/>
    <w:rsid w:val="000E092A"/>
    <w:rsid w:val="000E195B"/>
    <w:rsid w:val="000E4233"/>
    <w:rsid w:val="000E4BD1"/>
    <w:rsid w:val="000E770B"/>
    <w:rsid w:val="000F08F8"/>
    <w:rsid w:val="000F771D"/>
    <w:rsid w:val="00101A54"/>
    <w:rsid w:val="00105EF0"/>
    <w:rsid w:val="00107694"/>
    <w:rsid w:val="001122F5"/>
    <w:rsid w:val="00121219"/>
    <w:rsid w:val="001242E2"/>
    <w:rsid w:val="00124A91"/>
    <w:rsid w:val="001260C3"/>
    <w:rsid w:val="001305EA"/>
    <w:rsid w:val="001312B0"/>
    <w:rsid w:val="00133C64"/>
    <w:rsid w:val="001436BA"/>
    <w:rsid w:val="00143AC6"/>
    <w:rsid w:val="00143CAE"/>
    <w:rsid w:val="001543CA"/>
    <w:rsid w:val="001572C8"/>
    <w:rsid w:val="00161724"/>
    <w:rsid w:val="001636C6"/>
    <w:rsid w:val="00166B7C"/>
    <w:rsid w:val="0016721C"/>
    <w:rsid w:val="001803A6"/>
    <w:rsid w:val="0018068B"/>
    <w:rsid w:val="001819CD"/>
    <w:rsid w:val="00182348"/>
    <w:rsid w:val="00190954"/>
    <w:rsid w:val="00191BC0"/>
    <w:rsid w:val="00191D93"/>
    <w:rsid w:val="0019372B"/>
    <w:rsid w:val="00195040"/>
    <w:rsid w:val="001B55A3"/>
    <w:rsid w:val="001B641D"/>
    <w:rsid w:val="001B6DE2"/>
    <w:rsid w:val="001B742E"/>
    <w:rsid w:val="001C15CE"/>
    <w:rsid w:val="001C32B3"/>
    <w:rsid w:val="001C4EA4"/>
    <w:rsid w:val="001C5400"/>
    <w:rsid w:val="001D1277"/>
    <w:rsid w:val="001D1884"/>
    <w:rsid w:val="001D4573"/>
    <w:rsid w:val="001D69CA"/>
    <w:rsid w:val="001E1457"/>
    <w:rsid w:val="001E38C9"/>
    <w:rsid w:val="001E5D06"/>
    <w:rsid w:val="001F1348"/>
    <w:rsid w:val="001F1DAB"/>
    <w:rsid w:val="001F210D"/>
    <w:rsid w:val="001F47C5"/>
    <w:rsid w:val="001F7A42"/>
    <w:rsid w:val="00200ED9"/>
    <w:rsid w:val="002015F2"/>
    <w:rsid w:val="002045AB"/>
    <w:rsid w:val="002068B2"/>
    <w:rsid w:val="0020754B"/>
    <w:rsid w:val="0021496A"/>
    <w:rsid w:val="0021499B"/>
    <w:rsid w:val="002168E0"/>
    <w:rsid w:val="00220315"/>
    <w:rsid w:val="00222B21"/>
    <w:rsid w:val="00224B24"/>
    <w:rsid w:val="0023163A"/>
    <w:rsid w:val="00234982"/>
    <w:rsid w:val="00234CE1"/>
    <w:rsid w:val="0023516F"/>
    <w:rsid w:val="0023712F"/>
    <w:rsid w:val="002373B4"/>
    <w:rsid w:val="002378E8"/>
    <w:rsid w:val="0024224F"/>
    <w:rsid w:val="0024522B"/>
    <w:rsid w:val="002514D8"/>
    <w:rsid w:val="00252D6F"/>
    <w:rsid w:val="002566EC"/>
    <w:rsid w:val="00260612"/>
    <w:rsid w:val="00264C89"/>
    <w:rsid w:val="002656F9"/>
    <w:rsid w:val="002801BF"/>
    <w:rsid w:val="00280752"/>
    <w:rsid w:val="002836F6"/>
    <w:rsid w:val="00293FA5"/>
    <w:rsid w:val="0029465F"/>
    <w:rsid w:val="00296BF4"/>
    <w:rsid w:val="0029771E"/>
    <w:rsid w:val="002A580D"/>
    <w:rsid w:val="002A5BDF"/>
    <w:rsid w:val="002A71FD"/>
    <w:rsid w:val="002A7A20"/>
    <w:rsid w:val="002B1190"/>
    <w:rsid w:val="002B42F9"/>
    <w:rsid w:val="002C09B1"/>
    <w:rsid w:val="002C1851"/>
    <w:rsid w:val="002C33DD"/>
    <w:rsid w:val="002C3A13"/>
    <w:rsid w:val="002C3AC0"/>
    <w:rsid w:val="002D53CD"/>
    <w:rsid w:val="002E1FCE"/>
    <w:rsid w:val="002E387B"/>
    <w:rsid w:val="002E3D29"/>
    <w:rsid w:val="002E4E51"/>
    <w:rsid w:val="002F0182"/>
    <w:rsid w:val="002F180F"/>
    <w:rsid w:val="002F747B"/>
    <w:rsid w:val="002F7495"/>
    <w:rsid w:val="00300AA0"/>
    <w:rsid w:val="00301AAD"/>
    <w:rsid w:val="00303F82"/>
    <w:rsid w:val="00307D89"/>
    <w:rsid w:val="00316DF9"/>
    <w:rsid w:val="00320ADB"/>
    <w:rsid w:val="00322527"/>
    <w:rsid w:val="0032605B"/>
    <w:rsid w:val="00327036"/>
    <w:rsid w:val="0033228C"/>
    <w:rsid w:val="00335201"/>
    <w:rsid w:val="0033703E"/>
    <w:rsid w:val="0034077D"/>
    <w:rsid w:val="00341738"/>
    <w:rsid w:val="00342A67"/>
    <w:rsid w:val="00346DE3"/>
    <w:rsid w:val="00352C4E"/>
    <w:rsid w:val="00353334"/>
    <w:rsid w:val="0035333E"/>
    <w:rsid w:val="00354626"/>
    <w:rsid w:val="00354DE5"/>
    <w:rsid w:val="00355AB5"/>
    <w:rsid w:val="00355C46"/>
    <w:rsid w:val="003564E0"/>
    <w:rsid w:val="003568A9"/>
    <w:rsid w:val="00360402"/>
    <w:rsid w:val="003610DE"/>
    <w:rsid w:val="0036330D"/>
    <w:rsid w:val="003651A6"/>
    <w:rsid w:val="003659C6"/>
    <w:rsid w:val="003675C5"/>
    <w:rsid w:val="00367D63"/>
    <w:rsid w:val="00375785"/>
    <w:rsid w:val="00380C55"/>
    <w:rsid w:val="003823F5"/>
    <w:rsid w:val="00390F29"/>
    <w:rsid w:val="003A19A3"/>
    <w:rsid w:val="003A3381"/>
    <w:rsid w:val="003A3408"/>
    <w:rsid w:val="003B62CB"/>
    <w:rsid w:val="003C1F46"/>
    <w:rsid w:val="003D0DAE"/>
    <w:rsid w:val="003D14F9"/>
    <w:rsid w:val="003E041A"/>
    <w:rsid w:val="003E42E3"/>
    <w:rsid w:val="003E508A"/>
    <w:rsid w:val="003E5DE4"/>
    <w:rsid w:val="003E5E12"/>
    <w:rsid w:val="003E6806"/>
    <w:rsid w:val="003F026B"/>
    <w:rsid w:val="003F09E7"/>
    <w:rsid w:val="003F107D"/>
    <w:rsid w:val="003F3E58"/>
    <w:rsid w:val="003F554F"/>
    <w:rsid w:val="00400F1C"/>
    <w:rsid w:val="00402558"/>
    <w:rsid w:val="004057F1"/>
    <w:rsid w:val="0041357D"/>
    <w:rsid w:val="00413CEB"/>
    <w:rsid w:val="004150ED"/>
    <w:rsid w:val="00417CF4"/>
    <w:rsid w:val="0042137F"/>
    <w:rsid w:val="00422576"/>
    <w:rsid w:val="004254F1"/>
    <w:rsid w:val="0043259C"/>
    <w:rsid w:val="00433470"/>
    <w:rsid w:val="004340A0"/>
    <w:rsid w:val="004420F4"/>
    <w:rsid w:val="004443CD"/>
    <w:rsid w:val="004451A8"/>
    <w:rsid w:val="00447420"/>
    <w:rsid w:val="00447ED6"/>
    <w:rsid w:val="00462C10"/>
    <w:rsid w:val="0046665A"/>
    <w:rsid w:val="00466B55"/>
    <w:rsid w:val="00470169"/>
    <w:rsid w:val="00480C2D"/>
    <w:rsid w:val="00482F18"/>
    <w:rsid w:val="0049098F"/>
    <w:rsid w:val="0049188B"/>
    <w:rsid w:val="00491CE6"/>
    <w:rsid w:val="00495CF2"/>
    <w:rsid w:val="004A0100"/>
    <w:rsid w:val="004A056D"/>
    <w:rsid w:val="004A0822"/>
    <w:rsid w:val="004A2E7E"/>
    <w:rsid w:val="004A682F"/>
    <w:rsid w:val="004B06D8"/>
    <w:rsid w:val="004B76DF"/>
    <w:rsid w:val="004C3ABD"/>
    <w:rsid w:val="004C3C9F"/>
    <w:rsid w:val="004C5B0E"/>
    <w:rsid w:val="004C7CDB"/>
    <w:rsid w:val="004D0A68"/>
    <w:rsid w:val="004D0DAA"/>
    <w:rsid w:val="004D4842"/>
    <w:rsid w:val="004E6236"/>
    <w:rsid w:val="004F3FEC"/>
    <w:rsid w:val="004F5000"/>
    <w:rsid w:val="004F74E1"/>
    <w:rsid w:val="004F7EC5"/>
    <w:rsid w:val="005015FD"/>
    <w:rsid w:val="0050498B"/>
    <w:rsid w:val="0050647E"/>
    <w:rsid w:val="005064FA"/>
    <w:rsid w:val="005137C5"/>
    <w:rsid w:val="00516F9E"/>
    <w:rsid w:val="00521EA1"/>
    <w:rsid w:val="005270C5"/>
    <w:rsid w:val="00527F8A"/>
    <w:rsid w:val="00534319"/>
    <w:rsid w:val="00541D63"/>
    <w:rsid w:val="00542594"/>
    <w:rsid w:val="00542803"/>
    <w:rsid w:val="00544113"/>
    <w:rsid w:val="00544BEB"/>
    <w:rsid w:val="00547150"/>
    <w:rsid w:val="005474C1"/>
    <w:rsid w:val="00550BB7"/>
    <w:rsid w:val="00551EFA"/>
    <w:rsid w:val="00554546"/>
    <w:rsid w:val="00556AAD"/>
    <w:rsid w:val="0055756E"/>
    <w:rsid w:val="00557661"/>
    <w:rsid w:val="00557823"/>
    <w:rsid w:val="00561675"/>
    <w:rsid w:val="005618AF"/>
    <w:rsid w:val="005645AA"/>
    <w:rsid w:val="00566468"/>
    <w:rsid w:val="00581059"/>
    <w:rsid w:val="00585DDE"/>
    <w:rsid w:val="005940A4"/>
    <w:rsid w:val="0059411A"/>
    <w:rsid w:val="0059493E"/>
    <w:rsid w:val="00597BE7"/>
    <w:rsid w:val="005A6DDF"/>
    <w:rsid w:val="005A7785"/>
    <w:rsid w:val="005B0566"/>
    <w:rsid w:val="005B1EBF"/>
    <w:rsid w:val="005B35C3"/>
    <w:rsid w:val="005B3C92"/>
    <w:rsid w:val="005B4512"/>
    <w:rsid w:val="005B51B0"/>
    <w:rsid w:val="005C05D0"/>
    <w:rsid w:val="005C61EA"/>
    <w:rsid w:val="005D024B"/>
    <w:rsid w:val="005D1057"/>
    <w:rsid w:val="005D2316"/>
    <w:rsid w:val="005D5219"/>
    <w:rsid w:val="005D7562"/>
    <w:rsid w:val="005E4B73"/>
    <w:rsid w:val="005E63AE"/>
    <w:rsid w:val="005E7A5F"/>
    <w:rsid w:val="005F0681"/>
    <w:rsid w:val="005F3787"/>
    <w:rsid w:val="005F5491"/>
    <w:rsid w:val="005F7613"/>
    <w:rsid w:val="0060270B"/>
    <w:rsid w:val="00603BAF"/>
    <w:rsid w:val="00604025"/>
    <w:rsid w:val="00604303"/>
    <w:rsid w:val="00607B44"/>
    <w:rsid w:val="0061127E"/>
    <w:rsid w:val="00617686"/>
    <w:rsid w:val="00620EA7"/>
    <w:rsid w:val="006258CC"/>
    <w:rsid w:val="0063089B"/>
    <w:rsid w:val="00633954"/>
    <w:rsid w:val="006430DC"/>
    <w:rsid w:val="0064709A"/>
    <w:rsid w:val="00647E95"/>
    <w:rsid w:val="0065099E"/>
    <w:rsid w:val="0065189A"/>
    <w:rsid w:val="00656863"/>
    <w:rsid w:val="00660BAD"/>
    <w:rsid w:val="006632DD"/>
    <w:rsid w:val="00663D1F"/>
    <w:rsid w:val="00670C1A"/>
    <w:rsid w:val="0067655C"/>
    <w:rsid w:val="0068314B"/>
    <w:rsid w:val="006869E2"/>
    <w:rsid w:val="00691543"/>
    <w:rsid w:val="00695358"/>
    <w:rsid w:val="00695872"/>
    <w:rsid w:val="006A0E8F"/>
    <w:rsid w:val="006A1F35"/>
    <w:rsid w:val="006A3853"/>
    <w:rsid w:val="006A4F18"/>
    <w:rsid w:val="006A6D54"/>
    <w:rsid w:val="006A76D3"/>
    <w:rsid w:val="006A78ED"/>
    <w:rsid w:val="006A7C36"/>
    <w:rsid w:val="006B0126"/>
    <w:rsid w:val="006B308B"/>
    <w:rsid w:val="006B40CE"/>
    <w:rsid w:val="006B46C1"/>
    <w:rsid w:val="006C6F3A"/>
    <w:rsid w:val="006C7D2C"/>
    <w:rsid w:val="006D008A"/>
    <w:rsid w:val="006D2521"/>
    <w:rsid w:val="006D459F"/>
    <w:rsid w:val="006D7223"/>
    <w:rsid w:val="006E0E3A"/>
    <w:rsid w:val="006E1CA6"/>
    <w:rsid w:val="006E425B"/>
    <w:rsid w:val="006E49FC"/>
    <w:rsid w:val="006E4A6F"/>
    <w:rsid w:val="006E4A92"/>
    <w:rsid w:val="006E5F61"/>
    <w:rsid w:val="006F076A"/>
    <w:rsid w:val="006F245E"/>
    <w:rsid w:val="006F2BC9"/>
    <w:rsid w:val="006F2EC8"/>
    <w:rsid w:val="006F3FEA"/>
    <w:rsid w:val="006F731B"/>
    <w:rsid w:val="00701E18"/>
    <w:rsid w:val="00706E58"/>
    <w:rsid w:val="0071245D"/>
    <w:rsid w:val="007130BE"/>
    <w:rsid w:val="00713873"/>
    <w:rsid w:val="00714959"/>
    <w:rsid w:val="00717F3D"/>
    <w:rsid w:val="00734065"/>
    <w:rsid w:val="007414C1"/>
    <w:rsid w:val="00747B80"/>
    <w:rsid w:val="00763A32"/>
    <w:rsid w:val="007723C4"/>
    <w:rsid w:val="007815E6"/>
    <w:rsid w:val="00781D32"/>
    <w:rsid w:val="00787101"/>
    <w:rsid w:val="007900E1"/>
    <w:rsid w:val="00790D61"/>
    <w:rsid w:val="00792A3B"/>
    <w:rsid w:val="00792AA0"/>
    <w:rsid w:val="007934C7"/>
    <w:rsid w:val="007957C2"/>
    <w:rsid w:val="00795BEB"/>
    <w:rsid w:val="0079665F"/>
    <w:rsid w:val="007A0624"/>
    <w:rsid w:val="007A07D5"/>
    <w:rsid w:val="007A1244"/>
    <w:rsid w:val="007A3D89"/>
    <w:rsid w:val="007A5252"/>
    <w:rsid w:val="007A6683"/>
    <w:rsid w:val="007B03E0"/>
    <w:rsid w:val="007B2CBE"/>
    <w:rsid w:val="007B2F92"/>
    <w:rsid w:val="007C09AC"/>
    <w:rsid w:val="007C5742"/>
    <w:rsid w:val="007D6A7B"/>
    <w:rsid w:val="007E1852"/>
    <w:rsid w:val="007E252F"/>
    <w:rsid w:val="007E7797"/>
    <w:rsid w:val="007F5274"/>
    <w:rsid w:val="00802821"/>
    <w:rsid w:val="0080682A"/>
    <w:rsid w:val="008115F4"/>
    <w:rsid w:val="00815683"/>
    <w:rsid w:val="00817D0C"/>
    <w:rsid w:val="0082510E"/>
    <w:rsid w:val="00825C6D"/>
    <w:rsid w:val="00832C99"/>
    <w:rsid w:val="00833651"/>
    <w:rsid w:val="0083745A"/>
    <w:rsid w:val="00837B93"/>
    <w:rsid w:val="00837CFB"/>
    <w:rsid w:val="008410E5"/>
    <w:rsid w:val="00845C80"/>
    <w:rsid w:val="0085000B"/>
    <w:rsid w:val="00850233"/>
    <w:rsid w:val="008540A1"/>
    <w:rsid w:val="00856995"/>
    <w:rsid w:val="00856D3C"/>
    <w:rsid w:val="00862E3D"/>
    <w:rsid w:val="00863FC1"/>
    <w:rsid w:val="008762EE"/>
    <w:rsid w:val="0087631C"/>
    <w:rsid w:val="00880E2E"/>
    <w:rsid w:val="00883A26"/>
    <w:rsid w:val="00886C9D"/>
    <w:rsid w:val="00887AA5"/>
    <w:rsid w:val="00887FBB"/>
    <w:rsid w:val="0089340D"/>
    <w:rsid w:val="0089379D"/>
    <w:rsid w:val="008963C0"/>
    <w:rsid w:val="00896AE3"/>
    <w:rsid w:val="00897116"/>
    <w:rsid w:val="008A3955"/>
    <w:rsid w:val="008A6517"/>
    <w:rsid w:val="008C0734"/>
    <w:rsid w:val="008C0BF5"/>
    <w:rsid w:val="008C37FF"/>
    <w:rsid w:val="008D27D7"/>
    <w:rsid w:val="008D4D1A"/>
    <w:rsid w:val="008D572E"/>
    <w:rsid w:val="008E0DC0"/>
    <w:rsid w:val="008E271B"/>
    <w:rsid w:val="008E2FE2"/>
    <w:rsid w:val="008E394B"/>
    <w:rsid w:val="008E3F54"/>
    <w:rsid w:val="008F2C35"/>
    <w:rsid w:val="008F2EE9"/>
    <w:rsid w:val="008F3904"/>
    <w:rsid w:val="008F75C6"/>
    <w:rsid w:val="008F766D"/>
    <w:rsid w:val="00901595"/>
    <w:rsid w:val="00901B29"/>
    <w:rsid w:val="00905CCC"/>
    <w:rsid w:val="0091150D"/>
    <w:rsid w:val="00911ACB"/>
    <w:rsid w:val="00912208"/>
    <w:rsid w:val="00912996"/>
    <w:rsid w:val="00913B48"/>
    <w:rsid w:val="00922355"/>
    <w:rsid w:val="00923617"/>
    <w:rsid w:val="00926C2C"/>
    <w:rsid w:val="00926C51"/>
    <w:rsid w:val="00931348"/>
    <w:rsid w:val="00931E58"/>
    <w:rsid w:val="009323B4"/>
    <w:rsid w:val="009341E9"/>
    <w:rsid w:val="00940B49"/>
    <w:rsid w:val="00940D8E"/>
    <w:rsid w:val="00942046"/>
    <w:rsid w:val="00950FC6"/>
    <w:rsid w:val="009546A0"/>
    <w:rsid w:val="009552DF"/>
    <w:rsid w:val="00955487"/>
    <w:rsid w:val="00955522"/>
    <w:rsid w:val="009626C1"/>
    <w:rsid w:val="00963A1D"/>
    <w:rsid w:val="00967190"/>
    <w:rsid w:val="00967DA4"/>
    <w:rsid w:val="00974B54"/>
    <w:rsid w:val="00974B94"/>
    <w:rsid w:val="009776C6"/>
    <w:rsid w:val="00983891"/>
    <w:rsid w:val="00985BA6"/>
    <w:rsid w:val="00991B49"/>
    <w:rsid w:val="00995FE4"/>
    <w:rsid w:val="009A173B"/>
    <w:rsid w:val="009A477F"/>
    <w:rsid w:val="009A5E2A"/>
    <w:rsid w:val="009A6296"/>
    <w:rsid w:val="009A69AF"/>
    <w:rsid w:val="009B50BE"/>
    <w:rsid w:val="009B58C4"/>
    <w:rsid w:val="009B64FB"/>
    <w:rsid w:val="009B7977"/>
    <w:rsid w:val="009B7C99"/>
    <w:rsid w:val="009C07CA"/>
    <w:rsid w:val="009C1A1A"/>
    <w:rsid w:val="009D0764"/>
    <w:rsid w:val="009D2663"/>
    <w:rsid w:val="009D3559"/>
    <w:rsid w:val="009D4C4F"/>
    <w:rsid w:val="009D51D1"/>
    <w:rsid w:val="009D7E2C"/>
    <w:rsid w:val="009E4266"/>
    <w:rsid w:val="009E4B05"/>
    <w:rsid w:val="009E4E31"/>
    <w:rsid w:val="009E5778"/>
    <w:rsid w:val="009E6D86"/>
    <w:rsid w:val="009E77CD"/>
    <w:rsid w:val="009F10C4"/>
    <w:rsid w:val="009F6A75"/>
    <w:rsid w:val="00A0264C"/>
    <w:rsid w:val="00A06A17"/>
    <w:rsid w:val="00A105D3"/>
    <w:rsid w:val="00A16E72"/>
    <w:rsid w:val="00A21BFF"/>
    <w:rsid w:val="00A24811"/>
    <w:rsid w:val="00A26517"/>
    <w:rsid w:val="00A26ED5"/>
    <w:rsid w:val="00A33834"/>
    <w:rsid w:val="00A35116"/>
    <w:rsid w:val="00A3686D"/>
    <w:rsid w:val="00A36FDD"/>
    <w:rsid w:val="00A40067"/>
    <w:rsid w:val="00A47235"/>
    <w:rsid w:val="00A52AF0"/>
    <w:rsid w:val="00A53698"/>
    <w:rsid w:val="00A54AB8"/>
    <w:rsid w:val="00A63245"/>
    <w:rsid w:val="00A64868"/>
    <w:rsid w:val="00A72639"/>
    <w:rsid w:val="00A756F7"/>
    <w:rsid w:val="00A775FF"/>
    <w:rsid w:val="00A86152"/>
    <w:rsid w:val="00A86385"/>
    <w:rsid w:val="00AB53C5"/>
    <w:rsid w:val="00AB5C35"/>
    <w:rsid w:val="00AC10D9"/>
    <w:rsid w:val="00AC19BA"/>
    <w:rsid w:val="00AC21DD"/>
    <w:rsid w:val="00AD1AC5"/>
    <w:rsid w:val="00AD3EEC"/>
    <w:rsid w:val="00AD4DBE"/>
    <w:rsid w:val="00AD52D5"/>
    <w:rsid w:val="00AD6A7E"/>
    <w:rsid w:val="00AE05A8"/>
    <w:rsid w:val="00AE0AA6"/>
    <w:rsid w:val="00AE2A39"/>
    <w:rsid w:val="00AE4F23"/>
    <w:rsid w:val="00AE55DA"/>
    <w:rsid w:val="00AE6B2B"/>
    <w:rsid w:val="00AF0BB3"/>
    <w:rsid w:val="00AF3607"/>
    <w:rsid w:val="00AF3B11"/>
    <w:rsid w:val="00AF63EA"/>
    <w:rsid w:val="00B00558"/>
    <w:rsid w:val="00B016C1"/>
    <w:rsid w:val="00B0487B"/>
    <w:rsid w:val="00B13D26"/>
    <w:rsid w:val="00B261A5"/>
    <w:rsid w:val="00B303CC"/>
    <w:rsid w:val="00B325CF"/>
    <w:rsid w:val="00B34CCE"/>
    <w:rsid w:val="00B410B7"/>
    <w:rsid w:val="00B41831"/>
    <w:rsid w:val="00B42C49"/>
    <w:rsid w:val="00B43799"/>
    <w:rsid w:val="00B439DC"/>
    <w:rsid w:val="00B440DF"/>
    <w:rsid w:val="00B442CD"/>
    <w:rsid w:val="00B474A7"/>
    <w:rsid w:val="00B50C35"/>
    <w:rsid w:val="00B51BAF"/>
    <w:rsid w:val="00B56BFC"/>
    <w:rsid w:val="00B66910"/>
    <w:rsid w:val="00B70612"/>
    <w:rsid w:val="00B800D8"/>
    <w:rsid w:val="00B825CC"/>
    <w:rsid w:val="00B91ECD"/>
    <w:rsid w:val="00B93145"/>
    <w:rsid w:val="00BA3E8A"/>
    <w:rsid w:val="00BA45B7"/>
    <w:rsid w:val="00BA4D5C"/>
    <w:rsid w:val="00BA690E"/>
    <w:rsid w:val="00BB0ECE"/>
    <w:rsid w:val="00BB1235"/>
    <w:rsid w:val="00BB356E"/>
    <w:rsid w:val="00BB62DA"/>
    <w:rsid w:val="00BC15B3"/>
    <w:rsid w:val="00BD005F"/>
    <w:rsid w:val="00BD3823"/>
    <w:rsid w:val="00BD6E09"/>
    <w:rsid w:val="00BD7A98"/>
    <w:rsid w:val="00BE0129"/>
    <w:rsid w:val="00BE2382"/>
    <w:rsid w:val="00BE2B52"/>
    <w:rsid w:val="00BF195B"/>
    <w:rsid w:val="00BF1BC1"/>
    <w:rsid w:val="00BF1E4C"/>
    <w:rsid w:val="00BF4E6C"/>
    <w:rsid w:val="00BF79C1"/>
    <w:rsid w:val="00C00173"/>
    <w:rsid w:val="00C05EC1"/>
    <w:rsid w:val="00C13647"/>
    <w:rsid w:val="00C14982"/>
    <w:rsid w:val="00C14A1B"/>
    <w:rsid w:val="00C17FB8"/>
    <w:rsid w:val="00C239F4"/>
    <w:rsid w:val="00C26E35"/>
    <w:rsid w:val="00C324F8"/>
    <w:rsid w:val="00C363DC"/>
    <w:rsid w:val="00C478AC"/>
    <w:rsid w:val="00C519A6"/>
    <w:rsid w:val="00C553F3"/>
    <w:rsid w:val="00C73DBA"/>
    <w:rsid w:val="00C75962"/>
    <w:rsid w:val="00C76432"/>
    <w:rsid w:val="00C81359"/>
    <w:rsid w:val="00C816F6"/>
    <w:rsid w:val="00C83440"/>
    <w:rsid w:val="00C90657"/>
    <w:rsid w:val="00CA1EB6"/>
    <w:rsid w:val="00CA2731"/>
    <w:rsid w:val="00CA3D19"/>
    <w:rsid w:val="00CA40AA"/>
    <w:rsid w:val="00CA77E2"/>
    <w:rsid w:val="00CA7BEC"/>
    <w:rsid w:val="00CB6A5C"/>
    <w:rsid w:val="00CB7C62"/>
    <w:rsid w:val="00CC46F1"/>
    <w:rsid w:val="00CC513E"/>
    <w:rsid w:val="00CC6163"/>
    <w:rsid w:val="00CD09A3"/>
    <w:rsid w:val="00CD226A"/>
    <w:rsid w:val="00CD36BD"/>
    <w:rsid w:val="00CD49C3"/>
    <w:rsid w:val="00CD5509"/>
    <w:rsid w:val="00CD66D7"/>
    <w:rsid w:val="00CE248B"/>
    <w:rsid w:val="00CE275A"/>
    <w:rsid w:val="00CE6670"/>
    <w:rsid w:val="00CE754E"/>
    <w:rsid w:val="00D009BD"/>
    <w:rsid w:val="00D009DD"/>
    <w:rsid w:val="00D05077"/>
    <w:rsid w:val="00D05544"/>
    <w:rsid w:val="00D07773"/>
    <w:rsid w:val="00D121FD"/>
    <w:rsid w:val="00D131A6"/>
    <w:rsid w:val="00D1492D"/>
    <w:rsid w:val="00D20D1C"/>
    <w:rsid w:val="00D22D99"/>
    <w:rsid w:val="00D33520"/>
    <w:rsid w:val="00D34960"/>
    <w:rsid w:val="00D5586C"/>
    <w:rsid w:val="00D618EA"/>
    <w:rsid w:val="00D66DA0"/>
    <w:rsid w:val="00D72653"/>
    <w:rsid w:val="00D775DD"/>
    <w:rsid w:val="00D826D6"/>
    <w:rsid w:val="00D87BD4"/>
    <w:rsid w:val="00D951CA"/>
    <w:rsid w:val="00DA0F16"/>
    <w:rsid w:val="00DA13A7"/>
    <w:rsid w:val="00DA465C"/>
    <w:rsid w:val="00DA494E"/>
    <w:rsid w:val="00DB2DD7"/>
    <w:rsid w:val="00DC109D"/>
    <w:rsid w:val="00DC4FEE"/>
    <w:rsid w:val="00DC7E27"/>
    <w:rsid w:val="00DC7E39"/>
    <w:rsid w:val="00DD0C68"/>
    <w:rsid w:val="00DD5C1F"/>
    <w:rsid w:val="00DE1C58"/>
    <w:rsid w:val="00DE1D40"/>
    <w:rsid w:val="00DE2B01"/>
    <w:rsid w:val="00DE2BC4"/>
    <w:rsid w:val="00DE32B9"/>
    <w:rsid w:val="00DE432E"/>
    <w:rsid w:val="00DE74C9"/>
    <w:rsid w:val="00DF06E3"/>
    <w:rsid w:val="00DF4E88"/>
    <w:rsid w:val="00DF71CC"/>
    <w:rsid w:val="00E15D42"/>
    <w:rsid w:val="00E170D2"/>
    <w:rsid w:val="00E17E71"/>
    <w:rsid w:val="00E20467"/>
    <w:rsid w:val="00E2127C"/>
    <w:rsid w:val="00E21BAC"/>
    <w:rsid w:val="00E2201C"/>
    <w:rsid w:val="00E27E46"/>
    <w:rsid w:val="00E348DD"/>
    <w:rsid w:val="00E35DD0"/>
    <w:rsid w:val="00E40C7A"/>
    <w:rsid w:val="00E416D8"/>
    <w:rsid w:val="00E4200B"/>
    <w:rsid w:val="00E433FA"/>
    <w:rsid w:val="00E463ED"/>
    <w:rsid w:val="00E46BCA"/>
    <w:rsid w:val="00E53139"/>
    <w:rsid w:val="00E6238B"/>
    <w:rsid w:val="00E70F04"/>
    <w:rsid w:val="00E711EF"/>
    <w:rsid w:val="00E7240F"/>
    <w:rsid w:val="00E80ECD"/>
    <w:rsid w:val="00E878FC"/>
    <w:rsid w:val="00E91D64"/>
    <w:rsid w:val="00E9540A"/>
    <w:rsid w:val="00E96F41"/>
    <w:rsid w:val="00EA01AD"/>
    <w:rsid w:val="00EB0D1C"/>
    <w:rsid w:val="00EB11E5"/>
    <w:rsid w:val="00EB1681"/>
    <w:rsid w:val="00EB2294"/>
    <w:rsid w:val="00EB368C"/>
    <w:rsid w:val="00EC0444"/>
    <w:rsid w:val="00EC218C"/>
    <w:rsid w:val="00EC21A7"/>
    <w:rsid w:val="00EC597D"/>
    <w:rsid w:val="00EC7036"/>
    <w:rsid w:val="00ED7F97"/>
    <w:rsid w:val="00EE04C6"/>
    <w:rsid w:val="00EE083B"/>
    <w:rsid w:val="00EE173F"/>
    <w:rsid w:val="00EE3FCC"/>
    <w:rsid w:val="00EE5AAB"/>
    <w:rsid w:val="00EE7857"/>
    <w:rsid w:val="00EF0150"/>
    <w:rsid w:val="00EF2E85"/>
    <w:rsid w:val="00EF2FA1"/>
    <w:rsid w:val="00EF3271"/>
    <w:rsid w:val="00EF4070"/>
    <w:rsid w:val="00EF42AF"/>
    <w:rsid w:val="00F03683"/>
    <w:rsid w:val="00F03BFB"/>
    <w:rsid w:val="00F0723F"/>
    <w:rsid w:val="00F11119"/>
    <w:rsid w:val="00F1322C"/>
    <w:rsid w:val="00F16154"/>
    <w:rsid w:val="00F27214"/>
    <w:rsid w:val="00F3482A"/>
    <w:rsid w:val="00F5416E"/>
    <w:rsid w:val="00F64A55"/>
    <w:rsid w:val="00F72192"/>
    <w:rsid w:val="00F777B3"/>
    <w:rsid w:val="00F86193"/>
    <w:rsid w:val="00F866E9"/>
    <w:rsid w:val="00F87097"/>
    <w:rsid w:val="00F95301"/>
    <w:rsid w:val="00F95F7D"/>
    <w:rsid w:val="00F97F47"/>
    <w:rsid w:val="00FA2914"/>
    <w:rsid w:val="00FA3487"/>
    <w:rsid w:val="00FA4EDB"/>
    <w:rsid w:val="00FA62A9"/>
    <w:rsid w:val="00FA6663"/>
    <w:rsid w:val="00FA6C82"/>
    <w:rsid w:val="00FC3CCC"/>
    <w:rsid w:val="00FD0A90"/>
    <w:rsid w:val="00FD5744"/>
    <w:rsid w:val="00FE1A2B"/>
    <w:rsid w:val="00FE631B"/>
    <w:rsid w:val="00FF553B"/>
    <w:rsid w:val="00FF59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440DF"/>
    <w:rPr>
      <w:sz w:val="24"/>
      <w:szCs w:val="24"/>
    </w:rPr>
  </w:style>
  <w:style w:type="paragraph" w:styleId="1">
    <w:name w:val="heading 1"/>
    <w:basedOn w:val="a0"/>
    <w:next w:val="a0"/>
    <w:qFormat/>
    <w:rsid w:val="00CC6163"/>
    <w:pPr>
      <w:keepNext/>
      <w:spacing w:before="240" w:after="60"/>
      <w:outlineLvl w:val="0"/>
    </w:pPr>
    <w:rPr>
      <w:rFonts w:ascii="Cambria" w:hAnsi="Cambria"/>
      <w:b/>
      <w:kern w:val="32"/>
      <w:sz w:val="32"/>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QuoteChar">
    <w:name w:val="Quote Char"/>
    <w:uiPriority w:val="29"/>
    <w:rsid w:val="00B440DF"/>
    <w:rPr>
      <w:i/>
    </w:rPr>
  </w:style>
  <w:style w:type="character" w:customStyle="1" w:styleId="IntenseQuoteChar">
    <w:name w:val="Intense Quote Char"/>
    <w:uiPriority w:val="30"/>
    <w:rsid w:val="00B440DF"/>
    <w:rPr>
      <w:i/>
    </w:rPr>
  </w:style>
  <w:style w:type="character" w:customStyle="1" w:styleId="Heading2Char">
    <w:name w:val="Heading 2 Char"/>
    <w:basedOn w:val="a1"/>
    <w:uiPriority w:val="9"/>
    <w:rsid w:val="00B440DF"/>
    <w:rPr>
      <w:rFonts w:ascii="Arial" w:eastAsia="Arial" w:hAnsi="Arial" w:cs="Arial"/>
      <w:sz w:val="34"/>
    </w:rPr>
  </w:style>
  <w:style w:type="character" w:customStyle="1" w:styleId="Heading3Char">
    <w:name w:val="Heading 3 Char"/>
    <w:basedOn w:val="a1"/>
    <w:uiPriority w:val="9"/>
    <w:rsid w:val="00B440DF"/>
    <w:rPr>
      <w:rFonts w:ascii="Arial" w:eastAsia="Arial" w:hAnsi="Arial" w:cs="Arial"/>
      <w:sz w:val="30"/>
      <w:szCs w:val="30"/>
    </w:rPr>
  </w:style>
  <w:style w:type="character" w:customStyle="1" w:styleId="Heading4Char">
    <w:name w:val="Heading 4 Char"/>
    <w:basedOn w:val="a1"/>
    <w:uiPriority w:val="9"/>
    <w:rsid w:val="00B440DF"/>
    <w:rPr>
      <w:rFonts w:ascii="Arial" w:eastAsia="Arial" w:hAnsi="Arial" w:cs="Arial"/>
      <w:b/>
      <w:bCs/>
      <w:sz w:val="26"/>
      <w:szCs w:val="26"/>
    </w:rPr>
  </w:style>
  <w:style w:type="character" w:customStyle="1" w:styleId="Heading5Char">
    <w:name w:val="Heading 5 Char"/>
    <w:basedOn w:val="a1"/>
    <w:uiPriority w:val="9"/>
    <w:rsid w:val="00B440DF"/>
    <w:rPr>
      <w:rFonts w:ascii="Arial" w:eastAsia="Arial" w:hAnsi="Arial" w:cs="Arial"/>
      <w:b/>
      <w:bCs/>
      <w:sz w:val="24"/>
      <w:szCs w:val="24"/>
    </w:rPr>
  </w:style>
  <w:style w:type="character" w:customStyle="1" w:styleId="Heading7Char">
    <w:name w:val="Heading 7 Char"/>
    <w:basedOn w:val="a1"/>
    <w:uiPriority w:val="9"/>
    <w:rsid w:val="00B440DF"/>
    <w:rPr>
      <w:rFonts w:ascii="Arial" w:eastAsia="Arial" w:hAnsi="Arial" w:cs="Arial"/>
      <w:b/>
      <w:bCs/>
      <w:i/>
      <w:iCs/>
      <w:sz w:val="22"/>
      <w:szCs w:val="22"/>
    </w:rPr>
  </w:style>
  <w:style w:type="character" w:customStyle="1" w:styleId="Heading8Char">
    <w:name w:val="Heading 8 Char"/>
    <w:basedOn w:val="a1"/>
    <w:uiPriority w:val="9"/>
    <w:rsid w:val="00B440DF"/>
    <w:rPr>
      <w:rFonts w:ascii="Arial" w:eastAsia="Arial" w:hAnsi="Arial" w:cs="Arial"/>
      <w:i/>
      <w:iCs/>
      <w:sz w:val="22"/>
      <w:szCs w:val="22"/>
    </w:rPr>
  </w:style>
  <w:style w:type="character" w:customStyle="1" w:styleId="Heading9Char">
    <w:name w:val="Heading 9 Char"/>
    <w:basedOn w:val="a1"/>
    <w:uiPriority w:val="9"/>
    <w:rsid w:val="00B440DF"/>
    <w:rPr>
      <w:rFonts w:ascii="Arial" w:eastAsia="Arial" w:hAnsi="Arial" w:cs="Arial"/>
      <w:i/>
      <w:iCs/>
      <w:sz w:val="21"/>
      <w:szCs w:val="21"/>
    </w:rPr>
  </w:style>
  <w:style w:type="character" w:customStyle="1" w:styleId="TitleChar">
    <w:name w:val="Title Char"/>
    <w:basedOn w:val="a1"/>
    <w:uiPriority w:val="10"/>
    <w:rsid w:val="00B440DF"/>
    <w:rPr>
      <w:sz w:val="48"/>
      <w:szCs w:val="48"/>
    </w:rPr>
  </w:style>
  <w:style w:type="character" w:customStyle="1" w:styleId="SubtitleChar">
    <w:name w:val="Subtitle Char"/>
    <w:basedOn w:val="a1"/>
    <w:uiPriority w:val="11"/>
    <w:rsid w:val="00B440DF"/>
    <w:rPr>
      <w:sz w:val="24"/>
      <w:szCs w:val="24"/>
    </w:rPr>
  </w:style>
  <w:style w:type="paragraph" w:styleId="2">
    <w:name w:val="Quote"/>
    <w:basedOn w:val="a0"/>
    <w:next w:val="a0"/>
    <w:uiPriority w:val="29"/>
    <w:qFormat/>
    <w:rsid w:val="00B440DF"/>
    <w:pPr>
      <w:ind w:left="720" w:right="720"/>
    </w:pPr>
    <w:rPr>
      <w:i/>
    </w:rPr>
  </w:style>
  <w:style w:type="paragraph" w:styleId="a4">
    <w:name w:val="Intense Quote"/>
    <w:basedOn w:val="a0"/>
    <w:next w:val="a0"/>
    <w:uiPriority w:val="30"/>
    <w:qFormat/>
    <w:rsid w:val="00B440DF"/>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HeaderChar">
    <w:name w:val="Header Char"/>
    <w:basedOn w:val="a1"/>
    <w:uiPriority w:val="99"/>
    <w:rsid w:val="00B440DF"/>
  </w:style>
  <w:style w:type="character" w:customStyle="1" w:styleId="CaptionChar">
    <w:name w:val="Caption Char"/>
    <w:uiPriority w:val="99"/>
    <w:rsid w:val="00B440DF"/>
  </w:style>
  <w:style w:type="table" w:customStyle="1" w:styleId="TableGridLight">
    <w:name w:val="Table Grid Light"/>
    <w:basedOn w:val="a2"/>
    <w:uiPriority w:val="59"/>
    <w:rsid w:val="00B440DF"/>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2"/>
    <w:uiPriority w:val="59"/>
    <w:rsid w:val="00B440DF"/>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themeColor="text1" w:themeTint="00" w:fill="auto"/>
      </w:tcPr>
    </w:tblStylePr>
    <w:tblStylePr w:type="band1Horz">
      <w:tblPr/>
      <w:tcPr>
        <w:shd w:val="clear" w:color="FFFFFF" w:themeColor="text1" w:themeTint="00" w:fill="auto"/>
      </w:tcPr>
    </w:tblStylePr>
  </w:style>
  <w:style w:type="table" w:customStyle="1" w:styleId="PlainTable2">
    <w:name w:val="Plain Table 2"/>
    <w:basedOn w:val="a2"/>
    <w:uiPriority w:val="59"/>
    <w:rsid w:val="00B440DF"/>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2"/>
    <w:uiPriority w:val="99"/>
    <w:rsid w:val="00B440DF"/>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themeColor="text1" w:themeTint="00" w:fill="auto"/>
      </w:tcPr>
    </w:tblStylePr>
    <w:tblStylePr w:type="band1Horz">
      <w:rPr>
        <w:rFonts w:ascii="Arial" w:hAnsi="Arial"/>
        <w:color w:val="404040"/>
        <w:sz w:val="22"/>
      </w:rPr>
      <w:tblPr/>
      <w:tcPr>
        <w:shd w:val="clear" w:color="FFFFFF" w:themeColor="text1" w:themeTint="00" w:fill="auto"/>
      </w:tcPr>
    </w:tblStylePr>
  </w:style>
  <w:style w:type="table" w:customStyle="1" w:styleId="PlainTable4">
    <w:name w:val="Plain Table 4"/>
    <w:basedOn w:val="a2"/>
    <w:uiPriority w:val="99"/>
    <w:rsid w:val="00B440DF"/>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text1" w:themeTint="00" w:fill="auto"/>
      </w:tcPr>
    </w:tblStylePr>
    <w:tblStylePr w:type="band1Horz">
      <w:rPr>
        <w:rFonts w:ascii="Arial" w:hAnsi="Arial"/>
        <w:color w:val="404040"/>
        <w:sz w:val="22"/>
      </w:rPr>
      <w:tblPr/>
      <w:tcPr>
        <w:shd w:val="clear" w:color="FFFFFF" w:themeColor="text1" w:themeTint="00" w:fill="auto"/>
      </w:tcPr>
    </w:tblStylePr>
  </w:style>
  <w:style w:type="table" w:customStyle="1" w:styleId="PlainTable5">
    <w:name w:val="Plain Table 5"/>
    <w:basedOn w:val="a2"/>
    <w:uiPriority w:val="99"/>
    <w:rsid w:val="00B440DF"/>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FFFFF" w:themeColor="text1" w:themeTint="00" w:fill="auto"/>
      </w:tcPr>
    </w:tblStylePr>
    <w:tblStylePr w:type="band1Horz">
      <w:rPr>
        <w:rFonts w:ascii="Arial" w:hAnsi="Arial"/>
        <w:color w:val="404040"/>
        <w:sz w:val="22"/>
      </w:rPr>
      <w:tblPr/>
      <w:tcPr>
        <w:shd w:val="clear" w:color="FFFFFF" w:themeColor="text1" w:themeTint="00" w:fill="auto"/>
      </w:tcPr>
    </w:tblStylePr>
  </w:style>
  <w:style w:type="table" w:customStyle="1" w:styleId="GridTable1Light">
    <w:name w:val="Grid Table 1 Light"/>
    <w:basedOn w:val="a2"/>
    <w:uiPriority w:val="99"/>
    <w:rsid w:val="00B440DF"/>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B440DF"/>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rsid w:val="00B440DF"/>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rsid w:val="00B440DF"/>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rsid w:val="00B440DF"/>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rsid w:val="00B440DF"/>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rsid w:val="00B440DF"/>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2"/>
    <w:uiPriority w:val="99"/>
    <w:rsid w:val="00B440DF"/>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
    <w:name w:val="Grid Table 2 - Accent 1"/>
    <w:basedOn w:val="a2"/>
    <w:uiPriority w:val="99"/>
    <w:rsid w:val="00B440DF"/>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2-Accent2">
    <w:name w:val="Grid Table 2 - Accent 2"/>
    <w:basedOn w:val="a2"/>
    <w:uiPriority w:val="99"/>
    <w:rsid w:val="00B440DF"/>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2-Accent3">
    <w:name w:val="Grid Table 2 - Accent 3"/>
    <w:basedOn w:val="a2"/>
    <w:uiPriority w:val="99"/>
    <w:rsid w:val="00B440DF"/>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2-Accent4">
    <w:name w:val="Grid Table 2 - Accent 4"/>
    <w:basedOn w:val="a2"/>
    <w:uiPriority w:val="99"/>
    <w:rsid w:val="00B440DF"/>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2-Accent5">
    <w:name w:val="Grid Table 2 - Accent 5"/>
    <w:basedOn w:val="a2"/>
    <w:uiPriority w:val="99"/>
    <w:rsid w:val="00B440DF"/>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2-Accent6">
    <w:name w:val="Grid Table 2 - Accent 6"/>
    <w:basedOn w:val="a2"/>
    <w:uiPriority w:val="99"/>
    <w:rsid w:val="00B440DF"/>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3">
    <w:name w:val="Grid Table 3"/>
    <w:basedOn w:val="a2"/>
    <w:uiPriority w:val="99"/>
    <w:rsid w:val="00B440DF"/>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
    <w:name w:val="Grid Table 3 - Accent 1"/>
    <w:basedOn w:val="a2"/>
    <w:uiPriority w:val="99"/>
    <w:rsid w:val="00B440DF"/>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3-Accent2">
    <w:name w:val="Grid Table 3 - Accent 2"/>
    <w:basedOn w:val="a2"/>
    <w:uiPriority w:val="99"/>
    <w:rsid w:val="00B440DF"/>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3-Accent3">
    <w:name w:val="Grid Table 3 - Accent 3"/>
    <w:basedOn w:val="a2"/>
    <w:uiPriority w:val="99"/>
    <w:rsid w:val="00B440DF"/>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3-Accent4">
    <w:name w:val="Grid Table 3 - Accent 4"/>
    <w:basedOn w:val="a2"/>
    <w:uiPriority w:val="99"/>
    <w:rsid w:val="00B440DF"/>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3-Accent5">
    <w:name w:val="Grid Table 3 - Accent 5"/>
    <w:basedOn w:val="a2"/>
    <w:uiPriority w:val="99"/>
    <w:rsid w:val="00B440DF"/>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3-Accent6">
    <w:name w:val="Grid Table 3 - Accent 6"/>
    <w:basedOn w:val="a2"/>
    <w:uiPriority w:val="99"/>
    <w:rsid w:val="00B440DF"/>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4">
    <w:name w:val="Grid Table 4"/>
    <w:basedOn w:val="a2"/>
    <w:uiPriority w:val="59"/>
    <w:rsid w:val="00B440DF"/>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
    <w:name w:val="Grid Table 4 - Accent 1"/>
    <w:basedOn w:val="a2"/>
    <w:uiPriority w:val="59"/>
    <w:rsid w:val="00B440DF"/>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auto"/>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auto"/>
      </w:tcPr>
    </w:tblStylePr>
    <w:tblStylePr w:type="band1Horz">
      <w:rPr>
        <w:rFonts w:ascii="Arial" w:hAnsi="Arial"/>
        <w:color w:val="404040"/>
        <w:sz w:val="22"/>
      </w:rPr>
      <w:tblPr/>
      <w:tcPr>
        <w:shd w:val="clear" w:color="DCE6F2" w:themeColor="accent1" w:themeTint="32" w:fill="auto"/>
      </w:tcPr>
    </w:tblStylePr>
  </w:style>
  <w:style w:type="table" w:customStyle="1" w:styleId="GridTable4-Accent2">
    <w:name w:val="Grid Table 4 - Accent 2"/>
    <w:basedOn w:val="a2"/>
    <w:uiPriority w:val="59"/>
    <w:rsid w:val="00B440DF"/>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auto"/>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4-Accent3">
    <w:name w:val="Grid Table 4 - Accent 3"/>
    <w:basedOn w:val="a2"/>
    <w:uiPriority w:val="59"/>
    <w:rsid w:val="00B440DF"/>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auto"/>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4-Accent4">
    <w:name w:val="Grid Table 4 - Accent 4"/>
    <w:basedOn w:val="a2"/>
    <w:uiPriority w:val="59"/>
    <w:rsid w:val="00B440DF"/>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auto"/>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4-Accent5">
    <w:name w:val="Grid Table 4 - Accent 5"/>
    <w:basedOn w:val="a2"/>
    <w:uiPriority w:val="59"/>
    <w:rsid w:val="00B440DF"/>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auto"/>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4-Accent6">
    <w:name w:val="Grid Table 4 - Accent 6"/>
    <w:basedOn w:val="a2"/>
    <w:uiPriority w:val="59"/>
    <w:rsid w:val="00B440DF"/>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auto"/>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5Dark">
    <w:name w:val="Grid Table 5 Dark"/>
    <w:basedOn w:val="a2"/>
    <w:uiPriority w:val="99"/>
    <w:rsid w:val="00B440D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CellMar>
        <w:top w:w="0" w:type="dxa"/>
        <w:left w:w="108" w:type="dxa"/>
        <w:bottom w:w="0" w:type="dxa"/>
        <w:right w:w="108" w:type="dxa"/>
      </w:tblCellMar>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basedOn w:val="a2"/>
    <w:uiPriority w:val="99"/>
    <w:rsid w:val="00B440D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auto"/>
      <w:tblCellMar>
        <w:top w:w="0" w:type="dxa"/>
        <w:left w:w="108" w:type="dxa"/>
        <w:bottom w:w="0" w:type="dxa"/>
        <w:right w:w="108" w:type="dxa"/>
      </w:tblCellMar>
    </w:tblPr>
    <w:tblStylePr w:type="firstRow">
      <w:rPr>
        <w:rFonts w:ascii="Arial" w:hAnsi="Arial"/>
        <w:b/>
        <w:color w:val="FFFFFF"/>
        <w:sz w:val="22"/>
      </w:rPr>
      <w:tblPr/>
      <w:tcPr>
        <w:shd w:val="clear" w:color="4F81BD" w:themeColor="accent1" w:fill="auto"/>
      </w:tcPr>
    </w:tblStylePr>
    <w:tblStylePr w:type="lastRow">
      <w:rPr>
        <w:rFonts w:ascii="Arial" w:hAnsi="Arial"/>
        <w:b/>
        <w:color w:val="FFFFFF"/>
        <w:sz w:val="22"/>
      </w:rPr>
      <w:tblPr/>
      <w:tcPr>
        <w:tcBorders>
          <w:top w:val="single" w:sz="4" w:space="0" w:color="FFFFFF" w:themeColor="light1"/>
        </w:tcBorders>
        <w:shd w:val="clear" w:color="4F81BD" w:themeColor="accent1" w:fill="auto"/>
      </w:tcPr>
    </w:tblStylePr>
    <w:tblStylePr w:type="firstCol">
      <w:rPr>
        <w:rFonts w:ascii="Arial" w:hAnsi="Arial"/>
        <w:b/>
        <w:color w:val="FFFFFF"/>
        <w:sz w:val="22"/>
      </w:rPr>
      <w:tblPr/>
      <w:tcPr>
        <w:shd w:val="clear" w:color="4F81BD" w:themeColor="accent1" w:fill="auto"/>
      </w:tcPr>
    </w:tblStylePr>
    <w:tblStylePr w:type="lastCol">
      <w:rPr>
        <w:rFonts w:ascii="Arial" w:hAnsi="Arial"/>
        <w:b/>
        <w:color w:val="FFFFFF"/>
        <w:sz w:val="22"/>
      </w:rPr>
      <w:tblPr/>
      <w:tcPr>
        <w:shd w:val="clear" w:color="4F81BD" w:themeColor="accent1" w:fill="auto"/>
      </w:tcPr>
    </w:tblStylePr>
    <w:tblStylePr w:type="band1Vert">
      <w:tblPr/>
      <w:tcPr>
        <w:shd w:val="clear" w:color="AEC4E0" w:themeColor="accent1" w:themeTint="75" w:fill="auto"/>
      </w:tcPr>
    </w:tblStylePr>
    <w:tblStylePr w:type="band1Horz">
      <w:tblPr/>
      <w:tcPr>
        <w:shd w:val="clear" w:color="AEC4E0" w:themeColor="accent1" w:themeTint="75" w:fill="auto"/>
      </w:tcPr>
    </w:tblStylePr>
  </w:style>
  <w:style w:type="table" w:customStyle="1" w:styleId="GridTable5Dark-Accent2">
    <w:name w:val="Grid Table 5 Dark - Accent 2"/>
    <w:basedOn w:val="a2"/>
    <w:uiPriority w:val="99"/>
    <w:rsid w:val="00B440D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auto"/>
      <w:tblCellMar>
        <w:top w:w="0" w:type="dxa"/>
        <w:left w:w="108" w:type="dxa"/>
        <w:bottom w:w="0" w:type="dxa"/>
        <w:right w:w="108" w:type="dxa"/>
      </w:tblCellMar>
    </w:tblPr>
    <w:tblStylePr w:type="firstRow">
      <w:rPr>
        <w:rFonts w:ascii="Arial" w:hAnsi="Arial"/>
        <w:b/>
        <w:color w:val="FFFFFF"/>
        <w:sz w:val="22"/>
      </w:rPr>
      <w:tblPr/>
      <w:tcPr>
        <w:shd w:val="clear" w:color="C0504D" w:themeColor="accent2" w:fill="auto"/>
      </w:tcPr>
    </w:tblStylePr>
    <w:tblStylePr w:type="lastRow">
      <w:rPr>
        <w:rFonts w:ascii="Arial" w:hAnsi="Arial"/>
        <w:b/>
        <w:color w:val="FFFFFF"/>
        <w:sz w:val="22"/>
      </w:rPr>
      <w:tblPr/>
      <w:tcPr>
        <w:tcBorders>
          <w:top w:val="single" w:sz="4" w:space="0" w:color="FFFFFF" w:themeColor="light1"/>
        </w:tcBorders>
        <w:shd w:val="clear" w:color="C0504D" w:themeColor="accent2" w:fill="auto"/>
      </w:tcPr>
    </w:tblStylePr>
    <w:tblStylePr w:type="firstCol">
      <w:rPr>
        <w:rFonts w:ascii="Arial" w:hAnsi="Arial"/>
        <w:b/>
        <w:color w:val="FFFFFF"/>
        <w:sz w:val="22"/>
      </w:rPr>
      <w:tblPr/>
      <w:tcPr>
        <w:shd w:val="clear" w:color="C0504D" w:themeColor="accent2" w:fill="auto"/>
      </w:tcPr>
    </w:tblStylePr>
    <w:tblStylePr w:type="lastCol">
      <w:rPr>
        <w:rFonts w:ascii="Arial" w:hAnsi="Arial"/>
        <w:b/>
        <w:color w:val="FFFFFF"/>
        <w:sz w:val="22"/>
      </w:rPr>
      <w:tblPr/>
      <w:tcPr>
        <w:shd w:val="clear" w:color="C0504D" w:themeColor="accent2" w:fill="auto"/>
      </w:tcPr>
    </w:tblStylePr>
    <w:tblStylePr w:type="band1Vert">
      <w:tblPr/>
      <w:tcPr>
        <w:shd w:val="clear" w:color="E2AEAD" w:themeColor="accent2" w:themeTint="75" w:fill="auto"/>
      </w:tcPr>
    </w:tblStylePr>
    <w:tblStylePr w:type="band1Horz">
      <w:tblPr/>
      <w:tcPr>
        <w:shd w:val="clear" w:color="E2AEAD" w:themeColor="accent2" w:themeTint="75" w:fill="auto"/>
      </w:tcPr>
    </w:tblStylePr>
  </w:style>
  <w:style w:type="table" w:customStyle="1" w:styleId="GridTable5Dark-Accent3">
    <w:name w:val="Grid Table 5 Dark - Accent 3"/>
    <w:basedOn w:val="a2"/>
    <w:uiPriority w:val="99"/>
    <w:rsid w:val="00B440D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auto"/>
      <w:tblCellMar>
        <w:top w:w="0" w:type="dxa"/>
        <w:left w:w="108" w:type="dxa"/>
        <w:bottom w:w="0" w:type="dxa"/>
        <w:right w:w="108" w:type="dxa"/>
      </w:tblCellMar>
    </w:tblPr>
    <w:tblStylePr w:type="firstRow">
      <w:rPr>
        <w:rFonts w:ascii="Arial" w:hAnsi="Arial"/>
        <w:b/>
        <w:color w:val="FFFFFF"/>
        <w:sz w:val="22"/>
      </w:rPr>
      <w:tblPr/>
      <w:tcPr>
        <w:shd w:val="clear" w:color="9BBB59" w:themeColor="accent3" w:fill="auto"/>
      </w:tcPr>
    </w:tblStylePr>
    <w:tblStylePr w:type="lastRow">
      <w:rPr>
        <w:rFonts w:ascii="Arial" w:hAnsi="Arial"/>
        <w:b/>
        <w:color w:val="FFFFFF"/>
        <w:sz w:val="22"/>
      </w:rPr>
      <w:tblPr/>
      <w:tcPr>
        <w:tcBorders>
          <w:top w:val="single" w:sz="4" w:space="0" w:color="FFFFFF" w:themeColor="light1"/>
        </w:tcBorders>
        <w:shd w:val="clear" w:color="9BBB59" w:themeColor="accent3" w:fill="auto"/>
      </w:tcPr>
    </w:tblStylePr>
    <w:tblStylePr w:type="firstCol">
      <w:rPr>
        <w:rFonts w:ascii="Arial" w:hAnsi="Arial"/>
        <w:b/>
        <w:color w:val="FFFFFF"/>
        <w:sz w:val="22"/>
      </w:rPr>
      <w:tblPr/>
      <w:tcPr>
        <w:shd w:val="clear" w:color="9BBB59" w:themeColor="accent3" w:fill="auto"/>
      </w:tcPr>
    </w:tblStylePr>
    <w:tblStylePr w:type="lastCol">
      <w:rPr>
        <w:rFonts w:ascii="Arial" w:hAnsi="Arial"/>
        <w:b/>
        <w:color w:val="FFFFFF"/>
        <w:sz w:val="22"/>
      </w:rPr>
      <w:tblPr/>
      <w:tcPr>
        <w:shd w:val="clear" w:color="9BBB59" w:themeColor="accent3" w:fill="auto"/>
      </w:tcPr>
    </w:tblStylePr>
    <w:tblStylePr w:type="band1Vert">
      <w:tblPr/>
      <w:tcPr>
        <w:shd w:val="clear" w:color="D0DFB2" w:themeColor="accent3" w:themeTint="75" w:fill="auto"/>
      </w:tcPr>
    </w:tblStylePr>
    <w:tblStylePr w:type="band1Horz">
      <w:tblPr/>
      <w:tcPr>
        <w:shd w:val="clear" w:color="D0DFB2" w:themeColor="accent3" w:themeTint="75" w:fill="auto"/>
      </w:tcPr>
    </w:tblStylePr>
  </w:style>
  <w:style w:type="table" w:customStyle="1" w:styleId="GridTable5Dark-Accent4">
    <w:name w:val="Grid Table 5 Dark- Accent 4"/>
    <w:basedOn w:val="a2"/>
    <w:uiPriority w:val="99"/>
    <w:rsid w:val="00B440D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auto"/>
      <w:tblCellMar>
        <w:top w:w="0" w:type="dxa"/>
        <w:left w:w="108" w:type="dxa"/>
        <w:bottom w:w="0" w:type="dxa"/>
        <w:right w:w="108" w:type="dxa"/>
      </w:tblCellMar>
    </w:tblPr>
    <w:tblStylePr w:type="firstRow">
      <w:rPr>
        <w:rFonts w:ascii="Arial" w:hAnsi="Arial"/>
        <w:b/>
        <w:color w:val="FFFFFF"/>
        <w:sz w:val="22"/>
      </w:rPr>
      <w:tblPr/>
      <w:tcPr>
        <w:shd w:val="clear" w:color="8064A2" w:themeColor="accent4" w:fill="auto"/>
      </w:tcPr>
    </w:tblStylePr>
    <w:tblStylePr w:type="lastRow">
      <w:rPr>
        <w:rFonts w:ascii="Arial" w:hAnsi="Arial"/>
        <w:b/>
        <w:color w:val="FFFFFF"/>
        <w:sz w:val="22"/>
      </w:rPr>
      <w:tblPr/>
      <w:tcPr>
        <w:tcBorders>
          <w:top w:val="single" w:sz="4" w:space="0" w:color="FFFFFF" w:themeColor="light1"/>
        </w:tcBorders>
        <w:shd w:val="clear" w:color="8064A2" w:themeColor="accent4" w:fill="auto"/>
      </w:tcPr>
    </w:tblStylePr>
    <w:tblStylePr w:type="firstCol">
      <w:rPr>
        <w:rFonts w:ascii="Arial" w:hAnsi="Arial"/>
        <w:b/>
        <w:color w:val="FFFFFF"/>
        <w:sz w:val="22"/>
      </w:rPr>
      <w:tblPr/>
      <w:tcPr>
        <w:shd w:val="clear" w:color="8064A2" w:themeColor="accent4" w:fill="auto"/>
      </w:tcPr>
    </w:tblStylePr>
    <w:tblStylePr w:type="lastCol">
      <w:rPr>
        <w:rFonts w:ascii="Arial" w:hAnsi="Arial"/>
        <w:b/>
        <w:color w:val="FFFFFF"/>
        <w:sz w:val="22"/>
      </w:rPr>
      <w:tblPr/>
      <w:tcPr>
        <w:shd w:val="clear" w:color="8064A2" w:themeColor="accent4" w:fill="auto"/>
      </w:tcPr>
    </w:tblStylePr>
    <w:tblStylePr w:type="band1Vert">
      <w:tblPr/>
      <w:tcPr>
        <w:shd w:val="clear" w:color="C4B7D4" w:themeColor="accent4" w:themeTint="75" w:fill="auto"/>
      </w:tcPr>
    </w:tblStylePr>
    <w:tblStylePr w:type="band1Horz">
      <w:tblPr/>
      <w:tcPr>
        <w:shd w:val="clear" w:color="C4B7D4" w:themeColor="accent4" w:themeTint="75" w:fill="auto"/>
      </w:tcPr>
    </w:tblStylePr>
  </w:style>
  <w:style w:type="table" w:customStyle="1" w:styleId="GridTable5Dark-Accent5">
    <w:name w:val="Grid Table 5 Dark - Accent 5"/>
    <w:basedOn w:val="a2"/>
    <w:uiPriority w:val="99"/>
    <w:rsid w:val="00B440D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auto"/>
      <w:tblCellMar>
        <w:top w:w="0" w:type="dxa"/>
        <w:left w:w="108" w:type="dxa"/>
        <w:bottom w:w="0" w:type="dxa"/>
        <w:right w:w="108" w:type="dxa"/>
      </w:tblCellMar>
    </w:tblPr>
    <w:tblStylePr w:type="firstRow">
      <w:rPr>
        <w:rFonts w:ascii="Arial" w:hAnsi="Arial"/>
        <w:b/>
        <w:color w:val="FFFFFF"/>
        <w:sz w:val="22"/>
      </w:rPr>
      <w:tblPr/>
      <w:tcPr>
        <w:shd w:val="clear" w:color="4BACC6" w:themeColor="accent5" w:fill="auto"/>
      </w:tcPr>
    </w:tblStylePr>
    <w:tblStylePr w:type="lastRow">
      <w:rPr>
        <w:rFonts w:ascii="Arial" w:hAnsi="Arial"/>
        <w:b/>
        <w:color w:val="FFFFFF"/>
        <w:sz w:val="22"/>
      </w:rPr>
      <w:tblPr/>
      <w:tcPr>
        <w:tcBorders>
          <w:top w:val="single" w:sz="4" w:space="0" w:color="FFFFFF" w:themeColor="light1"/>
        </w:tcBorders>
        <w:shd w:val="clear" w:color="4BACC6" w:themeColor="accent5" w:fill="auto"/>
      </w:tcPr>
    </w:tblStylePr>
    <w:tblStylePr w:type="firstCol">
      <w:rPr>
        <w:rFonts w:ascii="Arial" w:hAnsi="Arial"/>
        <w:b/>
        <w:color w:val="FFFFFF"/>
        <w:sz w:val="22"/>
      </w:rPr>
      <w:tblPr/>
      <w:tcPr>
        <w:shd w:val="clear" w:color="4BACC6" w:themeColor="accent5" w:fill="auto"/>
      </w:tcPr>
    </w:tblStylePr>
    <w:tblStylePr w:type="lastCol">
      <w:rPr>
        <w:rFonts w:ascii="Arial" w:hAnsi="Arial"/>
        <w:b/>
        <w:color w:val="FFFFFF"/>
        <w:sz w:val="22"/>
      </w:rPr>
      <w:tblPr/>
      <w:tcPr>
        <w:shd w:val="clear" w:color="4BACC6" w:themeColor="accent5" w:fill="auto"/>
      </w:tcPr>
    </w:tblStylePr>
    <w:tblStylePr w:type="band1Vert">
      <w:tblPr/>
      <w:tcPr>
        <w:shd w:val="clear" w:color="ACD8E4" w:themeColor="accent5" w:themeTint="75" w:fill="auto"/>
      </w:tcPr>
    </w:tblStylePr>
    <w:tblStylePr w:type="band1Horz">
      <w:tblPr/>
      <w:tcPr>
        <w:shd w:val="clear" w:color="ACD8E4" w:themeColor="accent5" w:themeTint="75" w:fill="auto"/>
      </w:tcPr>
    </w:tblStylePr>
  </w:style>
  <w:style w:type="table" w:customStyle="1" w:styleId="GridTable5Dark-Accent6">
    <w:name w:val="Grid Table 5 Dark - Accent 6"/>
    <w:basedOn w:val="a2"/>
    <w:uiPriority w:val="99"/>
    <w:rsid w:val="00B440D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auto"/>
      <w:tblCellMar>
        <w:top w:w="0" w:type="dxa"/>
        <w:left w:w="108" w:type="dxa"/>
        <w:bottom w:w="0" w:type="dxa"/>
        <w:right w:w="108" w:type="dxa"/>
      </w:tblCellMar>
    </w:tblPr>
    <w:tblStylePr w:type="firstRow">
      <w:rPr>
        <w:rFonts w:ascii="Arial" w:hAnsi="Arial"/>
        <w:b/>
        <w:color w:val="FFFFFF"/>
        <w:sz w:val="22"/>
      </w:rPr>
      <w:tblPr/>
      <w:tcPr>
        <w:shd w:val="clear" w:color="F79646" w:themeColor="accent6" w:fill="auto"/>
      </w:tcPr>
    </w:tblStylePr>
    <w:tblStylePr w:type="lastRow">
      <w:rPr>
        <w:rFonts w:ascii="Arial" w:hAnsi="Arial"/>
        <w:b/>
        <w:color w:val="FFFFFF"/>
        <w:sz w:val="22"/>
      </w:rPr>
      <w:tblPr/>
      <w:tcPr>
        <w:tcBorders>
          <w:top w:val="single" w:sz="4" w:space="0" w:color="FFFFFF" w:themeColor="light1"/>
        </w:tcBorders>
        <w:shd w:val="clear" w:color="F79646" w:themeColor="accent6" w:fill="auto"/>
      </w:tcPr>
    </w:tblStylePr>
    <w:tblStylePr w:type="firstCol">
      <w:rPr>
        <w:rFonts w:ascii="Arial" w:hAnsi="Arial"/>
        <w:b/>
        <w:color w:val="FFFFFF"/>
        <w:sz w:val="22"/>
      </w:rPr>
      <w:tblPr/>
      <w:tcPr>
        <w:shd w:val="clear" w:color="F79646" w:themeColor="accent6" w:fill="auto"/>
      </w:tcPr>
    </w:tblStylePr>
    <w:tblStylePr w:type="lastCol">
      <w:rPr>
        <w:rFonts w:ascii="Arial" w:hAnsi="Arial"/>
        <w:b/>
        <w:color w:val="FFFFFF"/>
        <w:sz w:val="22"/>
      </w:rPr>
      <w:tblPr/>
      <w:tcPr>
        <w:shd w:val="clear" w:color="F79646" w:themeColor="accent6" w:fill="auto"/>
      </w:tcPr>
    </w:tblStylePr>
    <w:tblStylePr w:type="band1Vert">
      <w:tblPr/>
      <w:tcPr>
        <w:shd w:val="clear" w:color="FBCEAA" w:themeColor="accent6" w:themeTint="75" w:fill="auto"/>
      </w:tcPr>
    </w:tblStylePr>
    <w:tblStylePr w:type="band1Horz">
      <w:tblPr/>
      <w:tcPr>
        <w:shd w:val="clear" w:color="FBCEAA" w:themeColor="accent6" w:themeTint="75" w:fill="auto"/>
      </w:tcPr>
    </w:tblStylePr>
  </w:style>
  <w:style w:type="table" w:customStyle="1" w:styleId="GridTable6Colorful">
    <w:name w:val="Grid Table 6 Colorful"/>
    <w:basedOn w:val="a2"/>
    <w:uiPriority w:val="99"/>
    <w:rsid w:val="00B440DF"/>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rsid w:val="00B440DF"/>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rsid w:val="00B440DF"/>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rsid w:val="00B440DF"/>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rsid w:val="00B440DF"/>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rsid w:val="00B440DF"/>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rsid w:val="00B440DF"/>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auto"/>
      </w:tcPr>
    </w:tblStylePr>
    <w:tblStylePr w:type="band1Horz">
      <w:rPr>
        <w:rFonts w:ascii="Arial" w:hAnsi="Arial"/>
        <w:color w:val="266779" w:themeColor="accent5" w:themeShade="95"/>
        <w:sz w:val="22"/>
      </w:rPr>
      <w:tblPr/>
      <w:tcPr>
        <w:shd w:val="clear" w:color="FDE9D8" w:themeColor="accent6" w:themeTint="34" w:fill="auto"/>
      </w:tcPr>
    </w:tblStylePr>
    <w:tblStylePr w:type="band2Horz">
      <w:rPr>
        <w:rFonts w:ascii="Arial" w:hAnsi="Arial"/>
        <w:color w:val="266779" w:themeColor="accent5" w:themeShade="95"/>
        <w:sz w:val="22"/>
      </w:rPr>
    </w:tblStylePr>
  </w:style>
  <w:style w:type="table" w:customStyle="1" w:styleId="GridTable7Colorful">
    <w:name w:val="Grid Table 7 Colorful"/>
    <w:basedOn w:val="a2"/>
    <w:uiPriority w:val="99"/>
    <w:rsid w:val="00B440DF"/>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FFFFF" w:themeColor="text1" w:themeTint="00" w:fill="auto"/>
      </w:tcPr>
    </w:tblStylePr>
    <w:tblStylePr w:type="band1Horz">
      <w:rPr>
        <w:rFonts w:ascii="Arial" w:hAnsi="Arial"/>
        <w:color w:val="7F7F7F" w:themeColor="text1" w:themeTint="80" w:themeShade="95"/>
        <w:sz w:val="22"/>
      </w:rPr>
      <w:tblPr/>
      <w:tcPr>
        <w:shd w:val="clear" w:color="FFFFFF" w:themeColor="text1" w:themeTint="00"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rsid w:val="00B440DF"/>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auto"/>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rsid w:val="00B440DF"/>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auto"/>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rsid w:val="00B440DF"/>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auto"/>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rsid w:val="00B440DF"/>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auto"/>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rsid w:val="00B440DF"/>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auto"/>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rsid w:val="00B440DF"/>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auto"/>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auto"/>
      </w:tcPr>
    </w:tblStylePr>
    <w:tblStylePr w:type="band1Horz">
      <w:rPr>
        <w:rFonts w:ascii="Arial" w:hAnsi="Arial"/>
        <w:color w:val="B15407" w:themeColor="accent6" w:themeShade="95"/>
        <w:sz w:val="22"/>
      </w:rPr>
      <w:tblPr/>
      <w:tcPr>
        <w:shd w:val="clear" w:color="FDE9D8" w:themeColor="accent6" w:themeTint="34" w:fill="auto"/>
      </w:tcPr>
    </w:tblStylePr>
    <w:tblStylePr w:type="band2Horz">
      <w:rPr>
        <w:rFonts w:ascii="Arial" w:hAnsi="Arial"/>
        <w:color w:val="B15407" w:themeColor="accent6" w:themeShade="95"/>
        <w:sz w:val="22"/>
      </w:rPr>
    </w:tblStylePr>
  </w:style>
  <w:style w:type="table" w:customStyle="1" w:styleId="ListTable1Light">
    <w:name w:val="List Table 1 Light"/>
    <w:basedOn w:val="a2"/>
    <w:uiPriority w:val="99"/>
    <w:rsid w:val="00B440DF"/>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
    <w:name w:val="List Table 1 Light - Accent 1"/>
    <w:basedOn w:val="a2"/>
    <w:uiPriority w:val="99"/>
    <w:rsid w:val="00B440DF"/>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auto"/>
      </w:tcPr>
    </w:tblStylePr>
    <w:tblStylePr w:type="band1Horz">
      <w:tblPr/>
      <w:tcPr>
        <w:shd w:val="clear" w:color="D2DFEE" w:themeColor="accent1" w:themeTint="40" w:fill="auto"/>
      </w:tcPr>
    </w:tblStylePr>
  </w:style>
  <w:style w:type="table" w:customStyle="1" w:styleId="ListTable1Light-Accent2">
    <w:name w:val="List Table 1 Light - Accent 2"/>
    <w:basedOn w:val="a2"/>
    <w:uiPriority w:val="99"/>
    <w:rsid w:val="00B440DF"/>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auto"/>
      </w:tcPr>
    </w:tblStylePr>
    <w:tblStylePr w:type="band1Horz">
      <w:tblPr/>
      <w:tcPr>
        <w:shd w:val="clear" w:color="EFD2D2" w:themeColor="accent2" w:themeTint="40" w:fill="auto"/>
      </w:tcPr>
    </w:tblStylePr>
  </w:style>
  <w:style w:type="table" w:customStyle="1" w:styleId="ListTable1Light-Accent3">
    <w:name w:val="List Table 1 Light - Accent 3"/>
    <w:basedOn w:val="a2"/>
    <w:uiPriority w:val="99"/>
    <w:rsid w:val="00B440DF"/>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auto"/>
      </w:tcPr>
    </w:tblStylePr>
    <w:tblStylePr w:type="band1Horz">
      <w:tblPr/>
      <w:tcPr>
        <w:shd w:val="clear" w:color="E5EED5" w:themeColor="accent3" w:themeTint="40" w:fill="auto"/>
      </w:tcPr>
    </w:tblStylePr>
  </w:style>
  <w:style w:type="table" w:customStyle="1" w:styleId="ListTable1Light-Accent4">
    <w:name w:val="List Table 1 Light - Accent 4"/>
    <w:basedOn w:val="a2"/>
    <w:uiPriority w:val="99"/>
    <w:rsid w:val="00B440DF"/>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auto"/>
      </w:tcPr>
    </w:tblStylePr>
    <w:tblStylePr w:type="band1Horz">
      <w:tblPr/>
      <w:tcPr>
        <w:shd w:val="clear" w:color="DFD8E7" w:themeColor="accent4" w:themeTint="40" w:fill="auto"/>
      </w:tcPr>
    </w:tblStylePr>
  </w:style>
  <w:style w:type="table" w:customStyle="1" w:styleId="ListTable1Light-Accent5">
    <w:name w:val="List Table 1 Light - Accent 5"/>
    <w:basedOn w:val="a2"/>
    <w:uiPriority w:val="99"/>
    <w:rsid w:val="00B440DF"/>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auto"/>
      </w:tcPr>
    </w:tblStylePr>
    <w:tblStylePr w:type="band1Horz">
      <w:tblPr/>
      <w:tcPr>
        <w:shd w:val="clear" w:color="D1EAF0" w:themeColor="accent5" w:themeTint="40" w:fill="auto"/>
      </w:tcPr>
    </w:tblStylePr>
  </w:style>
  <w:style w:type="table" w:customStyle="1" w:styleId="ListTable1Light-Accent6">
    <w:name w:val="List Table 1 Light - Accent 6"/>
    <w:basedOn w:val="a2"/>
    <w:uiPriority w:val="99"/>
    <w:rsid w:val="00B440DF"/>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auto"/>
      </w:tcPr>
    </w:tblStylePr>
    <w:tblStylePr w:type="band1Horz">
      <w:tblPr/>
      <w:tcPr>
        <w:shd w:val="clear" w:color="FDE4D0" w:themeColor="accent6" w:themeTint="40" w:fill="auto"/>
      </w:tcPr>
    </w:tblStylePr>
  </w:style>
  <w:style w:type="table" w:customStyle="1" w:styleId="ListTable2">
    <w:name w:val="List Table 2"/>
    <w:basedOn w:val="a2"/>
    <w:uiPriority w:val="99"/>
    <w:rsid w:val="00B440DF"/>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basedOn w:val="a2"/>
    <w:uiPriority w:val="99"/>
    <w:rsid w:val="00B440DF"/>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2-Accent2">
    <w:name w:val="List Table 2 - Accent 2"/>
    <w:basedOn w:val="a2"/>
    <w:uiPriority w:val="99"/>
    <w:rsid w:val="00B440DF"/>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2-Accent3">
    <w:name w:val="List Table 2 - Accent 3"/>
    <w:basedOn w:val="a2"/>
    <w:uiPriority w:val="99"/>
    <w:rsid w:val="00B440DF"/>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2-Accent4">
    <w:name w:val="List Table 2 - Accent 4"/>
    <w:basedOn w:val="a2"/>
    <w:uiPriority w:val="99"/>
    <w:rsid w:val="00B440DF"/>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2-Accent5">
    <w:name w:val="List Table 2 - Accent 5"/>
    <w:basedOn w:val="a2"/>
    <w:uiPriority w:val="99"/>
    <w:rsid w:val="00B440DF"/>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2-Accent6">
    <w:name w:val="List Table 2 - Accent 6"/>
    <w:basedOn w:val="a2"/>
    <w:uiPriority w:val="99"/>
    <w:rsid w:val="00B440DF"/>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customStyle="1" w:styleId="ListTable3">
    <w:name w:val="List Table 3"/>
    <w:basedOn w:val="a2"/>
    <w:uiPriority w:val="99"/>
    <w:rsid w:val="00B440DF"/>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B440DF"/>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rsid w:val="00B440DF"/>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rsid w:val="00B440DF"/>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rsid w:val="00B440DF"/>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rsid w:val="00B440DF"/>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rsid w:val="00B440DF"/>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2"/>
    <w:uiPriority w:val="99"/>
    <w:rsid w:val="00B440DF"/>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basedOn w:val="a2"/>
    <w:uiPriority w:val="99"/>
    <w:rsid w:val="00B440DF"/>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4-Accent2">
    <w:name w:val="List Table 4 - Accent 2"/>
    <w:basedOn w:val="a2"/>
    <w:uiPriority w:val="99"/>
    <w:rsid w:val="00B440DF"/>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4-Accent3">
    <w:name w:val="List Table 4 - Accent 3"/>
    <w:basedOn w:val="a2"/>
    <w:uiPriority w:val="99"/>
    <w:rsid w:val="00B440DF"/>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4-Accent4">
    <w:name w:val="List Table 4 - Accent 4"/>
    <w:basedOn w:val="a2"/>
    <w:uiPriority w:val="99"/>
    <w:rsid w:val="00B440DF"/>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4-Accent5">
    <w:name w:val="List Table 4 - Accent 5"/>
    <w:basedOn w:val="a2"/>
    <w:uiPriority w:val="99"/>
    <w:rsid w:val="00B440DF"/>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4-Accent6">
    <w:name w:val="List Table 4 - Accent 6"/>
    <w:basedOn w:val="a2"/>
    <w:uiPriority w:val="99"/>
    <w:rsid w:val="00B440DF"/>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customStyle="1" w:styleId="ListTable5Dark">
    <w:name w:val="List Table 5 Dark"/>
    <w:basedOn w:val="a2"/>
    <w:uiPriority w:val="99"/>
    <w:rsid w:val="00B440DF"/>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basedOn w:val="a2"/>
    <w:uiPriority w:val="99"/>
    <w:rsid w:val="00B440DF"/>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auto"/>
      </w:tcPr>
    </w:tblStylePr>
    <w:tblStylePr w:type="band2Horz">
      <w:tblPr/>
      <w:tcPr>
        <w:tcBorders>
          <w:top w:val="single" w:sz="4" w:space="0" w:color="FFFFFF" w:themeColor="light1"/>
          <w:bottom w:val="single" w:sz="4" w:space="0" w:color="FFFFFF" w:themeColor="light1"/>
        </w:tcBorders>
        <w:shd w:val="clear" w:color="4F81BD" w:themeColor="accent1" w:fill="auto"/>
      </w:tcPr>
    </w:tblStylePr>
  </w:style>
  <w:style w:type="table" w:customStyle="1" w:styleId="ListTable5Dark-Accent2">
    <w:name w:val="List Table 5 Dark - Accent 2"/>
    <w:basedOn w:val="a2"/>
    <w:uiPriority w:val="99"/>
    <w:rsid w:val="00B440DF"/>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auto"/>
      </w:tcPr>
    </w:tblStylePr>
    <w:tblStylePr w:type="band2Horz">
      <w:tblPr/>
      <w:tcPr>
        <w:tcBorders>
          <w:top w:val="single" w:sz="4" w:space="0" w:color="FFFFFF" w:themeColor="light1"/>
          <w:bottom w:val="single" w:sz="4" w:space="0" w:color="FFFFFF" w:themeColor="light1"/>
        </w:tcBorders>
        <w:shd w:val="clear" w:color="D99695" w:themeColor="accent2" w:themeTint="97" w:fill="auto"/>
      </w:tcPr>
    </w:tblStylePr>
  </w:style>
  <w:style w:type="table" w:customStyle="1" w:styleId="ListTable5Dark-Accent3">
    <w:name w:val="List Table 5 Dark - Accent 3"/>
    <w:basedOn w:val="a2"/>
    <w:uiPriority w:val="99"/>
    <w:rsid w:val="00B440DF"/>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auto"/>
      </w:tcPr>
    </w:tblStylePr>
    <w:tblStylePr w:type="band2Horz">
      <w:tblPr/>
      <w:tcPr>
        <w:tcBorders>
          <w:top w:val="single" w:sz="4" w:space="0" w:color="FFFFFF" w:themeColor="light1"/>
          <w:bottom w:val="single" w:sz="4" w:space="0" w:color="FFFFFF" w:themeColor="light1"/>
        </w:tcBorders>
        <w:shd w:val="clear" w:color="C3D69B" w:themeColor="accent3" w:themeTint="98" w:fill="auto"/>
      </w:tcPr>
    </w:tblStylePr>
  </w:style>
  <w:style w:type="table" w:customStyle="1" w:styleId="ListTable5Dark-Accent4">
    <w:name w:val="List Table 5 Dark - Accent 4"/>
    <w:basedOn w:val="a2"/>
    <w:uiPriority w:val="99"/>
    <w:rsid w:val="00B440DF"/>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auto"/>
      </w:tcPr>
    </w:tblStylePr>
    <w:tblStylePr w:type="band2Horz">
      <w:tblPr/>
      <w:tcPr>
        <w:tcBorders>
          <w:top w:val="single" w:sz="4" w:space="0" w:color="FFFFFF" w:themeColor="light1"/>
          <w:bottom w:val="single" w:sz="4" w:space="0" w:color="FFFFFF" w:themeColor="light1"/>
        </w:tcBorders>
        <w:shd w:val="clear" w:color="B2A1C6" w:themeColor="accent4" w:themeTint="9A" w:fill="auto"/>
      </w:tcPr>
    </w:tblStylePr>
  </w:style>
  <w:style w:type="table" w:customStyle="1" w:styleId="ListTable5Dark-Accent5">
    <w:name w:val="List Table 5 Dark - Accent 5"/>
    <w:basedOn w:val="a2"/>
    <w:uiPriority w:val="99"/>
    <w:rsid w:val="00B440DF"/>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auto"/>
      </w:tcPr>
    </w:tblStylePr>
    <w:tblStylePr w:type="band2Horz">
      <w:tblPr/>
      <w:tcPr>
        <w:tcBorders>
          <w:top w:val="single" w:sz="4" w:space="0" w:color="FFFFFF" w:themeColor="light1"/>
          <w:bottom w:val="single" w:sz="4" w:space="0" w:color="FFFFFF" w:themeColor="light1"/>
        </w:tcBorders>
        <w:shd w:val="clear" w:color="92CCDC" w:themeColor="accent5" w:themeTint="9A" w:fill="auto"/>
      </w:tcPr>
    </w:tblStylePr>
  </w:style>
  <w:style w:type="table" w:customStyle="1" w:styleId="ListTable5Dark-Accent6">
    <w:name w:val="List Table 5 Dark - Accent 6"/>
    <w:basedOn w:val="a2"/>
    <w:uiPriority w:val="99"/>
    <w:rsid w:val="00B440DF"/>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auto"/>
      </w:tcPr>
    </w:tblStylePr>
    <w:tblStylePr w:type="band2Horz">
      <w:tblPr/>
      <w:tcPr>
        <w:tcBorders>
          <w:top w:val="single" w:sz="4" w:space="0" w:color="FFFFFF" w:themeColor="light1"/>
          <w:bottom w:val="single" w:sz="4" w:space="0" w:color="FFFFFF" w:themeColor="light1"/>
        </w:tcBorders>
        <w:shd w:val="clear" w:color="FAC090" w:themeColor="accent6" w:themeTint="98" w:fill="auto"/>
      </w:tcPr>
    </w:tblStylePr>
  </w:style>
  <w:style w:type="table" w:customStyle="1" w:styleId="ListTable6Colorful">
    <w:name w:val="List Table 6 Colorful"/>
    <w:basedOn w:val="a2"/>
    <w:uiPriority w:val="99"/>
    <w:rsid w:val="00B440D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B440DF"/>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rsid w:val="00B440DF"/>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rsid w:val="00B440DF"/>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rsid w:val="00B440DF"/>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rsid w:val="00B440DF"/>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rsid w:val="00B440DF"/>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2"/>
    <w:uiPriority w:val="99"/>
    <w:rsid w:val="00B440DF"/>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rsid w:val="00B440DF"/>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auto"/>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rsid w:val="00B440DF"/>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auto"/>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rsid w:val="00B440DF"/>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auto"/>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rsid w:val="00B440DF"/>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auto"/>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rsid w:val="00B440DF"/>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auto"/>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rsid w:val="00B440DF"/>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auto"/>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rsid w:val="00B440DF"/>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FFFFF" w:themeColor="text1" w:themeTint="00" w:fill="auto"/>
      </w:tcPr>
    </w:tblStylePr>
    <w:tblStylePr w:type="band1Horz">
      <w:rPr>
        <w:rFonts w:ascii="Arial" w:hAnsi="Arial"/>
        <w:color w:val="404040"/>
        <w:sz w:val="22"/>
      </w:rPr>
    </w:tblStylePr>
    <w:tblStylePr w:type="band2Horz">
      <w:rPr>
        <w:rFonts w:ascii="Arial" w:hAnsi="Arial"/>
        <w:color w:val="404040"/>
        <w:sz w:val="22"/>
      </w:rPr>
      <w:tblPr/>
      <w:tcPr>
        <w:shd w:val="clear" w:color="FFFFFF" w:themeColor="text1" w:themeTint="00" w:fill="auto"/>
      </w:tcPr>
    </w:tblStylePr>
  </w:style>
  <w:style w:type="table" w:customStyle="1" w:styleId="Lined-Accent1">
    <w:name w:val="Lined - Accent 1"/>
    <w:basedOn w:val="a2"/>
    <w:uiPriority w:val="99"/>
    <w:rsid w:val="00B440DF"/>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Lined-Accent2">
    <w:name w:val="Lined - Accent 2"/>
    <w:basedOn w:val="a2"/>
    <w:uiPriority w:val="99"/>
    <w:rsid w:val="00B440DF"/>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Lined-Accent3">
    <w:name w:val="Lined - Accent 3"/>
    <w:basedOn w:val="a2"/>
    <w:uiPriority w:val="99"/>
    <w:rsid w:val="00B440DF"/>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Lined-Accent4">
    <w:name w:val="Lined - Accent 4"/>
    <w:basedOn w:val="a2"/>
    <w:uiPriority w:val="99"/>
    <w:rsid w:val="00B440DF"/>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Lined-Accent5">
    <w:name w:val="Lined - Accent 5"/>
    <w:basedOn w:val="a2"/>
    <w:uiPriority w:val="99"/>
    <w:rsid w:val="00B440DF"/>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Lined-Accent6">
    <w:name w:val="Lined - Accent 6"/>
    <w:basedOn w:val="a2"/>
    <w:uiPriority w:val="99"/>
    <w:rsid w:val="00B440DF"/>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Lined-Accent">
    <w:name w:val="Bordered &amp; Lined - Accent"/>
    <w:basedOn w:val="a2"/>
    <w:uiPriority w:val="99"/>
    <w:rsid w:val="00B440DF"/>
    <w:rPr>
      <w:color w:val="404040"/>
      <w:sz w:val="2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FFFFF" w:themeColor="text1" w:themeTint="00" w:fill="auto"/>
      </w:tcPr>
    </w:tblStylePr>
    <w:tblStylePr w:type="band1Horz">
      <w:rPr>
        <w:rFonts w:ascii="Arial" w:hAnsi="Arial"/>
        <w:color w:val="404040"/>
        <w:sz w:val="22"/>
      </w:rPr>
    </w:tblStylePr>
    <w:tblStylePr w:type="band2Horz">
      <w:rPr>
        <w:rFonts w:ascii="Arial" w:hAnsi="Arial"/>
        <w:color w:val="404040"/>
        <w:sz w:val="22"/>
      </w:rPr>
      <w:tblPr/>
      <w:tcPr>
        <w:shd w:val="clear" w:color="FFFFFF" w:themeColor="text1" w:themeTint="00" w:fill="auto"/>
      </w:tcPr>
    </w:tblStylePr>
  </w:style>
  <w:style w:type="table" w:customStyle="1" w:styleId="BorderedLined-Accent1">
    <w:name w:val="Bordered &amp; Lined - Accent 1"/>
    <w:basedOn w:val="a2"/>
    <w:uiPriority w:val="99"/>
    <w:rsid w:val="00B440DF"/>
    <w:rPr>
      <w:color w:val="404040"/>
      <w:sz w:val="20"/>
      <w:szCs w:val="2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BorderedLined-Accent2">
    <w:name w:val="Bordered &amp; Lined - Accent 2"/>
    <w:basedOn w:val="a2"/>
    <w:uiPriority w:val="99"/>
    <w:rsid w:val="00B440DF"/>
    <w:rPr>
      <w:color w:val="404040"/>
      <w:sz w:val="20"/>
      <w:szCs w:val="2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BorderedLined-Accent3">
    <w:name w:val="Bordered &amp; Lined - Accent 3"/>
    <w:basedOn w:val="a2"/>
    <w:uiPriority w:val="99"/>
    <w:rsid w:val="00B440DF"/>
    <w:rPr>
      <w:color w:val="404040"/>
      <w:sz w:val="20"/>
      <w:szCs w:val="2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BorderedLined-Accent4">
    <w:name w:val="Bordered &amp; Lined - Accent 4"/>
    <w:basedOn w:val="a2"/>
    <w:uiPriority w:val="99"/>
    <w:rsid w:val="00B440DF"/>
    <w:rPr>
      <w:color w:val="404040"/>
      <w:sz w:val="20"/>
      <w:szCs w:val="2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BorderedLined-Accent5">
    <w:name w:val="Bordered &amp; Lined - Accent 5"/>
    <w:basedOn w:val="a2"/>
    <w:uiPriority w:val="99"/>
    <w:rsid w:val="00B440DF"/>
    <w:rPr>
      <w:color w:val="404040"/>
      <w:sz w:val="20"/>
      <w:szCs w:val="2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BorderedLined-Accent6">
    <w:name w:val="Bordered &amp; Lined - Accent 6"/>
    <w:basedOn w:val="a2"/>
    <w:uiPriority w:val="99"/>
    <w:rsid w:val="00B440DF"/>
    <w:rPr>
      <w:color w:val="404040"/>
      <w:sz w:val="20"/>
      <w:szCs w:val="2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
    <w:name w:val="Bordered"/>
    <w:basedOn w:val="a2"/>
    <w:uiPriority w:val="99"/>
    <w:rsid w:val="00B440DF"/>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B440DF"/>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rsid w:val="00B440DF"/>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rsid w:val="00B440DF"/>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rsid w:val="00B440DF"/>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rsid w:val="00B440DF"/>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rsid w:val="00B440DF"/>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EndnoteTextChar">
    <w:name w:val="Endnote Text Char"/>
    <w:uiPriority w:val="99"/>
    <w:rsid w:val="00B440DF"/>
    <w:rPr>
      <w:sz w:val="20"/>
    </w:rPr>
  </w:style>
  <w:style w:type="paragraph" w:styleId="a5">
    <w:name w:val="table of figures"/>
    <w:basedOn w:val="a0"/>
    <w:next w:val="a0"/>
    <w:uiPriority w:val="99"/>
    <w:unhideWhenUsed/>
    <w:rsid w:val="00B440DF"/>
  </w:style>
  <w:style w:type="paragraph" w:customStyle="1" w:styleId="11">
    <w:name w:val="Заголовок 11"/>
    <w:basedOn w:val="a0"/>
    <w:next w:val="a0"/>
    <w:link w:val="10"/>
    <w:qFormat/>
    <w:rsid w:val="00B440DF"/>
    <w:pPr>
      <w:keepNext/>
      <w:spacing w:before="240" w:after="60"/>
      <w:outlineLvl w:val="0"/>
    </w:pPr>
    <w:rPr>
      <w:rFonts w:ascii="Cambria" w:hAnsi="Cambria"/>
      <w:b/>
      <w:sz w:val="32"/>
      <w:szCs w:val="20"/>
    </w:rPr>
  </w:style>
  <w:style w:type="paragraph" w:customStyle="1" w:styleId="21">
    <w:name w:val="Заголовок 21"/>
    <w:basedOn w:val="a0"/>
    <w:next w:val="a0"/>
    <w:link w:val="20"/>
    <w:qFormat/>
    <w:rsid w:val="00B440DF"/>
    <w:pPr>
      <w:keepNext/>
      <w:spacing w:before="240" w:after="60"/>
      <w:outlineLvl w:val="1"/>
    </w:pPr>
    <w:rPr>
      <w:rFonts w:ascii="Arial" w:hAnsi="Arial" w:cs="Arial"/>
      <w:b/>
      <w:bCs/>
      <w:i/>
      <w:iCs/>
      <w:sz w:val="28"/>
      <w:szCs w:val="28"/>
    </w:rPr>
  </w:style>
  <w:style w:type="paragraph" w:customStyle="1" w:styleId="31">
    <w:name w:val="Заголовок 31"/>
    <w:basedOn w:val="a0"/>
    <w:next w:val="a0"/>
    <w:link w:val="3"/>
    <w:qFormat/>
    <w:rsid w:val="00B440DF"/>
    <w:pPr>
      <w:keepNext/>
      <w:spacing w:line="360" w:lineRule="auto"/>
      <w:ind w:firstLine="567"/>
      <w:jc w:val="both"/>
      <w:outlineLvl w:val="2"/>
    </w:pPr>
    <w:rPr>
      <w:sz w:val="28"/>
      <w:szCs w:val="20"/>
    </w:rPr>
  </w:style>
  <w:style w:type="paragraph" w:customStyle="1" w:styleId="41">
    <w:name w:val="Заголовок 41"/>
    <w:basedOn w:val="a0"/>
    <w:next w:val="a0"/>
    <w:link w:val="40"/>
    <w:qFormat/>
    <w:rsid w:val="00B440DF"/>
    <w:pPr>
      <w:keepNext/>
      <w:spacing w:before="240" w:after="60"/>
      <w:outlineLvl w:val="3"/>
    </w:pPr>
    <w:rPr>
      <w:b/>
      <w:bCs/>
      <w:sz w:val="28"/>
      <w:szCs w:val="28"/>
    </w:rPr>
  </w:style>
  <w:style w:type="paragraph" w:customStyle="1" w:styleId="51">
    <w:name w:val="Заголовок 51"/>
    <w:basedOn w:val="a0"/>
    <w:next w:val="a0"/>
    <w:link w:val="5"/>
    <w:uiPriority w:val="99"/>
    <w:qFormat/>
    <w:rsid w:val="00B440DF"/>
    <w:pPr>
      <w:spacing w:line="271" w:lineRule="auto"/>
      <w:outlineLvl w:val="4"/>
    </w:pPr>
    <w:rPr>
      <w:rFonts w:ascii="Cambria" w:hAnsi="Cambria" w:cs="Cambria"/>
      <w:i/>
      <w:iCs/>
      <w:lang w:val="en-US" w:eastAsia="en-US"/>
    </w:rPr>
  </w:style>
  <w:style w:type="paragraph" w:customStyle="1" w:styleId="61">
    <w:name w:val="Заголовок 61"/>
    <w:basedOn w:val="a0"/>
    <w:next w:val="a0"/>
    <w:link w:val="6"/>
    <w:uiPriority w:val="99"/>
    <w:qFormat/>
    <w:rsid w:val="00B440DF"/>
    <w:pPr>
      <w:spacing w:before="240" w:after="60"/>
      <w:outlineLvl w:val="5"/>
    </w:pPr>
    <w:rPr>
      <w:b/>
      <w:sz w:val="22"/>
      <w:szCs w:val="20"/>
    </w:rPr>
  </w:style>
  <w:style w:type="paragraph" w:customStyle="1" w:styleId="71">
    <w:name w:val="Заголовок 71"/>
    <w:basedOn w:val="a0"/>
    <w:next w:val="a0"/>
    <w:link w:val="7"/>
    <w:uiPriority w:val="99"/>
    <w:qFormat/>
    <w:rsid w:val="00B440DF"/>
    <w:pPr>
      <w:spacing w:line="276" w:lineRule="auto"/>
      <w:outlineLvl w:val="6"/>
    </w:pPr>
    <w:rPr>
      <w:rFonts w:ascii="Cambria" w:hAnsi="Cambria" w:cs="Cambria"/>
      <w:b/>
      <w:bCs/>
      <w:i/>
      <w:iCs/>
      <w:color w:val="5A5A5A"/>
      <w:sz w:val="20"/>
      <w:szCs w:val="20"/>
      <w:lang w:val="en-US" w:eastAsia="en-US"/>
    </w:rPr>
  </w:style>
  <w:style w:type="paragraph" w:customStyle="1" w:styleId="81">
    <w:name w:val="Заголовок 81"/>
    <w:basedOn w:val="a0"/>
    <w:next w:val="a0"/>
    <w:link w:val="8"/>
    <w:uiPriority w:val="99"/>
    <w:qFormat/>
    <w:rsid w:val="00B440DF"/>
    <w:pPr>
      <w:spacing w:line="276" w:lineRule="auto"/>
      <w:outlineLvl w:val="7"/>
    </w:pPr>
    <w:rPr>
      <w:rFonts w:ascii="Cambria" w:hAnsi="Cambria" w:cs="Cambria"/>
      <w:b/>
      <w:bCs/>
      <w:color w:val="7F7F7F"/>
      <w:sz w:val="20"/>
      <w:szCs w:val="20"/>
      <w:lang w:val="en-US" w:eastAsia="en-US"/>
    </w:rPr>
  </w:style>
  <w:style w:type="paragraph" w:customStyle="1" w:styleId="91">
    <w:name w:val="Заголовок 91"/>
    <w:basedOn w:val="a0"/>
    <w:next w:val="a0"/>
    <w:link w:val="9"/>
    <w:uiPriority w:val="99"/>
    <w:qFormat/>
    <w:rsid w:val="00B440DF"/>
    <w:pPr>
      <w:spacing w:line="271" w:lineRule="auto"/>
      <w:outlineLvl w:val="8"/>
    </w:pPr>
    <w:rPr>
      <w:rFonts w:ascii="Cambria" w:hAnsi="Cambria" w:cs="Cambria"/>
      <w:b/>
      <w:bCs/>
      <w:i/>
      <w:iCs/>
      <w:color w:val="7F7F7F"/>
      <w:sz w:val="18"/>
      <w:szCs w:val="18"/>
      <w:lang w:val="en-US" w:eastAsia="en-US"/>
    </w:rPr>
  </w:style>
  <w:style w:type="character" w:customStyle="1" w:styleId="Heading1Char">
    <w:name w:val="Heading 1 Char"/>
    <w:basedOn w:val="a1"/>
    <w:uiPriority w:val="99"/>
    <w:rsid w:val="00B440DF"/>
    <w:rPr>
      <w:rFonts w:cs="Times New Roman"/>
      <w:smallCaps/>
      <w:spacing w:val="5"/>
      <w:sz w:val="36"/>
    </w:rPr>
  </w:style>
  <w:style w:type="character" w:customStyle="1" w:styleId="20">
    <w:name w:val="Заголовок 2 Знак"/>
    <w:basedOn w:val="a1"/>
    <w:link w:val="21"/>
    <w:rsid w:val="00B440DF"/>
    <w:rPr>
      <w:rFonts w:ascii="Arial" w:hAnsi="Arial" w:cs="Times New Roman"/>
      <w:b/>
      <w:i/>
      <w:sz w:val="28"/>
      <w:lang w:val="ru-RU" w:eastAsia="ru-RU"/>
    </w:rPr>
  </w:style>
  <w:style w:type="character" w:customStyle="1" w:styleId="3">
    <w:name w:val="Заголовок 3 Знак"/>
    <w:basedOn w:val="a1"/>
    <w:link w:val="31"/>
    <w:uiPriority w:val="99"/>
    <w:rsid w:val="00B440DF"/>
    <w:rPr>
      <w:rFonts w:cs="Times New Roman"/>
      <w:sz w:val="28"/>
      <w:lang w:val="ru-RU" w:eastAsia="ru-RU"/>
    </w:rPr>
  </w:style>
  <w:style w:type="character" w:customStyle="1" w:styleId="40">
    <w:name w:val="Заголовок 4 Знак"/>
    <w:basedOn w:val="a1"/>
    <w:link w:val="41"/>
    <w:uiPriority w:val="99"/>
    <w:semiHidden/>
    <w:rsid w:val="00B440DF"/>
    <w:rPr>
      <w:rFonts w:cs="Times New Roman"/>
      <w:b/>
      <w:sz w:val="28"/>
      <w:lang w:val="ru-RU" w:eastAsia="ru-RU"/>
    </w:rPr>
  </w:style>
  <w:style w:type="character" w:customStyle="1" w:styleId="5">
    <w:name w:val="Заголовок 5 Знак"/>
    <w:basedOn w:val="a1"/>
    <w:link w:val="51"/>
    <w:uiPriority w:val="99"/>
    <w:semiHidden/>
    <w:rsid w:val="00B440DF"/>
    <w:rPr>
      <w:rFonts w:ascii="Cambria" w:hAnsi="Cambria" w:cs="Times New Roman"/>
      <w:i/>
      <w:sz w:val="24"/>
      <w:lang w:val="en-US" w:eastAsia="en-US"/>
    </w:rPr>
  </w:style>
  <w:style w:type="character" w:customStyle="1" w:styleId="Heading6Char">
    <w:name w:val="Heading 6 Char"/>
    <w:basedOn w:val="a1"/>
    <w:uiPriority w:val="99"/>
    <w:semiHidden/>
    <w:rsid w:val="00B440DF"/>
    <w:rPr>
      <w:rFonts w:cs="Times New Roman"/>
      <w:b/>
      <w:color w:val="595959"/>
      <w:spacing w:val="5"/>
      <w:shd w:val="clear" w:color="auto" w:fill="FFFFFF"/>
    </w:rPr>
  </w:style>
  <w:style w:type="character" w:customStyle="1" w:styleId="7">
    <w:name w:val="Заголовок 7 Знак"/>
    <w:basedOn w:val="a1"/>
    <w:link w:val="71"/>
    <w:uiPriority w:val="99"/>
    <w:semiHidden/>
    <w:rsid w:val="00B440DF"/>
    <w:rPr>
      <w:rFonts w:ascii="Cambria" w:hAnsi="Cambria" w:cs="Times New Roman"/>
      <w:b/>
      <w:i/>
      <w:color w:val="5A5A5A"/>
      <w:lang w:val="en-US" w:eastAsia="en-US"/>
    </w:rPr>
  </w:style>
  <w:style w:type="character" w:customStyle="1" w:styleId="8">
    <w:name w:val="Заголовок 8 Знак"/>
    <w:basedOn w:val="a1"/>
    <w:link w:val="81"/>
    <w:uiPriority w:val="99"/>
    <w:semiHidden/>
    <w:rsid w:val="00B440DF"/>
    <w:rPr>
      <w:rFonts w:ascii="Cambria" w:hAnsi="Cambria" w:cs="Times New Roman"/>
      <w:b/>
      <w:color w:val="7F7F7F"/>
      <w:lang w:val="en-US" w:eastAsia="en-US"/>
    </w:rPr>
  </w:style>
  <w:style w:type="character" w:customStyle="1" w:styleId="9">
    <w:name w:val="Заголовок 9 Знак"/>
    <w:basedOn w:val="a1"/>
    <w:link w:val="91"/>
    <w:uiPriority w:val="99"/>
    <w:semiHidden/>
    <w:rsid w:val="00B440DF"/>
    <w:rPr>
      <w:rFonts w:ascii="Cambria" w:hAnsi="Cambria" w:cs="Times New Roman"/>
      <w:b/>
      <w:i/>
      <w:color w:val="7F7F7F"/>
      <w:sz w:val="18"/>
      <w:lang w:val="en-US" w:eastAsia="en-US"/>
    </w:rPr>
  </w:style>
  <w:style w:type="character" w:customStyle="1" w:styleId="10">
    <w:name w:val="Заголовок 1 Знак"/>
    <w:link w:val="11"/>
    <w:rsid w:val="00B440DF"/>
    <w:rPr>
      <w:rFonts w:ascii="Cambria" w:hAnsi="Cambria"/>
      <w:b/>
      <w:sz w:val="32"/>
      <w:lang w:val="ru-RU" w:eastAsia="ru-RU"/>
    </w:rPr>
  </w:style>
  <w:style w:type="character" w:customStyle="1" w:styleId="6">
    <w:name w:val="Заголовок 6 Знак"/>
    <w:link w:val="61"/>
    <w:uiPriority w:val="99"/>
    <w:rsid w:val="00B440DF"/>
    <w:rPr>
      <w:b/>
      <w:sz w:val="22"/>
      <w:lang w:val="ru-RU" w:eastAsia="ru-RU"/>
    </w:rPr>
  </w:style>
  <w:style w:type="character" w:customStyle="1" w:styleId="BodyTextChar">
    <w:name w:val="Body Text Char"/>
    <w:uiPriority w:val="99"/>
    <w:rsid w:val="00B440DF"/>
    <w:rPr>
      <w:sz w:val="26"/>
    </w:rPr>
  </w:style>
  <w:style w:type="paragraph" w:styleId="a6">
    <w:name w:val="Body Text"/>
    <w:basedOn w:val="a0"/>
    <w:link w:val="a7"/>
    <w:rsid w:val="00B440DF"/>
    <w:pPr>
      <w:widowControl w:val="0"/>
      <w:shd w:val="clear" w:color="auto" w:fill="FFFFFF"/>
      <w:spacing w:before="420" w:line="322" w:lineRule="exact"/>
      <w:ind w:hanging="340"/>
      <w:jc w:val="both"/>
    </w:pPr>
    <w:rPr>
      <w:sz w:val="26"/>
      <w:szCs w:val="20"/>
    </w:rPr>
  </w:style>
  <w:style w:type="character" w:customStyle="1" w:styleId="a7">
    <w:name w:val="Основной текст Знак"/>
    <w:basedOn w:val="a1"/>
    <w:link w:val="a6"/>
    <w:rsid w:val="00B440DF"/>
    <w:rPr>
      <w:rFonts w:cs="Times New Roman"/>
      <w:sz w:val="24"/>
      <w:szCs w:val="24"/>
    </w:rPr>
  </w:style>
  <w:style w:type="table" w:styleId="a8">
    <w:name w:val="Table Grid"/>
    <w:basedOn w:val="a2"/>
    <w:uiPriority w:val="39"/>
    <w:rsid w:val="00B440D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5">
    <w:name w:val="Текст-125 Знак Знак"/>
    <w:basedOn w:val="a0"/>
    <w:link w:val="-1250"/>
    <w:uiPriority w:val="99"/>
    <w:rsid w:val="00B440DF"/>
    <w:pPr>
      <w:spacing w:line="288" w:lineRule="auto"/>
      <w:ind w:firstLine="709"/>
      <w:jc w:val="both"/>
    </w:pPr>
    <w:rPr>
      <w:rFonts w:ascii="Arial" w:hAnsi="Arial"/>
      <w:sz w:val="20"/>
      <w:szCs w:val="20"/>
    </w:rPr>
  </w:style>
  <w:style w:type="character" w:customStyle="1" w:styleId="-1250">
    <w:name w:val="Текст-125 Знак Знак Знак"/>
    <w:link w:val="-125"/>
    <w:uiPriority w:val="99"/>
    <w:rsid w:val="00B440DF"/>
    <w:rPr>
      <w:rFonts w:ascii="Arial" w:hAnsi="Arial"/>
      <w:sz w:val="24"/>
      <w:lang w:val="ru-RU" w:eastAsia="ru-RU"/>
    </w:rPr>
  </w:style>
  <w:style w:type="paragraph" w:styleId="a9">
    <w:name w:val="Plain Text"/>
    <w:basedOn w:val="a0"/>
    <w:link w:val="aa"/>
    <w:uiPriority w:val="99"/>
    <w:rsid w:val="00B440DF"/>
    <w:rPr>
      <w:rFonts w:ascii="Courier New" w:hAnsi="Courier New" w:cs="Courier New"/>
      <w:sz w:val="20"/>
      <w:szCs w:val="20"/>
    </w:rPr>
  </w:style>
  <w:style w:type="character" w:customStyle="1" w:styleId="aa">
    <w:name w:val="Текст Знак"/>
    <w:basedOn w:val="a1"/>
    <w:link w:val="a9"/>
    <w:uiPriority w:val="99"/>
    <w:rsid w:val="00B440DF"/>
    <w:rPr>
      <w:rFonts w:ascii="Courier New" w:hAnsi="Courier New" w:cs="Times New Roman"/>
      <w:lang w:val="ru-RU" w:eastAsia="ru-RU"/>
    </w:rPr>
  </w:style>
  <w:style w:type="paragraph" w:styleId="ab">
    <w:name w:val="List Paragraph"/>
    <w:aliases w:val="Нумерация,список 1,List Paragraph,Нумерованый список,Варианты ответов,Список нумерованный цифры,Bullet List,FooterText,numbered,Table-Normal,RSHB_Table-Normal,Paragraphe de liste1,lp1,ПАРАГРАФ,SL_Абзац списка,1,Выделеный,Текст с номером"/>
    <w:basedOn w:val="a0"/>
    <w:link w:val="ac"/>
    <w:uiPriority w:val="34"/>
    <w:qFormat/>
    <w:rsid w:val="00B440DF"/>
    <w:pPr>
      <w:spacing w:after="200" w:line="276" w:lineRule="auto"/>
      <w:ind w:left="720"/>
      <w:contextualSpacing/>
    </w:pPr>
    <w:rPr>
      <w:rFonts w:ascii="Calibri" w:hAnsi="Calibri"/>
      <w:sz w:val="22"/>
      <w:szCs w:val="22"/>
    </w:rPr>
  </w:style>
  <w:style w:type="paragraph" w:styleId="22">
    <w:name w:val="Body Text 2"/>
    <w:basedOn w:val="a0"/>
    <w:link w:val="23"/>
    <w:uiPriority w:val="99"/>
    <w:rsid w:val="00B440DF"/>
    <w:pPr>
      <w:ind w:right="-1332"/>
      <w:jc w:val="center"/>
    </w:pPr>
    <w:rPr>
      <w:b/>
      <w:sz w:val="20"/>
      <w:szCs w:val="20"/>
    </w:rPr>
  </w:style>
  <w:style w:type="character" w:customStyle="1" w:styleId="23">
    <w:name w:val="Основной текст 2 Знак"/>
    <w:basedOn w:val="a1"/>
    <w:link w:val="22"/>
    <w:uiPriority w:val="99"/>
    <w:rsid w:val="00B440DF"/>
    <w:rPr>
      <w:rFonts w:cs="Times New Roman"/>
      <w:b/>
      <w:sz w:val="24"/>
      <w:lang w:val="ru-RU" w:eastAsia="ru-RU"/>
    </w:rPr>
  </w:style>
  <w:style w:type="paragraph" w:styleId="30">
    <w:name w:val="Body Text Indent 3"/>
    <w:basedOn w:val="a0"/>
    <w:link w:val="32"/>
    <w:uiPriority w:val="99"/>
    <w:rsid w:val="00B440DF"/>
    <w:pPr>
      <w:spacing w:after="120"/>
      <w:ind w:left="283"/>
    </w:pPr>
    <w:rPr>
      <w:sz w:val="16"/>
      <w:szCs w:val="16"/>
    </w:rPr>
  </w:style>
  <w:style w:type="character" w:customStyle="1" w:styleId="32">
    <w:name w:val="Основной текст с отступом 3 Знак"/>
    <w:basedOn w:val="a1"/>
    <w:link w:val="30"/>
    <w:uiPriority w:val="99"/>
    <w:rsid w:val="00B440DF"/>
    <w:rPr>
      <w:rFonts w:cs="Times New Roman"/>
      <w:sz w:val="16"/>
      <w:szCs w:val="16"/>
    </w:rPr>
  </w:style>
  <w:style w:type="paragraph" w:customStyle="1" w:styleId="12">
    <w:name w:val="Верхний колонтитул1"/>
    <w:basedOn w:val="a0"/>
    <w:link w:val="ad"/>
    <w:uiPriority w:val="99"/>
    <w:rsid w:val="00B440DF"/>
    <w:pPr>
      <w:tabs>
        <w:tab w:val="center" w:pos="4677"/>
        <w:tab w:val="right" w:pos="9355"/>
      </w:tabs>
    </w:pPr>
  </w:style>
  <w:style w:type="character" w:customStyle="1" w:styleId="ad">
    <w:name w:val="Верхний колонтитул Знак"/>
    <w:basedOn w:val="a1"/>
    <w:link w:val="12"/>
    <w:uiPriority w:val="99"/>
    <w:rsid w:val="00B440DF"/>
    <w:rPr>
      <w:rFonts w:cs="Times New Roman"/>
      <w:sz w:val="24"/>
      <w:lang w:val="ru-RU" w:eastAsia="ru-RU"/>
    </w:rPr>
  </w:style>
  <w:style w:type="paragraph" w:customStyle="1" w:styleId="13">
    <w:name w:val="Нижний колонтитул1"/>
    <w:basedOn w:val="a0"/>
    <w:link w:val="ae"/>
    <w:uiPriority w:val="99"/>
    <w:rsid w:val="00B440DF"/>
    <w:pPr>
      <w:tabs>
        <w:tab w:val="center" w:pos="4677"/>
        <w:tab w:val="right" w:pos="9355"/>
      </w:tabs>
    </w:pPr>
    <w:rPr>
      <w:sz w:val="20"/>
      <w:szCs w:val="20"/>
    </w:rPr>
  </w:style>
  <w:style w:type="character" w:customStyle="1" w:styleId="FooterChar">
    <w:name w:val="Footer Char"/>
    <w:basedOn w:val="a1"/>
    <w:uiPriority w:val="99"/>
    <w:rsid w:val="00B440DF"/>
    <w:rPr>
      <w:rFonts w:ascii="Times New Roman" w:hAnsi="Times New Roman" w:cs="Times New Roman"/>
      <w:sz w:val="20"/>
      <w:lang w:eastAsia="ru-RU"/>
    </w:rPr>
  </w:style>
  <w:style w:type="character" w:customStyle="1" w:styleId="ae">
    <w:name w:val="Нижний колонтитул Знак"/>
    <w:link w:val="13"/>
    <w:uiPriority w:val="99"/>
    <w:rsid w:val="00B440DF"/>
    <w:rPr>
      <w:sz w:val="24"/>
      <w:lang w:val="ru-RU" w:eastAsia="ru-RU"/>
    </w:rPr>
  </w:style>
  <w:style w:type="paragraph" w:styleId="af">
    <w:name w:val="No Spacing"/>
    <w:link w:val="af0"/>
    <w:uiPriority w:val="1"/>
    <w:qFormat/>
    <w:rsid w:val="00B440DF"/>
    <w:rPr>
      <w:rFonts w:ascii="Calibri" w:hAnsi="Calibri"/>
      <w:lang w:eastAsia="en-US"/>
    </w:rPr>
  </w:style>
  <w:style w:type="character" w:customStyle="1" w:styleId="af0">
    <w:name w:val="Без интервала Знак"/>
    <w:link w:val="af"/>
    <w:uiPriority w:val="99"/>
    <w:qFormat/>
    <w:rsid w:val="00B440DF"/>
    <w:rPr>
      <w:rFonts w:ascii="Calibri" w:hAnsi="Calibri"/>
      <w:sz w:val="22"/>
      <w:lang w:val="ru-RU" w:eastAsia="en-US"/>
    </w:rPr>
  </w:style>
  <w:style w:type="paragraph" w:styleId="14">
    <w:name w:val="toc 1"/>
    <w:basedOn w:val="a0"/>
    <w:next w:val="a0"/>
    <w:uiPriority w:val="39"/>
    <w:rsid w:val="00B440DF"/>
    <w:pPr>
      <w:tabs>
        <w:tab w:val="right" w:leader="dot" w:pos="9498"/>
      </w:tabs>
      <w:spacing w:line="276" w:lineRule="auto"/>
      <w:ind w:right="849"/>
      <w:jc w:val="both"/>
    </w:pPr>
    <w:rPr>
      <w:b/>
      <w:sz w:val="28"/>
      <w:szCs w:val="28"/>
    </w:rPr>
  </w:style>
  <w:style w:type="character" w:styleId="af1">
    <w:name w:val="Hyperlink"/>
    <w:basedOn w:val="a1"/>
    <w:uiPriority w:val="99"/>
    <w:rsid w:val="00B440DF"/>
    <w:rPr>
      <w:rFonts w:cs="Times New Roman"/>
      <w:color w:val="0000FF"/>
      <w:u w:val="single"/>
    </w:rPr>
  </w:style>
  <w:style w:type="character" w:customStyle="1" w:styleId="-1251">
    <w:name w:val="Текст-125 Знак Знак Знак Знак Знак Знак"/>
    <w:link w:val="-1252"/>
    <w:uiPriority w:val="99"/>
    <w:rsid w:val="00B440DF"/>
    <w:rPr>
      <w:rFonts w:ascii="Arial" w:hAnsi="Arial"/>
      <w:sz w:val="24"/>
    </w:rPr>
  </w:style>
  <w:style w:type="paragraph" w:customStyle="1" w:styleId="-1252">
    <w:name w:val="Текст-125 Знак Знак Знак Знак Знак"/>
    <w:basedOn w:val="a0"/>
    <w:link w:val="-1251"/>
    <w:uiPriority w:val="99"/>
    <w:rsid w:val="00B440DF"/>
    <w:pPr>
      <w:spacing w:line="288" w:lineRule="auto"/>
      <w:ind w:firstLine="709"/>
      <w:jc w:val="both"/>
    </w:pPr>
    <w:rPr>
      <w:rFonts w:ascii="Arial" w:hAnsi="Arial"/>
      <w:sz w:val="20"/>
      <w:szCs w:val="20"/>
    </w:rPr>
  </w:style>
  <w:style w:type="paragraph" w:styleId="af2">
    <w:name w:val="footnote text"/>
    <w:basedOn w:val="a0"/>
    <w:link w:val="af3"/>
    <w:uiPriority w:val="99"/>
    <w:rsid w:val="00B440DF"/>
    <w:rPr>
      <w:sz w:val="20"/>
      <w:szCs w:val="20"/>
    </w:rPr>
  </w:style>
  <w:style w:type="character" w:customStyle="1" w:styleId="FootnoteTextChar">
    <w:name w:val="Footnote Text Char"/>
    <w:basedOn w:val="a1"/>
    <w:uiPriority w:val="99"/>
    <w:semiHidden/>
    <w:rsid w:val="00B440DF"/>
    <w:rPr>
      <w:rFonts w:ascii="Times New Roman" w:hAnsi="Times New Roman" w:cs="Times New Roman"/>
    </w:rPr>
  </w:style>
  <w:style w:type="character" w:customStyle="1" w:styleId="af3">
    <w:name w:val="Текст сноски Знак"/>
    <w:link w:val="af2"/>
    <w:uiPriority w:val="99"/>
    <w:rsid w:val="00B440DF"/>
    <w:rPr>
      <w:lang w:val="ru-RU" w:eastAsia="ru-RU"/>
    </w:rPr>
  </w:style>
  <w:style w:type="character" w:styleId="af4">
    <w:name w:val="footnote reference"/>
    <w:basedOn w:val="a1"/>
    <w:uiPriority w:val="99"/>
    <w:rsid w:val="00B440DF"/>
    <w:rPr>
      <w:rFonts w:cs="Times New Roman"/>
      <w:vertAlign w:val="superscript"/>
    </w:rPr>
  </w:style>
  <w:style w:type="paragraph" w:customStyle="1" w:styleId="-1253">
    <w:name w:val="Текст-125 Знак"/>
    <w:basedOn w:val="a0"/>
    <w:uiPriority w:val="99"/>
    <w:rsid w:val="00B440DF"/>
    <w:pPr>
      <w:spacing w:line="288" w:lineRule="auto"/>
      <w:ind w:firstLine="709"/>
      <w:jc w:val="both"/>
    </w:pPr>
    <w:rPr>
      <w:rFonts w:ascii="Arial" w:hAnsi="Arial"/>
      <w:sz w:val="20"/>
      <w:szCs w:val="20"/>
    </w:rPr>
  </w:style>
  <w:style w:type="paragraph" w:styleId="24">
    <w:name w:val="toc 2"/>
    <w:basedOn w:val="a0"/>
    <w:next w:val="a0"/>
    <w:uiPriority w:val="39"/>
    <w:rsid w:val="00B440DF"/>
    <w:pPr>
      <w:tabs>
        <w:tab w:val="right" w:leader="dot" w:pos="9498"/>
      </w:tabs>
      <w:ind w:right="565"/>
    </w:pPr>
  </w:style>
  <w:style w:type="paragraph" w:styleId="af5">
    <w:name w:val="Balloon Text"/>
    <w:basedOn w:val="a0"/>
    <w:link w:val="af6"/>
    <w:uiPriority w:val="99"/>
    <w:rsid w:val="00B440DF"/>
    <w:rPr>
      <w:rFonts w:ascii="Tahoma" w:hAnsi="Tahoma" w:cs="Tahoma"/>
      <w:sz w:val="16"/>
      <w:szCs w:val="16"/>
      <w:lang w:val="en-US" w:eastAsia="en-US"/>
    </w:rPr>
  </w:style>
  <w:style w:type="character" w:customStyle="1" w:styleId="af6">
    <w:name w:val="Текст выноски Знак"/>
    <w:basedOn w:val="a1"/>
    <w:link w:val="af5"/>
    <w:uiPriority w:val="99"/>
    <w:rsid w:val="00B440DF"/>
    <w:rPr>
      <w:rFonts w:ascii="Tahoma" w:hAnsi="Tahoma" w:cs="Times New Roman"/>
      <w:sz w:val="16"/>
      <w:lang w:val="en-US" w:eastAsia="en-US"/>
    </w:rPr>
  </w:style>
  <w:style w:type="paragraph" w:styleId="af7">
    <w:name w:val="Body Text Indent"/>
    <w:basedOn w:val="a0"/>
    <w:link w:val="af8"/>
    <w:rsid w:val="00B440DF"/>
    <w:pPr>
      <w:spacing w:after="120"/>
      <w:ind w:left="283"/>
    </w:pPr>
    <w:rPr>
      <w:rFonts w:ascii="Cambria" w:hAnsi="Cambria"/>
      <w:sz w:val="22"/>
      <w:szCs w:val="22"/>
      <w:lang w:val="en-US"/>
    </w:rPr>
  </w:style>
  <w:style w:type="character" w:customStyle="1" w:styleId="af8">
    <w:name w:val="Основной текст с отступом Знак"/>
    <w:basedOn w:val="a1"/>
    <w:link w:val="af7"/>
    <w:uiPriority w:val="99"/>
    <w:rsid w:val="00B440DF"/>
    <w:rPr>
      <w:rFonts w:ascii="Cambria" w:hAnsi="Cambria" w:cs="Times New Roman"/>
      <w:sz w:val="22"/>
      <w:lang w:val="en-US" w:eastAsia="ru-RU"/>
    </w:rPr>
  </w:style>
  <w:style w:type="paragraph" w:customStyle="1" w:styleId="15">
    <w:name w:val="Название объекта1"/>
    <w:basedOn w:val="a0"/>
    <w:next w:val="a0"/>
    <w:qFormat/>
    <w:rsid w:val="00B440DF"/>
    <w:pPr>
      <w:spacing w:after="200" w:line="276" w:lineRule="auto"/>
    </w:pPr>
    <w:rPr>
      <w:rFonts w:ascii="Cambria" w:hAnsi="Cambria" w:cs="Cambria"/>
      <w:b/>
      <w:bCs/>
      <w:caps/>
      <w:sz w:val="16"/>
      <w:szCs w:val="16"/>
      <w:lang w:val="en-US" w:eastAsia="en-US"/>
    </w:rPr>
  </w:style>
  <w:style w:type="paragraph" w:styleId="af9">
    <w:name w:val="Title"/>
    <w:basedOn w:val="a0"/>
    <w:next w:val="a0"/>
    <w:link w:val="afa"/>
    <w:qFormat/>
    <w:rsid w:val="00B440DF"/>
    <w:pPr>
      <w:spacing w:after="300"/>
    </w:pPr>
    <w:rPr>
      <w:rFonts w:ascii="Cambria" w:hAnsi="Cambria" w:cs="Cambria"/>
      <w:smallCaps/>
      <w:sz w:val="52"/>
      <w:szCs w:val="52"/>
      <w:lang w:val="en-US" w:eastAsia="en-US"/>
    </w:rPr>
  </w:style>
  <w:style w:type="character" w:customStyle="1" w:styleId="afa">
    <w:name w:val="Название Знак"/>
    <w:basedOn w:val="a1"/>
    <w:link w:val="af9"/>
    <w:rsid w:val="00B440DF"/>
    <w:rPr>
      <w:rFonts w:ascii="Cambria" w:hAnsi="Cambria" w:cs="Times New Roman"/>
      <w:smallCaps/>
      <w:sz w:val="52"/>
      <w:lang w:val="en-US" w:eastAsia="en-US"/>
    </w:rPr>
  </w:style>
  <w:style w:type="paragraph" w:styleId="afb">
    <w:name w:val="Subtitle"/>
    <w:basedOn w:val="a0"/>
    <w:next w:val="a0"/>
    <w:link w:val="afc"/>
    <w:uiPriority w:val="99"/>
    <w:qFormat/>
    <w:rsid w:val="00B440DF"/>
    <w:pPr>
      <w:spacing w:after="200" w:line="276" w:lineRule="auto"/>
    </w:pPr>
    <w:rPr>
      <w:rFonts w:ascii="Cambria" w:hAnsi="Cambria" w:cs="Cambria"/>
      <w:i/>
      <w:iCs/>
      <w:smallCaps/>
      <w:spacing w:val="10"/>
      <w:sz w:val="28"/>
      <w:szCs w:val="28"/>
      <w:lang w:val="en-US" w:eastAsia="en-US"/>
    </w:rPr>
  </w:style>
  <w:style w:type="character" w:customStyle="1" w:styleId="afc">
    <w:name w:val="Подзаголовок Знак"/>
    <w:basedOn w:val="a1"/>
    <w:link w:val="afb"/>
    <w:uiPriority w:val="99"/>
    <w:rsid w:val="00B440DF"/>
    <w:rPr>
      <w:rFonts w:ascii="Cambria" w:hAnsi="Cambria" w:cs="Times New Roman"/>
      <w:i/>
      <w:smallCaps/>
      <w:spacing w:val="10"/>
      <w:sz w:val="28"/>
      <w:lang w:val="en-US" w:eastAsia="en-US"/>
    </w:rPr>
  </w:style>
  <w:style w:type="character" w:styleId="afd">
    <w:name w:val="Strong"/>
    <w:basedOn w:val="a1"/>
    <w:uiPriority w:val="22"/>
    <w:qFormat/>
    <w:rsid w:val="00B440DF"/>
    <w:rPr>
      <w:rFonts w:cs="Times New Roman"/>
      <w:b/>
    </w:rPr>
  </w:style>
  <w:style w:type="character" w:styleId="afe">
    <w:name w:val="Emphasis"/>
    <w:basedOn w:val="a1"/>
    <w:uiPriority w:val="99"/>
    <w:qFormat/>
    <w:rsid w:val="00B440DF"/>
    <w:rPr>
      <w:rFonts w:cs="Times New Roman"/>
      <w:b/>
      <w:i/>
      <w:spacing w:val="10"/>
    </w:rPr>
  </w:style>
  <w:style w:type="paragraph" w:customStyle="1" w:styleId="16">
    <w:name w:val="Без интервала1"/>
    <w:basedOn w:val="a0"/>
    <w:link w:val="NoSpacingChar"/>
    <w:uiPriority w:val="99"/>
    <w:rsid w:val="00B440DF"/>
    <w:rPr>
      <w:rFonts w:ascii="Cambria" w:hAnsi="Cambria"/>
      <w:sz w:val="22"/>
      <w:szCs w:val="20"/>
      <w:lang w:val="en-US" w:eastAsia="en-US"/>
    </w:rPr>
  </w:style>
  <w:style w:type="character" w:customStyle="1" w:styleId="NoSpacingChar">
    <w:name w:val="No Spacing Char"/>
    <w:link w:val="16"/>
    <w:uiPriority w:val="99"/>
    <w:rsid w:val="00B440DF"/>
    <w:rPr>
      <w:rFonts w:ascii="Cambria" w:hAnsi="Cambria"/>
      <w:sz w:val="22"/>
      <w:lang w:val="en-US" w:eastAsia="en-US"/>
    </w:rPr>
  </w:style>
  <w:style w:type="paragraph" w:customStyle="1" w:styleId="17">
    <w:name w:val="Абзац списка1"/>
    <w:basedOn w:val="a0"/>
    <w:rsid w:val="00B440DF"/>
    <w:pPr>
      <w:spacing w:after="200" w:line="276" w:lineRule="auto"/>
      <w:ind w:left="720"/>
    </w:pPr>
    <w:rPr>
      <w:rFonts w:ascii="Cambria" w:hAnsi="Cambria" w:cs="Cambria"/>
      <w:sz w:val="22"/>
      <w:szCs w:val="22"/>
      <w:lang w:val="en-US" w:eastAsia="en-US"/>
    </w:rPr>
  </w:style>
  <w:style w:type="paragraph" w:customStyle="1" w:styleId="210">
    <w:name w:val="Цитата 21"/>
    <w:basedOn w:val="a0"/>
    <w:next w:val="a0"/>
    <w:link w:val="25"/>
    <w:uiPriority w:val="99"/>
    <w:rsid w:val="00B440DF"/>
    <w:pPr>
      <w:spacing w:after="200" w:line="276" w:lineRule="auto"/>
    </w:pPr>
    <w:rPr>
      <w:rFonts w:ascii="Cambria" w:hAnsi="Cambria"/>
      <w:i/>
      <w:sz w:val="22"/>
      <w:szCs w:val="20"/>
      <w:lang w:val="en-US" w:eastAsia="en-US"/>
    </w:rPr>
  </w:style>
  <w:style w:type="character" w:customStyle="1" w:styleId="25">
    <w:name w:val="Цитата 2 Знак"/>
    <w:link w:val="210"/>
    <w:uiPriority w:val="99"/>
    <w:rsid w:val="00B440DF"/>
    <w:rPr>
      <w:rFonts w:ascii="Cambria" w:hAnsi="Cambria"/>
      <w:i/>
      <w:sz w:val="22"/>
      <w:lang w:val="en-US" w:eastAsia="en-US"/>
    </w:rPr>
  </w:style>
  <w:style w:type="paragraph" w:customStyle="1" w:styleId="18">
    <w:name w:val="Выделенная цитата1"/>
    <w:basedOn w:val="a0"/>
    <w:next w:val="a0"/>
    <w:link w:val="aff"/>
    <w:uiPriority w:val="99"/>
    <w:rsid w:val="00B440DF"/>
    <w:pPr>
      <w:pBdr>
        <w:top w:val="single" w:sz="4" w:space="10" w:color="auto"/>
        <w:bottom w:val="single" w:sz="4" w:space="10" w:color="auto"/>
      </w:pBdr>
      <w:spacing w:before="240" w:after="240" w:line="300" w:lineRule="auto"/>
      <w:ind w:left="1152" w:right="1152"/>
      <w:jc w:val="both"/>
    </w:pPr>
    <w:rPr>
      <w:rFonts w:ascii="Cambria" w:hAnsi="Cambria"/>
      <w:i/>
      <w:sz w:val="22"/>
      <w:szCs w:val="20"/>
      <w:lang w:val="en-US" w:eastAsia="en-US"/>
    </w:rPr>
  </w:style>
  <w:style w:type="character" w:customStyle="1" w:styleId="aff">
    <w:name w:val="Выделенная цитата Знак"/>
    <w:link w:val="18"/>
    <w:uiPriority w:val="99"/>
    <w:rsid w:val="00B440DF"/>
    <w:rPr>
      <w:rFonts w:ascii="Cambria" w:hAnsi="Cambria"/>
      <w:i/>
      <w:sz w:val="22"/>
      <w:lang w:val="en-US" w:eastAsia="en-US"/>
    </w:rPr>
  </w:style>
  <w:style w:type="character" w:customStyle="1" w:styleId="19">
    <w:name w:val="Слабое выделение1"/>
    <w:uiPriority w:val="99"/>
    <w:rsid w:val="00B440DF"/>
    <w:rPr>
      <w:i/>
    </w:rPr>
  </w:style>
  <w:style w:type="character" w:customStyle="1" w:styleId="1a">
    <w:name w:val="Сильное выделение1"/>
    <w:uiPriority w:val="99"/>
    <w:rsid w:val="00B440DF"/>
    <w:rPr>
      <w:b/>
      <w:i/>
    </w:rPr>
  </w:style>
  <w:style w:type="character" w:customStyle="1" w:styleId="1b">
    <w:name w:val="Слабая ссылка1"/>
    <w:uiPriority w:val="99"/>
    <w:rsid w:val="00B440DF"/>
    <w:rPr>
      <w:smallCaps/>
    </w:rPr>
  </w:style>
  <w:style w:type="character" w:customStyle="1" w:styleId="1c">
    <w:name w:val="Сильная ссылка1"/>
    <w:uiPriority w:val="99"/>
    <w:rsid w:val="00B440DF"/>
    <w:rPr>
      <w:b/>
      <w:smallCaps/>
    </w:rPr>
  </w:style>
  <w:style w:type="character" w:customStyle="1" w:styleId="1d">
    <w:name w:val="Название книги1"/>
    <w:uiPriority w:val="99"/>
    <w:rsid w:val="00B440DF"/>
    <w:rPr>
      <w:i/>
      <w:smallCaps/>
      <w:spacing w:val="5"/>
    </w:rPr>
  </w:style>
  <w:style w:type="paragraph" w:customStyle="1" w:styleId="1e">
    <w:name w:val="Заголовок оглавления1"/>
    <w:basedOn w:val="11"/>
    <w:next w:val="a0"/>
    <w:uiPriority w:val="99"/>
    <w:rsid w:val="00B440DF"/>
    <w:pPr>
      <w:keepNext w:val="0"/>
      <w:spacing w:before="480" w:after="0" w:line="276" w:lineRule="auto"/>
      <w:outlineLvl w:val="9"/>
    </w:pPr>
    <w:rPr>
      <w:rFonts w:cs="Cambria"/>
      <w:b w:val="0"/>
      <w:smallCaps/>
      <w:spacing w:val="5"/>
      <w:sz w:val="36"/>
      <w:szCs w:val="36"/>
      <w:lang w:val="en-US" w:eastAsia="en-US"/>
    </w:rPr>
  </w:style>
  <w:style w:type="character" w:styleId="aff0">
    <w:name w:val="page number"/>
    <w:basedOn w:val="a1"/>
    <w:rsid w:val="00B440DF"/>
    <w:rPr>
      <w:rFonts w:cs="Times New Roman"/>
    </w:rPr>
  </w:style>
  <w:style w:type="character" w:customStyle="1" w:styleId="70">
    <w:name w:val="Основной текст (7)_"/>
    <w:link w:val="72"/>
    <w:uiPriority w:val="99"/>
    <w:rsid w:val="00B440DF"/>
    <w:rPr>
      <w:spacing w:val="6"/>
      <w:sz w:val="22"/>
    </w:rPr>
  </w:style>
  <w:style w:type="character" w:customStyle="1" w:styleId="73">
    <w:name w:val="Основной текст (7) + Курсив"/>
    <w:uiPriority w:val="99"/>
    <w:rsid w:val="00B440DF"/>
    <w:rPr>
      <w:i/>
      <w:spacing w:val="0"/>
      <w:sz w:val="22"/>
    </w:rPr>
  </w:style>
  <w:style w:type="character" w:customStyle="1" w:styleId="70pt">
    <w:name w:val="Основной текст (7) + Интервал 0 pt"/>
    <w:uiPriority w:val="99"/>
    <w:rsid w:val="00B440DF"/>
    <w:rPr>
      <w:spacing w:val="2"/>
      <w:sz w:val="22"/>
    </w:rPr>
  </w:style>
  <w:style w:type="paragraph" w:customStyle="1" w:styleId="72">
    <w:name w:val="Основной текст (7)"/>
    <w:basedOn w:val="a0"/>
    <w:link w:val="70"/>
    <w:uiPriority w:val="99"/>
    <w:rsid w:val="00B440DF"/>
    <w:pPr>
      <w:widowControl w:val="0"/>
      <w:shd w:val="clear" w:color="auto" w:fill="FFFFFF"/>
      <w:spacing w:line="276" w:lineRule="exact"/>
      <w:jc w:val="both"/>
    </w:pPr>
    <w:rPr>
      <w:spacing w:val="6"/>
      <w:sz w:val="22"/>
      <w:szCs w:val="20"/>
    </w:rPr>
  </w:style>
  <w:style w:type="character" w:customStyle="1" w:styleId="1f">
    <w:name w:val="Заголовок №1_"/>
    <w:link w:val="1f0"/>
    <w:rsid w:val="00B440DF"/>
    <w:rPr>
      <w:b/>
      <w:spacing w:val="3"/>
      <w:sz w:val="22"/>
    </w:rPr>
  </w:style>
  <w:style w:type="paragraph" w:customStyle="1" w:styleId="1f0">
    <w:name w:val="Заголовок №1"/>
    <w:basedOn w:val="a0"/>
    <w:link w:val="1f"/>
    <w:rsid w:val="00B440DF"/>
    <w:pPr>
      <w:widowControl w:val="0"/>
      <w:shd w:val="clear" w:color="auto" w:fill="FFFFFF"/>
      <w:spacing w:line="276" w:lineRule="exact"/>
      <w:ind w:firstLine="820"/>
      <w:outlineLvl w:val="0"/>
    </w:pPr>
    <w:rPr>
      <w:b/>
      <w:spacing w:val="3"/>
      <w:sz w:val="22"/>
      <w:szCs w:val="20"/>
    </w:rPr>
  </w:style>
  <w:style w:type="character" w:customStyle="1" w:styleId="17pt">
    <w:name w:val="Основной текст + 17 pt"/>
    <w:uiPriority w:val="99"/>
    <w:rsid w:val="00B440DF"/>
    <w:rPr>
      <w:rFonts w:ascii="Times New Roman" w:hAnsi="Times New Roman"/>
      <w:sz w:val="34"/>
      <w:u w:val="none"/>
    </w:rPr>
  </w:style>
  <w:style w:type="paragraph" w:styleId="33">
    <w:name w:val="toc 3"/>
    <w:basedOn w:val="a0"/>
    <w:next w:val="a0"/>
    <w:uiPriority w:val="39"/>
    <w:rsid w:val="00B440DF"/>
    <w:pPr>
      <w:tabs>
        <w:tab w:val="right" w:leader="dot" w:pos="9498"/>
      </w:tabs>
      <w:spacing w:line="276" w:lineRule="auto"/>
      <w:ind w:right="707"/>
    </w:pPr>
  </w:style>
  <w:style w:type="paragraph" w:styleId="42">
    <w:name w:val="toc 4"/>
    <w:basedOn w:val="a0"/>
    <w:next w:val="a0"/>
    <w:uiPriority w:val="39"/>
    <w:rsid w:val="00B440DF"/>
    <w:pPr>
      <w:ind w:left="720"/>
    </w:pPr>
  </w:style>
  <w:style w:type="paragraph" w:styleId="50">
    <w:name w:val="toc 5"/>
    <w:basedOn w:val="a0"/>
    <w:next w:val="a0"/>
    <w:uiPriority w:val="39"/>
    <w:rsid w:val="00B440DF"/>
    <w:pPr>
      <w:ind w:left="960"/>
    </w:pPr>
  </w:style>
  <w:style w:type="paragraph" w:styleId="60">
    <w:name w:val="toc 6"/>
    <w:basedOn w:val="a0"/>
    <w:next w:val="a0"/>
    <w:uiPriority w:val="39"/>
    <w:rsid w:val="00B440DF"/>
    <w:pPr>
      <w:ind w:left="1200"/>
    </w:pPr>
  </w:style>
  <w:style w:type="paragraph" w:styleId="74">
    <w:name w:val="toc 7"/>
    <w:basedOn w:val="a0"/>
    <w:next w:val="a0"/>
    <w:uiPriority w:val="39"/>
    <w:rsid w:val="00B440DF"/>
    <w:pPr>
      <w:ind w:left="1440"/>
    </w:pPr>
  </w:style>
  <w:style w:type="paragraph" w:styleId="80">
    <w:name w:val="toc 8"/>
    <w:basedOn w:val="a0"/>
    <w:next w:val="a0"/>
    <w:uiPriority w:val="39"/>
    <w:rsid w:val="00B440DF"/>
    <w:pPr>
      <w:ind w:left="1680"/>
    </w:pPr>
  </w:style>
  <w:style w:type="paragraph" w:styleId="90">
    <w:name w:val="toc 9"/>
    <w:basedOn w:val="a0"/>
    <w:next w:val="a0"/>
    <w:uiPriority w:val="39"/>
    <w:rsid w:val="00B440DF"/>
    <w:pPr>
      <w:ind w:left="1920"/>
    </w:pPr>
  </w:style>
  <w:style w:type="paragraph" w:customStyle="1" w:styleId="34">
    <w:name w:val="Заголовок3"/>
    <w:basedOn w:val="a0"/>
    <w:uiPriority w:val="99"/>
    <w:rsid w:val="00B440DF"/>
    <w:pPr>
      <w:ind w:firstLine="720"/>
      <w:jc w:val="both"/>
    </w:pPr>
    <w:rPr>
      <w:sz w:val="28"/>
      <w:szCs w:val="28"/>
    </w:rPr>
  </w:style>
  <w:style w:type="paragraph" w:customStyle="1" w:styleId="230">
    <w:name w:val="Заголовок 23"/>
    <w:basedOn w:val="a0"/>
    <w:uiPriority w:val="99"/>
    <w:rsid w:val="00B440DF"/>
    <w:pPr>
      <w:ind w:firstLine="720"/>
      <w:jc w:val="both"/>
    </w:pPr>
    <w:rPr>
      <w:sz w:val="28"/>
      <w:szCs w:val="28"/>
    </w:rPr>
  </w:style>
  <w:style w:type="paragraph" w:styleId="aff1">
    <w:name w:val="Normal (Web)"/>
    <w:basedOn w:val="a0"/>
    <w:link w:val="aff2"/>
    <w:uiPriority w:val="99"/>
    <w:rsid w:val="00B440DF"/>
    <w:pPr>
      <w:spacing w:before="100" w:beforeAutospacing="1" w:after="100" w:afterAutospacing="1"/>
    </w:pPr>
  </w:style>
  <w:style w:type="paragraph" w:customStyle="1" w:styleId="06">
    <w:name w:val="06__Текст"/>
    <w:basedOn w:val="a0"/>
    <w:uiPriority w:val="99"/>
    <w:rsid w:val="00B440DF"/>
    <w:pPr>
      <w:tabs>
        <w:tab w:val="left" w:pos="10206"/>
      </w:tabs>
      <w:spacing w:before="120" w:after="120" w:line="360" w:lineRule="auto"/>
      <w:ind w:left="284" w:right="57" w:firstLine="709"/>
      <w:jc w:val="both"/>
    </w:pPr>
    <w:rPr>
      <w:lang w:eastAsia="en-US"/>
    </w:rPr>
  </w:style>
  <w:style w:type="paragraph" w:customStyle="1" w:styleId="08">
    <w:name w:val="08__Таблица заголовок"/>
    <w:basedOn w:val="06"/>
    <w:uiPriority w:val="99"/>
    <w:rsid w:val="00B440DF"/>
    <w:pPr>
      <w:ind w:firstLine="0"/>
      <w:jc w:val="left"/>
    </w:pPr>
  </w:style>
  <w:style w:type="paragraph" w:customStyle="1" w:styleId="09">
    <w:name w:val="09__Картинка"/>
    <w:basedOn w:val="08"/>
    <w:uiPriority w:val="99"/>
    <w:rsid w:val="00B440DF"/>
    <w:pPr>
      <w:jc w:val="center"/>
    </w:pPr>
  </w:style>
  <w:style w:type="character" w:customStyle="1" w:styleId="apple-converted-space">
    <w:name w:val="apple-converted-space"/>
    <w:basedOn w:val="a1"/>
    <w:rsid w:val="00B440DF"/>
    <w:rPr>
      <w:rFonts w:cs="Times New Roman"/>
    </w:rPr>
  </w:style>
  <w:style w:type="paragraph" w:customStyle="1" w:styleId="1f1">
    <w:name w:val="Стиль1"/>
    <w:basedOn w:val="11"/>
    <w:link w:val="1f2"/>
    <w:rsid w:val="00B440DF"/>
    <w:pPr>
      <w:keepNext w:val="0"/>
      <w:spacing w:before="0" w:after="0"/>
    </w:pPr>
    <w:rPr>
      <w:rFonts w:ascii="Arial" w:hAnsi="Arial"/>
      <w:color w:val="1F497D"/>
    </w:rPr>
  </w:style>
  <w:style w:type="character" w:customStyle="1" w:styleId="1f2">
    <w:name w:val="Стиль1 Знак"/>
    <w:link w:val="1f1"/>
    <w:uiPriority w:val="99"/>
    <w:rsid w:val="00B440DF"/>
    <w:rPr>
      <w:rFonts w:ascii="Arial" w:hAnsi="Arial"/>
      <w:b/>
      <w:color w:val="1F497D"/>
      <w:sz w:val="32"/>
      <w:lang w:val="ru-RU" w:eastAsia="ru-RU"/>
    </w:rPr>
  </w:style>
  <w:style w:type="paragraph" w:customStyle="1" w:styleId="ConsPlusNormal">
    <w:name w:val="ConsPlusNormal"/>
    <w:link w:val="ConsPlusNormal0"/>
    <w:qFormat/>
    <w:rsid w:val="00B440DF"/>
    <w:pPr>
      <w:ind w:firstLine="720"/>
    </w:pPr>
    <w:rPr>
      <w:rFonts w:ascii="Arial" w:hAnsi="Arial" w:cs="Arial"/>
      <w:sz w:val="20"/>
      <w:szCs w:val="20"/>
    </w:rPr>
  </w:style>
  <w:style w:type="character" w:customStyle="1" w:styleId="aff3">
    <w:name w:val="Гипертекстовая ссылка"/>
    <w:uiPriority w:val="99"/>
    <w:rsid w:val="00B440DF"/>
    <w:rPr>
      <w:b/>
      <w:color w:val="008000"/>
    </w:rPr>
  </w:style>
  <w:style w:type="paragraph" w:styleId="26">
    <w:name w:val="Body Text Indent 2"/>
    <w:basedOn w:val="a0"/>
    <w:link w:val="27"/>
    <w:uiPriority w:val="99"/>
    <w:rsid w:val="00B440DF"/>
    <w:pPr>
      <w:spacing w:after="120" w:line="480" w:lineRule="auto"/>
      <w:ind w:left="283"/>
    </w:pPr>
  </w:style>
  <w:style w:type="character" w:customStyle="1" w:styleId="27">
    <w:name w:val="Основной текст с отступом 2 Знак"/>
    <w:basedOn w:val="a1"/>
    <w:link w:val="26"/>
    <w:uiPriority w:val="99"/>
    <w:rsid w:val="00B440DF"/>
    <w:rPr>
      <w:rFonts w:cs="Times New Roman"/>
      <w:sz w:val="24"/>
      <w:szCs w:val="24"/>
    </w:rPr>
  </w:style>
  <w:style w:type="paragraph" w:styleId="28">
    <w:name w:val="List 2"/>
    <w:basedOn w:val="a0"/>
    <w:uiPriority w:val="99"/>
    <w:rsid w:val="00B440DF"/>
    <w:pPr>
      <w:ind w:left="566" w:hanging="283"/>
    </w:pPr>
    <w:rPr>
      <w:sz w:val="28"/>
      <w:szCs w:val="20"/>
    </w:rPr>
  </w:style>
  <w:style w:type="paragraph" w:styleId="35">
    <w:name w:val="List Continue 3"/>
    <w:basedOn w:val="a0"/>
    <w:uiPriority w:val="99"/>
    <w:rsid w:val="00B440DF"/>
    <w:pPr>
      <w:spacing w:after="120"/>
      <w:ind w:left="849"/>
    </w:pPr>
    <w:rPr>
      <w:sz w:val="28"/>
      <w:szCs w:val="20"/>
    </w:rPr>
  </w:style>
  <w:style w:type="paragraph" w:styleId="36">
    <w:name w:val="List 3"/>
    <w:basedOn w:val="a0"/>
    <w:uiPriority w:val="99"/>
    <w:rsid w:val="00B440DF"/>
    <w:pPr>
      <w:ind w:left="849" w:hanging="283"/>
    </w:pPr>
    <w:rPr>
      <w:sz w:val="28"/>
      <w:szCs w:val="20"/>
    </w:rPr>
  </w:style>
  <w:style w:type="character" w:customStyle="1" w:styleId="1f3">
    <w:name w:val="Основной текст Знак1"/>
    <w:uiPriority w:val="99"/>
    <w:rsid w:val="00B440DF"/>
    <w:rPr>
      <w:rFonts w:ascii="Times New Roman" w:hAnsi="Times New Roman"/>
      <w:spacing w:val="4"/>
      <w:sz w:val="20"/>
      <w:shd w:val="clear" w:color="auto" w:fill="FFFFFF"/>
    </w:rPr>
  </w:style>
  <w:style w:type="character" w:customStyle="1" w:styleId="0pt">
    <w:name w:val="Основной текст + Интервал 0 pt"/>
    <w:uiPriority w:val="99"/>
    <w:rsid w:val="00B440DF"/>
    <w:rPr>
      <w:rFonts w:ascii="Times New Roman" w:hAnsi="Times New Roman"/>
      <w:spacing w:val="5"/>
      <w:sz w:val="20"/>
      <w:u w:val="none"/>
      <w:shd w:val="clear" w:color="auto" w:fill="FFFFFF"/>
    </w:rPr>
  </w:style>
  <w:style w:type="character" w:customStyle="1" w:styleId="0pt1">
    <w:name w:val="Основной текст + Интервал 0 pt1"/>
    <w:uiPriority w:val="99"/>
    <w:rsid w:val="00B440DF"/>
    <w:rPr>
      <w:rFonts w:ascii="Times New Roman" w:hAnsi="Times New Roman"/>
      <w:spacing w:val="6"/>
      <w:sz w:val="20"/>
      <w:u w:val="none"/>
      <w:shd w:val="clear" w:color="auto" w:fill="FFFFFF"/>
    </w:rPr>
  </w:style>
  <w:style w:type="paragraph" w:customStyle="1" w:styleId="ConsPlusCell">
    <w:name w:val="ConsPlusCell"/>
    <w:rsid w:val="00B440DF"/>
    <w:pPr>
      <w:widowControl w:val="0"/>
    </w:pPr>
    <w:rPr>
      <w:rFonts w:ascii="Arial" w:hAnsi="Arial" w:cs="Arial"/>
      <w:sz w:val="20"/>
      <w:szCs w:val="20"/>
    </w:rPr>
  </w:style>
  <w:style w:type="paragraph" w:customStyle="1" w:styleId="aff4">
    <w:name w:val="Знак"/>
    <w:basedOn w:val="a0"/>
    <w:uiPriority w:val="99"/>
    <w:rsid w:val="00B440DF"/>
    <w:pPr>
      <w:spacing w:after="160" w:line="240" w:lineRule="exact"/>
    </w:pPr>
    <w:rPr>
      <w:rFonts w:ascii="Verdana" w:hAnsi="Verdana" w:cs="Verdana"/>
      <w:sz w:val="20"/>
      <w:szCs w:val="20"/>
      <w:lang w:val="en-US" w:eastAsia="en-US"/>
    </w:rPr>
  </w:style>
  <w:style w:type="paragraph" w:customStyle="1" w:styleId="msonormalcxspmiddle">
    <w:name w:val="msonormalcxspmiddle"/>
    <w:basedOn w:val="a0"/>
    <w:uiPriority w:val="99"/>
    <w:rsid w:val="00B440DF"/>
    <w:pPr>
      <w:spacing w:before="100" w:beforeAutospacing="1" w:after="100" w:afterAutospacing="1"/>
    </w:pPr>
  </w:style>
  <w:style w:type="paragraph" w:styleId="a">
    <w:name w:val="List Bullet"/>
    <w:basedOn w:val="a0"/>
    <w:uiPriority w:val="99"/>
    <w:rsid w:val="00B440DF"/>
    <w:pPr>
      <w:numPr>
        <w:numId w:val="1"/>
      </w:numPr>
      <w:tabs>
        <w:tab w:val="num" w:pos="1440"/>
      </w:tabs>
      <w:ind w:left="360"/>
    </w:pPr>
  </w:style>
  <w:style w:type="paragraph" w:customStyle="1" w:styleId="p3">
    <w:name w:val="p3"/>
    <w:basedOn w:val="a0"/>
    <w:uiPriority w:val="99"/>
    <w:rsid w:val="00B440DF"/>
    <w:pPr>
      <w:spacing w:before="100" w:beforeAutospacing="1" w:after="100" w:afterAutospacing="1"/>
    </w:pPr>
  </w:style>
  <w:style w:type="character" w:customStyle="1" w:styleId="s1">
    <w:name w:val="s1"/>
    <w:uiPriority w:val="99"/>
    <w:rsid w:val="00B440DF"/>
  </w:style>
  <w:style w:type="paragraph" w:customStyle="1" w:styleId="aff5">
    <w:name w:val="Таблица"/>
    <w:basedOn w:val="aff6"/>
    <w:uiPriority w:val="99"/>
    <w:rsid w:val="00B440DF"/>
  </w:style>
  <w:style w:type="paragraph" w:styleId="aff6">
    <w:name w:val="Message Header"/>
    <w:basedOn w:val="a0"/>
    <w:link w:val="aff7"/>
    <w:uiPriority w:val="99"/>
    <w:rsid w:val="00B440DF"/>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ff7">
    <w:name w:val="Шапка Знак"/>
    <w:basedOn w:val="a1"/>
    <w:link w:val="aff6"/>
    <w:uiPriority w:val="99"/>
    <w:rsid w:val="00B440DF"/>
    <w:rPr>
      <w:rFonts w:ascii="Cambria" w:hAnsi="Cambria" w:cs="Times New Roman"/>
      <w:sz w:val="24"/>
      <w:szCs w:val="24"/>
      <w:shd w:val="pct20" w:color="auto" w:fill="auto"/>
    </w:rPr>
  </w:style>
  <w:style w:type="paragraph" w:customStyle="1" w:styleId="aff8">
    <w:name w:val="Таблотст"/>
    <w:basedOn w:val="aff5"/>
    <w:uiPriority w:val="99"/>
    <w:rsid w:val="00B440DF"/>
    <w:pPr>
      <w:pBdr>
        <w:top w:val="none" w:sz="0" w:space="0" w:color="auto"/>
        <w:left w:val="none" w:sz="0" w:space="0" w:color="auto"/>
        <w:bottom w:val="none" w:sz="0" w:space="0" w:color="auto"/>
        <w:right w:val="none" w:sz="0" w:space="0" w:color="auto"/>
      </w:pBdr>
      <w:shd w:val="clear" w:color="auto" w:fill="auto"/>
      <w:spacing w:line="220" w:lineRule="exact"/>
      <w:ind w:left="85" w:firstLine="0"/>
    </w:pPr>
    <w:rPr>
      <w:rFonts w:ascii="Arial" w:hAnsi="Arial"/>
      <w:sz w:val="20"/>
      <w:szCs w:val="20"/>
    </w:rPr>
  </w:style>
  <w:style w:type="paragraph" w:customStyle="1" w:styleId="29">
    <w:name w:val="Таблотст2"/>
    <w:basedOn w:val="aff5"/>
    <w:uiPriority w:val="99"/>
    <w:rsid w:val="00B440DF"/>
    <w:pPr>
      <w:pBdr>
        <w:top w:val="none" w:sz="0" w:space="0" w:color="auto"/>
        <w:left w:val="none" w:sz="0" w:space="0" w:color="auto"/>
        <w:bottom w:val="none" w:sz="0" w:space="0" w:color="auto"/>
        <w:right w:val="none" w:sz="0" w:space="0" w:color="auto"/>
      </w:pBdr>
      <w:shd w:val="clear" w:color="auto" w:fill="auto"/>
      <w:spacing w:line="220" w:lineRule="exact"/>
      <w:ind w:left="170" w:firstLine="0"/>
    </w:pPr>
    <w:rPr>
      <w:rFonts w:ascii="Arial" w:hAnsi="Arial"/>
      <w:sz w:val="20"/>
      <w:szCs w:val="20"/>
    </w:rPr>
  </w:style>
  <w:style w:type="paragraph" w:styleId="37">
    <w:name w:val="Body Text 3"/>
    <w:basedOn w:val="a0"/>
    <w:link w:val="38"/>
    <w:uiPriority w:val="99"/>
    <w:rsid w:val="00B440DF"/>
    <w:pPr>
      <w:spacing w:after="120"/>
    </w:pPr>
    <w:rPr>
      <w:sz w:val="16"/>
      <w:szCs w:val="16"/>
    </w:rPr>
  </w:style>
  <w:style w:type="character" w:customStyle="1" w:styleId="38">
    <w:name w:val="Основной текст 3 Знак"/>
    <w:basedOn w:val="a1"/>
    <w:link w:val="37"/>
    <w:uiPriority w:val="99"/>
    <w:rsid w:val="00B440DF"/>
    <w:rPr>
      <w:rFonts w:cs="Times New Roman"/>
      <w:sz w:val="16"/>
      <w:szCs w:val="16"/>
    </w:rPr>
  </w:style>
  <w:style w:type="paragraph" w:customStyle="1" w:styleId="aff9">
    <w:name w:val="Содержимое таблицы"/>
    <w:basedOn w:val="a0"/>
    <w:rsid w:val="00B440DF"/>
    <w:pPr>
      <w:widowControl w:val="0"/>
      <w:suppressLineNumbers/>
      <w:spacing w:after="200" w:line="276" w:lineRule="auto"/>
    </w:pPr>
    <w:rPr>
      <w:rFonts w:cs="Mangal"/>
      <w:color w:val="00000A"/>
      <w:lang w:eastAsia="zh-CN" w:bidi="hi-IN"/>
    </w:rPr>
  </w:style>
  <w:style w:type="paragraph" w:customStyle="1" w:styleId="affa">
    <w:name w:val="Единицы"/>
    <w:basedOn w:val="a0"/>
    <w:uiPriority w:val="99"/>
    <w:rsid w:val="00B440DF"/>
    <w:pPr>
      <w:keepNext/>
      <w:spacing w:before="20" w:after="60"/>
      <w:ind w:right="284"/>
      <w:jc w:val="right"/>
    </w:pPr>
    <w:rPr>
      <w:rFonts w:ascii="Arial" w:hAnsi="Arial"/>
      <w:sz w:val="22"/>
      <w:szCs w:val="20"/>
    </w:rPr>
  </w:style>
  <w:style w:type="paragraph" w:customStyle="1" w:styleId="affb">
    <w:name w:val="Заголграф"/>
    <w:basedOn w:val="31"/>
    <w:uiPriority w:val="99"/>
    <w:rsid w:val="00B440DF"/>
    <w:pPr>
      <w:spacing w:before="120" w:after="240" w:line="240" w:lineRule="auto"/>
      <w:ind w:firstLine="0"/>
      <w:jc w:val="center"/>
      <w:outlineLvl w:val="9"/>
    </w:pPr>
    <w:rPr>
      <w:rFonts w:ascii="Arial" w:hAnsi="Arial"/>
      <w:b/>
      <w:sz w:val="22"/>
    </w:rPr>
  </w:style>
  <w:style w:type="paragraph" w:styleId="affc">
    <w:name w:val="Block Text"/>
    <w:basedOn w:val="a0"/>
    <w:uiPriority w:val="99"/>
    <w:rsid w:val="00B440DF"/>
    <w:pPr>
      <w:spacing w:before="120"/>
      <w:ind w:left="1985" w:right="142"/>
      <w:jc w:val="both"/>
    </w:pPr>
    <w:rPr>
      <w:rFonts w:ascii="Arial" w:hAnsi="Arial"/>
      <w:sz w:val="22"/>
      <w:szCs w:val="20"/>
    </w:rPr>
  </w:style>
  <w:style w:type="paragraph" w:styleId="affd">
    <w:name w:val="Document Map"/>
    <w:basedOn w:val="a0"/>
    <w:link w:val="affe"/>
    <w:uiPriority w:val="99"/>
    <w:rsid w:val="00B440DF"/>
    <w:pPr>
      <w:shd w:val="clear" w:color="auto" w:fill="000080"/>
    </w:pPr>
    <w:rPr>
      <w:rFonts w:ascii="Tahoma" w:hAnsi="Tahoma" w:cs="Tahoma"/>
      <w:sz w:val="20"/>
      <w:szCs w:val="20"/>
    </w:rPr>
  </w:style>
  <w:style w:type="character" w:customStyle="1" w:styleId="affe">
    <w:name w:val="Схема документа Знак"/>
    <w:basedOn w:val="a1"/>
    <w:link w:val="affd"/>
    <w:uiPriority w:val="99"/>
    <w:rsid w:val="00B440DF"/>
    <w:rPr>
      <w:rFonts w:ascii="Tahoma" w:hAnsi="Tahoma" w:cs="Tahoma"/>
      <w:shd w:val="clear" w:color="auto" w:fill="000080"/>
    </w:rPr>
  </w:style>
  <w:style w:type="paragraph" w:customStyle="1" w:styleId="1f4">
    <w:name w:val="Обычный1"/>
    <w:rsid w:val="00B440DF"/>
    <w:rPr>
      <w:sz w:val="24"/>
      <w:szCs w:val="20"/>
    </w:rPr>
  </w:style>
  <w:style w:type="paragraph" w:customStyle="1" w:styleId="msonospacing0">
    <w:name w:val="msonospacing"/>
    <w:basedOn w:val="a0"/>
    <w:uiPriority w:val="99"/>
    <w:rsid w:val="00B440DF"/>
    <w:pPr>
      <w:spacing w:before="100" w:beforeAutospacing="1" w:after="100" w:afterAutospacing="1"/>
    </w:pPr>
  </w:style>
  <w:style w:type="character" w:customStyle="1" w:styleId="subtopiclink">
    <w:name w:val="subtopic_link"/>
    <w:basedOn w:val="a1"/>
    <w:uiPriority w:val="99"/>
    <w:rsid w:val="00B440DF"/>
    <w:rPr>
      <w:rFonts w:cs="Times New Roman"/>
    </w:rPr>
  </w:style>
  <w:style w:type="character" w:customStyle="1" w:styleId="topiclabel">
    <w:name w:val="topic_label"/>
    <w:basedOn w:val="a1"/>
    <w:uiPriority w:val="99"/>
    <w:rsid w:val="00B440DF"/>
    <w:rPr>
      <w:rFonts w:cs="Times New Roman"/>
    </w:rPr>
  </w:style>
  <w:style w:type="character" w:customStyle="1" w:styleId="foot">
    <w:name w:val="foot"/>
    <w:basedOn w:val="a1"/>
    <w:uiPriority w:val="99"/>
    <w:rsid w:val="00B440DF"/>
    <w:rPr>
      <w:rFonts w:cs="Times New Roman"/>
    </w:rPr>
  </w:style>
  <w:style w:type="character" w:customStyle="1" w:styleId="markb">
    <w:name w:val="mark b"/>
    <w:basedOn w:val="a1"/>
    <w:uiPriority w:val="99"/>
    <w:rsid w:val="00B440DF"/>
    <w:rPr>
      <w:rFonts w:cs="Times New Roman"/>
    </w:rPr>
  </w:style>
  <w:style w:type="character" w:customStyle="1" w:styleId="markc">
    <w:name w:val="mark c"/>
    <w:basedOn w:val="a1"/>
    <w:uiPriority w:val="99"/>
    <w:rsid w:val="00B440DF"/>
    <w:rPr>
      <w:rFonts w:cs="Times New Roman"/>
    </w:rPr>
  </w:style>
  <w:style w:type="character" w:customStyle="1" w:styleId="markd">
    <w:name w:val="mark d"/>
    <w:basedOn w:val="a1"/>
    <w:uiPriority w:val="99"/>
    <w:rsid w:val="00B440DF"/>
    <w:rPr>
      <w:rFonts w:cs="Times New Roman"/>
    </w:rPr>
  </w:style>
  <w:style w:type="character" w:customStyle="1" w:styleId="mark">
    <w:name w:val="mark"/>
    <w:basedOn w:val="a1"/>
    <w:uiPriority w:val="99"/>
    <w:rsid w:val="00B440DF"/>
    <w:rPr>
      <w:rFonts w:cs="Times New Roman"/>
    </w:rPr>
  </w:style>
  <w:style w:type="character" w:customStyle="1" w:styleId="marke">
    <w:name w:val="mark e"/>
    <w:basedOn w:val="a1"/>
    <w:uiPriority w:val="99"/>
    <w:rsid w:val="00B440DF"/>
    <w:rPr>
      <w:rFonts w:cs="Times New Roman"/>
    </w:rPr>
  </w:style>
  <w:style w:type="paragraph" w:customStyle="1" w:styleId="afff">
    <w:name w:val="Верхний колонтитул.ВерхКолонтитул"/>
    <w:basedOn w:val="a0"/>
    <w:uiPriority w:val="99"/>
    <w:rsid w:val="00B440DF"/>
    <w:pPr>
      <w:shd w:val="pct25" w:color="auto" w:fill="auto"/>
      <w:tabs>
        <w:tab w:val="right" w:pos="8789"/>
      </w:tabs>
      <w:spacing w:before="600"/>
      <w:jc w:val="both"/>
    </w:pPr>
    <w:rPr>
      <w:rFonts w:ascii="Arial" w:hAnsi="Arial" w:cs="Arial"/>
      <w:b/>
      <w:bCs/>
      <w:i/>
      <w:iCs/>
      <w:smallCaps/>
      <w:sz w:val="28"/>
      <w:szCs w:val="28"/>
    </w:rPr>
  </w:style>
  <w:style w:type="character" w:styleId="afff0">
    <w:name w:val="Subtle Emphasis"/>
    <w:basedOn w:val="a1"/>
    <w:uiPriority w:val="99"/>
    <w:qFormat/>
    <w:rsid w:val="00B440DF"/>
    <w:rPr>
      <w:rFonts w:cs="Times New Roman"/>
      <w:i/>
      <w:iCs/>
      <w:color w:val="808080"/>
    </w:rPr>
  </w:style>
  <w:style w:type="character" w:customStyle="1" w:styleId="afff1">
    <w:name w:val="Основной текст + Полужирный"/>
    <w:basedOn w:val="1f3"/>
    <w:rsid w:val="00B440DF"/>
    <w:rPr>
      <w:rFonts w:ascii="Times New Roman" w:hAnsi="Times New Roman" w:cs="Times New Roman"/>
      <w:b/>
      <w:bCs/>
      <w:spacing w:val="4"/>
      <w:sz w:val="27"/>
      <w:szCs w:val="27"/>
      <w:shd w:val="clear" w:color="auto" w:fill="FFFFFF"/>
    </w:rPr>
  </w:style>
  <w:style w:type="paragraph" w:customStyle="1" w:styleId="afff2">
    <w:name w:val="Прижатый влево"/>
    <w:basedOn w:val="a0"/>
    <w:next w:val="a0"/>
    <w:uiPriority w:val="99"/>
    <w:rsid w:val="00B440DF"/>
    <w:rPr>
      <w:rFonts w:ascii="Arial" w:hAnsi="Arial" w:cs="Arial"/>
    </w:rPr>
  </w:style>
  <w:style w:type="character" w:customStyle="1" w:styleId="afff3">
    <w:name w:val="Основной текст_"/>
    <w:basedOn w:val="a1"/>
    <w:link w:val="39"/>
    <w:rsid w:val="00B440DF"/>
    <w:rPr>
      <w:sz w:val="27"/>
      <w:szCs w:val="27"/>
      <w:shd w:val="clear" w:color="auto" w:fill="FFFFFF"/>
    </w:rPr>
  </w:style>
  <w:style w:type="character" w:customStyle="1" w:styleId="1pt">
    <w:name w:val="Основной текст + Интервал 1 pt"/>
    <w:basedOn w:val="afff3"/>
    <w:rsid w:val="00B440DF"/>
    <w:rPr>
      <w:spacing w:val="30"/>
      <w:sz w:val="27"/>
      <w:szCs w:val="27"/>
      <w:shd w:val="clear" w:color="auto" w:fill="FFFFFF"/>
    </w:rPr>
  </w:style>
  <w:style w:type="paragraph" w:customStyle="1" w:styleId="39">
    <w:name w:val="Основной текст3"/>
    <w:basedOn w:val="a0"/>
    <w:link w:val="afff3"/>
    <w:rsid w:val="00B440DF"/>
    <w:pPr>
      <w:shd w:val="clear" w:color="auto" w:fill="FFFFFF"/>
      <w:spacing w:before="1200" w:after="360" w:line="0" w:lineRule="atLeast"/>
      <w:ind w:hanging="720"/>
    </w:pPr>
    <w:rPr>
      <w:sz w:val="27"/>
      <w:szCs w:val="27"/>
    </w:rPr>
  </w:style>
  <w:style w:type="character" w:customStyle="1" w:styleId="2a">
    <w:name w:val="Заголовок №2_"/>
    <w:basedOn w:val="a1"/>
    <w:link w:val="2b"/>
    <w:rsid w:val="00B440DF"/>
    <w:rPr>
      <w:sz w:val="27"/>
      <w:szCs w:val="27"/>
      <w:shd w:val="clear" w:color="auto" w:fill="FFFFFF"/>
    </w:rPr>
  </w:style>
  <w:style w:type="paragraph" w:customStyle="1" w:styleId="2b">
    <w:name w:val="Заголовок №2"/>
    <w:basedOn w:val="a0"/>
    <w:link w:val="2a"/>
    <w:rsid w:val="00B440DF"/>
    <w:pPr>
      <w:shd w:val="clear" w:color="auto" w:fill="FFFFFF"/>
      <w:spacing w:after="600" w:line="324" w:lineRule="exact"/>
      <w:ind w:hanging="680"/>
      <w:jc w:val="center"/>
      <w:outlineLvl w:val="1"/>
    </w:pPr>
    <w:rPr>
      <w:sz w:val="27"/>
      <w:szCs w:val="27"/>
    </w:rPr>
  </w:style>
  <w:style w:type="paragraph" w:customStyle="1" w:styleId="2c">
    <w:name w:val="Знак Знак Знак Знак Знак Знак Знак Знак Знак Знак2"/>
    <w:basedOn w:val="a0"/>
    <w:uiPriority w:val="99"/>
    <w:rsid w:val="00B440DF"/>
    <w:pPr>
      <w:spacing w:before="100" w:beforeAutospacing="1" w:after="100" w:afterAutospacing="1"/>
    </w:pPr>
    <w:rPr>
      <w:rFonts w:ascii="Tahoma" w:hAnsi="Tahoma" w:cs="Tahoma"/>
      <w:sz w:val="20"/>
      <w:szCs w:val="20"/>
      <w:lang w:val="en-US" w:eastAsia="en-US"/>
    </w:rPr>
  </w:style>
  <w:style w:type="character" w:customStyle="1" w:styleId="13pt">
    <w:name w:val="Основной текст + 13 pt"/>
    <w:basedOn w:val="afff3"/>
    <w:rsid w:val="00B440DF"/>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styleId="afff4">
    <w:name w:val="annotation reference"/>
    <w:basedOn w:val="a1"/>
    <w:uiPriority w:val="99"/>
    <w:unhideWhenUsed/>
    <w:rsid w:val="00B440DF"/>
    <w:rPr>
      <w:sz w:val="16"/>
      <w:szCs w:val="16"/>
    </w:rPr>
  </w:style>
  <w:style w:type="paragraph" w:styleId="afff5">
    <w:name w:val="annotation text"/>
    <w:basedOn w:val="a0"/>
    <w:link w:val="afff6"/>
    <w:uiPriority w:val="99"/>
    <w:unhideWhenUsed/>
    <w:rsid w:val="00B440DF"/>
    <w:rPr>
      <w:sz w:val="20"/>
      <w:szCs w:val="20"/>
    </w:rPr>
  </w:style>
  <w:style w:type="character" w:customStyle="1" w:styleId="afff6">
    <w:name w:val="Текст примечания Знак"/>
    <w:basedOn w:val="a1"/>
    <w:link w:val="afff5"/>
    <w:uiPriority w:val="99"/>
    <w:rsid w:val="00B440DF"/>
    <w:rPr>
      <w:sz w:val="20"/>
      <w:szCs w:val="20"/>
    </w:rPr>
  </w:style>
  <w:style w:type="paragraph" w:styleId="afff7">
    <w:name w:val="annotation subject"/>
    <w:basedOn w:val="afff5"/>
    <w:next w:val="afff5"/>
    <w:link w:val="afff8"/>
    <w:unhideWhenUsed/>
    <w:rsid w:val="00B440DF"/>
    <w:rPr>
      <w:b/>
      <w:bCs/>
    </w:rPr>
  </w:style>
  <w:style w:type="character" w:customStyle="1" w:styleId="afff8">
    <w:name w:val="Тема примечания Знак"/>
    <w:basedOn w:val="afff6"/>
    <w:link w:val="afff7"/>
    <w:rsid w:val="00B440DF"/>
    <w:rPr>
      <w:b/>
      <w:bCs/>
      <w:sz w:val="20"/>
      <w:szCs w:val="20"/>
    </w:rPr>
  </w:style>
  <w:style w:type="character" w:styleId="afff9">
    <w:name w:val="FollowedHyperlink"/>
    <w:basedOn w:val="a1"/>
    <w:unhideWhenUsed/>
    <w:rsid w:val="00B440DF"/>
    <w:rPr>
      <w:color w:val="800080" w:themeColor="followedHyperlink"/>
      <w:u w:val="single"/>
    </w:rPr>
  </w:style>
  <w:style w:type="paragraph" w:customStyle="1" w:styleId="2d">
    <w:name w:val="Абзац списка2"/>
    <w:basedOn w:val="a0"/>
    <w:rsid w:val="00B440DF"/>
    <w:pPr>
      <w:spacing w:after="200" w:line="276" w:lineRule="auto"/>
      <w:ind w:left="720"/>
    </w:pPr>
    <w:rPr>
      <w:rFonts w:ascii="Calibri" w:hAnsi="Calibri"/>
      <w:sz w:val="22"/>
      <w:szCs w:val="22"/>
      <w:lang w:eastAsia="en-US"/>
    </w:rPr>
  </w:style>
  <w:style w:type="character" w:customStyle="1" w:styleId="29pt">
    <w:name w:val="Основной текст (2) + 9 pt"/>
    <w:rsid w:val="00B440DF"/>
    <w:rPr>
      <w:rFonts w:ascii="Times New Roman" w:hAnsi="Times New Roman" w:cs="Times New Roman"/>
      <w:color w:val="000000"/>
      <w:spacing w:val="0"/>
      <w:position w:val="0"/>
      <w:sz w:val="18"/>
      <w:szCs w:val="18"/>
      <w:u w:val="none"/>
      <w:lang w:val="ru-RU" w:eastAsia="ru-RU"/>
    </w:rPr>
  </w:style>
  <w:style w:type="paragraph" w:customStyle="1" w:styleId="ListParagraph1">
    <w:name w:val="List Paragraph1"/>
    <w:basedOn w:val="a0"/>
    <w:rsid w:val="00B440DF"/>
    <w:pPr>
      <w:spacing w:after="200" w:line="276" w:lineRule="auto"/>
      <w:ind w:left="720"/>
    </w:pPr>
    <w:rPr>
      <w:rFonts w:ascii="Calibri" w:eastAsia="Calibri" w:hAnsi="Calibri"/>
      <w:sz w:val="22"/>
      <w:szCs w:val="22"/>
      <w:lang w:eastAsia="en-US"/>
    </w:rPr>
  </w:style>
  <w:style w:type="character" w:customStyle="1" w:styleId="FontStyle18">
    <w:name w:val="Font Style18"/>
    <w:rsid w:val="00B440DF"/>
    <w:rPr>
      <w:rFonts w:ascii="Times New Roman" w:hAnsi="Times New Roman"/>
      <w:b/>
      <w:sz w:val="26"/>
    </w:rPr>
  </w:style>
  <w:style w:type="paragraph" w:customStyle="1" w:styleId="ConsPlusNonformat">
    <w:name w:val="ConsPlusNonformat"/>
    <w:rsid w:val="00B440DF"/>
    <w:pPr>
      <w:widowControl w:val="0"/>
    </w:pPr>
    <w:rPr>
      <w:rFonts w:ascii="Courier New" w:hAnsi="Courier New" w:cs="Courier New"/>
      <w:sz w:val="20"/>
      <w:szCs w:val="20"/>
    </w:rPr>
  </w:style>
  <w:style w:type="paragraph" w:customStyle="1" w:styleId="ConsPlusTitle">
    <w:name w:val="ConsPlusTitle"/>
    <w:rsid w:val="00B440DF"/>
    <w:pPr>
      <w:widowControl w:val="0"/>
    </w:pPr>
    <w:rPr>
      <w:rFonts w:ascii="Calibri" w:hAnsi="Calibri" w:cs="Calibri"/>
      <w:b/>
      <w:sz w:val="20"/>
      <w:szCs w:val="20"/>
    </w:rPr>
  </w:style>
  <w:style w:type="paragraph" w:customStyle="1" w:styleId="2e">
    <w:name w:val="Без интервала2"/>
    <w:rsid w:val="00B440DF"/>
    <w:rPr>
      <w:rFonts w:ascii="Calibri" w:eastAsia="SimSun" w:hAnsi="Calibri" w:cs="Calibri"/>
      <w:lang w:eastAsia="ar-SA"/>
    </w:rPr>
  </w:style>
  <w:style w:type="paragraph" w:customStyle="1" w:styleId="3a">
    <w:name w:val="Абзац списка3"/>
    <w:basedOn w:val="a0"/>
    <w:rsid w:val="00B440DF"/>
    <w:pPr>
      <w:widowControl w:val="0"/>
      <w:ind w:left="720" w:firstLine="720"/>
      <w:jc w:val="both"/>
    </w:pPr>
    <w:rPr>
      <w:rFonts w:ascii="Arial" w:eastAsia="Calibri" w:hAnsi="Arial" w:cs="Arial"/>
      <w:lang w:eastAsia="ar-SA"/>
    </w:rPr>
  </w:style>
  <w:style w:type="paragraph" w:customStyle="1" w:styleId="3b">
    <w:name w:val="Без интервала3"/>
    <w:rsid w:val="00B440DF"/>
    <w:rPr>
      <w:rFonts w:ascii="Calibri" w:eastAsia="SimSun" w:hAnsi="Calibri" w:cs="Calibri"/>
      <w:lang w:eastAsia="ar-SA"/>
    </w:rPr>
  </w:style>
  <w:style w:type="numbering" w:customStyle="1" w:styleId="1f5">
    <w:name w:val="Нет списка1"/>
    <w:next w:val="a3"/>
    <w:semiHidden/>
    <w:rsid w:val="00B440DF"/>
  </w:style>
  <w:style w:type="paragraph" w:customStyle="1" w:styleId="43">
    <w:name w:val="Абзац списка4"/>
    <w:basedOn w:val="a0"/>
    <w:rsid w:val="00B440DF"/>
    <w:pPr>
      <w:ind w:left="708"/>
    </w:pPr>
    <w:rPr>
      <w:sz w:val="20"/>
      <w:szCs w:val="20"/>
    </w:rPr>
  </w:style>
  <w:style w:type="table" w:customStyle="1" w:styleId="1f6">
    <w:name w:val="Сетка таблицы1"/>
    <w:basedOn w:val="a2"/>
    <w:next w:val="a8"/>
    <w:uiPriority w:val="39"/>
    <w:rsid w:val="00B440DF"/>
    <w:rPr>
      <w:rFonts w:ascii="Calibri"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
    <w:name w:val="Знак Знак2"/>
    <w:rsid w:val="00B440DF"/>
    <w:rPr>
      <w:rFonts w:ascii="Calibri" w:hAnsi="Calibri"/>
      <w:lang w:eastAsia="ru-RU"/>
    </w:rPr>
  </w:style>
  <w:style w:type="character" w:customStyle="1" w:styleId="1f7">
    <w:name w:val="Знак Знак1"/>
    <w:rsid w:val="00B440DF"/>
    <w:rPr>
      <w:rFonts w:ascii="Calibri" w:hAnsi="Calibri"/>
      <w:lang w:eastAsia="ru-RU"/>
    </w:rPr>
  </w:style>
  <w:style w:type="character" w:customStyle="1" w:styleId="FontStyle12">
    <w:name w:val="Font Style12"/>
    <w:rsid w:val="00B440DF"/>
    <w:rPr>
      <w:rFonts w:ascii="Times New Roman" w:hAnsi="Times New Roman"/>
      <w:b/>
      <w:spacing w:val="20"/>
      <w:sz w:val="20"/>
    </w:rPr>
  </w:style>
  <w:style w:type="paragraph" w:customStyle="1" w:styleId="Default">
    <w:name w:val="Default"/>
    <w:rsid w:val="00B440DF"/>
    <w:rPr>
      <w:color w:val="000000"/>
      <w:sz w:val="24"/>
      <w:szCs w:val="24"/>
    </w:rPr>
  </w:style>
  <w:style w:type="paragraph" w:customStyle="1" w:styleId="afffa">
    <w:name w:val="Знак Знак Знак Знак Знак Знак Знак"/>
    <w:basedOn w:val="a0"/>
    <w:rsid w:val="00B440DF"/>
    <w:pPr>
      <w:spacing w:after="160" w:line="240" w:lineRule="exact"/>
    </w:pPr>
    <w:rPr>
      <w:rFonts w:eastAsia="SimSun"/>
      <w:b/>
      <w:bCs/>
      <w:sz w:val="28"/>
      <w:szCs w:val="28"/>
      <w:lang w:val="en-US" w:eastAsia="en-US"/>
    </w:rPr>
  </w:style>
  <w:style w:type="paragraph" w:customStyle="1" w:styleId="formattext">
    <w:name w:val="formattext"/>
    <w:basedOn w:val="a0"/>
    <w:rsid w:val="00B440DF"/>
    <w:pPr>
      <w:spacing w:before="100" w:beforeAutospacing="1" w:after="100" w:afterAutospacing="1"/>
    </w:pPr>
  </w:style>
  <w:style w:type="paragraph" w:customStyle="1" w:styleId="1f8">
    <w:name w:val="Знак1"/>
    <w:basedOn w:val="a0"/>
    <w:rsid w:val="00B440DF"/>
    <w:pPr>
      <w:spacing w:after="160" w:line="240" w:lineRule="exact"/>
    </w:pPr>
    <w:rPr>
      <w:rFonts w:ascii="Verdana" w:hAnsi="Verdana" w:cs="Verdana"/>
      <w:sz w:val="20"/>
      <w:szCs w:val="20"/>
      <w:lang w:val="en-US" w:eastAsia="en-US"/>
    </w:rPr>
  </w:style>
  <w:style w:type="paragraph" w:customStyle="1" w:styleId="1f9">
    <w:name w:val="Знак Знак Знак1 Знак"/>
    <w:basedOn w:val="a0"/>
    <w:rsid w:val="00B440DF"/>
    <w:pPr>
      <w:spacing w:after="160" w:line="240" w:lineRule="exact"/>
    </w:pPr>
    <w:rPr>
      <w:rFonts w:ascii="Verdana" w:hAnsi="Verdana" w:cs="Verdana"/>
      <w:sz w:val="20"/>
      <w:szCs w:val="20"/>
      <w:lang w:val="en-US" w:eastAsia="en-US"/>
    </w:rPr>
  </w:style>
  <w:style w:type="paragraph" w:styleId="afffb">
    <w:name w:val="endnote text"/>
    <w:basedOn w:val="a0"/>
    <w:link w:val="afffc"/>
    <w:rsid w:val="00B440DF"/>
    <w:pPr>
      <w:spacing w:after="200" w:line="276" w:lineRule="auto"/>
    </w:pPr>
    <w:rPr>
      <w:rFonts w:ascii="Calibri" w:hAnsi="Calibri" w:cs="Calibri"/>
      <w:sz w:val="20"/>
      <w:szCs w:val="20"/>
    </w:rPr>
  </w:style>
  <w:style w:type="character" w:customStyle="1" w:styleId="afffc">
    <w:name w:val="Текст концевой сноски Знак"/>
    <w:basedOn w:val="a1"/>
    <w:link w:val="afffb"/>
    <w:rsid w:val="00B440DF"/>
    <w:rPr>
      <w:rFonts w:ascii="Calibri" w:hAnsi="Calibri" w:cs="Calibri"/>
      <w:sz w:val="20"/>
      <w:szCs w:val="20"/>
    </w:rPr>
  </w:style>
  <w:style w:type="character" w:styleId="afffd">
    <w:name w:val="endnote reference"/>
    <w:basedOn w:val="a1"/>
    <w:rsid w:val="00B440DF"/>
    <w:rPr>
      <w:rFonts w:cs="Times New Roman"/>
      <w:vertAlign w:val="superscript"/>
    </w:rPr>
  </w:style>
  <w:style w:type="numbering" w:customStyle="1" w:styleId="2f0">
    <w:name w:val="Нет списка2"/>
    <w:next w:val="a3"/>
    <w:semiHidden/>
    <w:rsid w:val="00B440DF"/>
  </w:style>
  <w:style w:type="table" w:customStyle="1" w:styleId="2f1">
    <w:name w:val="Сетка таблицы2"/>
    <w:basedOn w:val="a2"/>
    <w:next w:val="a8"/>
    <w:rsid w:val="00B440DF"/>
    <w:rPr>
      <w:rFonts w:ascii="Calibri"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4">
    <w:name w:val="Без интервала4"/>
    <w:rsid w:val="00B440DF"/>
    <w:rPr>
      <w:rFonts w:ascii="Calibri" w:eastAsia="SimSun" w:hAnsi="Calibri" w:cs="Calibri"/>
      <w:lang w:eastAsia="ar-SA"/>
    </w:rPr>
  </w:style>
  <w:style w:type="table" w:customStyle="1" w:styleId="3c">
    <w:name w:val="Сетка таблицы3"/>
    <w:basedOn w:val="a2"/>
    <w:next w:val="a8"/>
    <w:uiPriority w:val="59"/>
    <w:rsid w:val="00B440DF"/>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a">
    <w:name w:val="Обычный (веб)1"/>
    <w:basedOn w:val="a0"/>
    <w:rsid w:val="00B440DF"/>
    <w:pPr>
      <w:spacing w:before="28" w:after="28" w:line="100" w:lineRule="atLeast"/>
      <w:jc w:val="both"/>
    </w:pPr>
    <w:rPr>
      <w:rFonts w:eastAsia="Calibri"/>
      <w:lang w:eastAsia="ar-SA"/>
    </w:rPr>
  </w:style>
  <w:style w:type="paragraph" w:customStyle="1" w:styleId="52">
    <w:name w:val="Абзац списка5"/>
    <w:basedOn w:val="a0"/>
    <w:rsid w:val="00B440DF"/>
    <w:pPr>
      <w:widowControl w:val="0"/>
      <w:ind w:left="720" w:firstLine="720"/>
      <w:jc w:val="both"/>
    </w:pPr>
    <w:rPr>
      <w:rFonts w:ascii="Arial" w:eastAsia="Calibri" w:hAnsi="Arial" w:cs="Arial"/>
      <w:lang w:eastAsia="ar-SA"/>
    </w:rPr>
  </w:style>
  <w:style w:type="paragraph" w:customStyle="1" w:styleId="53">
    <w:name w:val="Без интервала5"/>
    <w:rsid w:val="00B440DF"/>
    <w:rPr>
      <w:rFonts w:ascii="Calibri" w:eastAsia="SimSun" w:hAnsi="Calibri" w:cs="Calibri"/>
      <w:lang w:eastAsia="ar-SA"/>
    </w:rPr>
  </w:style>
  <w:style w:type="paragraph" w:customStyle="1" w:styleId="62">
    <w:name w:val="Абзац списка6"/>
    <w:basedOn w:val="a0"/>
    <w:rsid w:val="00B440DF"/>
    <w:pPr>
      <w:ind w:left="708"/>
    </w:pPr>
    <w:rPr>
      <w:sz w:val="20"/>
      <w:szCs w:val="20"/>
    </w:rPr>
  </w:style>
  <w:style w:type="paragraph" w:customStyle="1" w:styleId="110">
    <w:name w:val="Знак Знак Знак1 Знак1"/>
    <w:basedOn w:val="a0"/>
    <w:rsid w:val="00B440DF"/>
    <w:pPr>
      <w:spacing w:after="160" w:line="240" w:lineRule="exact"/>
    </w:pPr>
    <w:rPr>
      <w:rFonts w:ascii="Verdana" w:hAnsi="Verdana"/>
      <w:sz w:val="20"/>
      <w:szCs w:val="20"/>
      <w:lang w:val="en-US" w:eastAsia="en-US"/>
    </w:rPr>
  </w:style>
  <w:style w:type="paragraph" w:customStyle="1" w:styleId="75">
    <w:name w:val="Абзац списка7"/>
    <w:basedOn w:val="a0"/>
    <w:rsid w:val="00B440DF"/>
    <w:pPr>
      <w:ind w:left="708"/>
    </w:pPr>
    <w:rPr>
      <w:sz w:val="20"/>
      <w:szCs w:val="20"/>
    </w:rPr>
  </w:style>
  <w:style w:type="paragraph" w:styleId="afffe">
    <w:name w:val="Revision"/>
    <w:hidden/>
    <w:uiPriority w:val="99"/>
    <w:semiHidden/>
    <w:rsid w:val="00B440DF"/>
    <w:rPr>
      <w:rFonts w:ascii="Calibri" w:hAnsi="Calibri" w:cs="Calibri"/>
    </w:rPr>
  </w:style>
  <w:style w:type="paragraph" w:customStyle="1" w:styleId="affff">
    <w:name w:val="Нормальный (таблица)"/>
    <w:basedOn w:val="a0"/>
    <w:next w:val="a0"/>
    <w:uiPriority w:val="99"/>
    <w:rsid w:val="00B440DF"/>
    <w:pPr>
      <w:widowControl w:val="0"/>
      <w:jc w:val="both"/>
    </w:pPr>
    <w:rPr>
      <w:rFonts w:ascii="Times New Roman CYR" w:hAnsi="Times New Roman CYR" w:cs="Times New Roman CYR"/>
    </w:rPr>
  </w:style>
  <w:style w:type="paragraph" w:customStyle="1" w:styleId="western">
    <w:name w:val="western"/>
    <w:basedOn w:val="a0"/>
    <w:rsid w:val="00B440DF"/>
    <w:pPr>
      <w:spacing w:before="100" w:beforeAutospacing="1" w:after="100" w:afterAutospacing="1"/>
    </w:pPr>
  </w:style>
  <w:style w:type="character" w:customStyle="1" w:styleId="aff2">
    <w:name w:val="Обычный (веб) Знак"/>
    <w:link w:val="aff1"/>
    <w:uiPriority w:val="99"/>
    <w:rsid w:val="00B440DF"/>
    <w:rPr>
      <w:sz w:val="24"/>
      <w:szCs w:val="24"/>
    </w:rPr>
  </w:style>
  <w:style w:type="paragraph" w:customStyle="1" w:styleId="affff0">
    <w:name w:val="Знак Знак Знак Знак Знак Знак Знак Знак Знак Знак Знак Знак Знак Знак"/>
    <w:basedOn w:val="a0"/>
    <w:rsid w:val="00B440DF"/>
    <w:pPr>
      <w:widowControl w:val="0"/>
      <w:spacing w:after="160" w:line="240" w:lineRule="exact"/>
      <w:jc w:val="right"/>
    </w:pPr>
    <w:rPr>
      <w:sz w:val="20"/>
      <w:szCs w:val="20"/>
      <w:lang w:val="en-GB" w:eastAsia="en-US"/>
    </w:rPr>
  </w:style>
  <w:style w:type="paragraph" w:customStyle="1" w:styleId="82">
    <w:name w:val="Абзац списка8"/>
    <w:basedOn w:val="a0"/>
    <w:rsid w:val="00B440DF"/>
    <w:pPr>
      <w:ind w:left="708"/>
    </w:pPr>
    <w:rPr>
      <w:sz w:val="20"/>
      <w:szCs w:val="20"/>
    </w:rPr>
  </w:style>
  <w:style w:type="character" w:customStyle="1" w:styleId="1fb">
    <w:name w:val="Текст сноски Знак1"/>
    <w:uiPriority w:val="99"/>
    <w:semiHidden/>
    <w:rsid w:val="00B440DF"/>
    <w:rPr>
      <w:sz w:val="20"/>
      <w:szCs w:val="20"/>
    </w:rPr>
  </w:style>
  <w:style w:type="paragraph" w:customStyle="1" w:styleId="BodyText21">
    <w:name w:val="Body Text 21"/>
    <w:basedOn w:val="a0"/>
    <w:rsid w:val="00B440DF"/>
    <w:pPr>
      <w:jc w:val="center"/>
    </w:pPr>
    <w:rPr>
      <w:rFonts w:ascii="Bookman Old Style" w:hAnsi="Bookman Old Style"/>
      <w:b/>
      <w:sz w:val="32"/>
      <w:szCs w:val="20"/>
    </w:rPr>
  </w:style>
  <w:style w:type="character" w:customStyle="1" w:styleId="Bodytext5">
    <w:name w:val="Body text (5)_"/>
    <w:basedOn w:val="a1"/>
    <w:link w:val="Bodytext50"/>
    <w:rsid w:val="00B440DF"/>
    <w:rPr>
      <w:b/>
      <w:bCs/>
      <w:shd w:val="clear" w:color="auto" w:fill="FFFFFF"/>
    </w:rPr>
  </w:style>
  <w:style w:type="character" w:customStyle="1" w:styleId="Bodytext2">
    <w:name w:val="Body text (2)_"/>
    <w:basedOn w:val="a1"/>
    <w:link w:val="Bodytext20"/>
    <w:rsid w:val="00B440DF"/>
    <w:rPr>
      <w:sz w:val="26"/>
      <w:szCs w:val="26"/>
      <w:shd w:val="clear" w:color="auto" w:fill="FFFFFF"/>
    </w:rPr>
  </w:style>
  <w:style w:type="character" w:customStyle="1" w:styleId="Bodytext212pt">
    <w:name w:val="Body text (2) + 12 pt"/>
    <w:basedOn w:val="Bodytext2"/>
    <w:rsid w:val="00B440DF"/>
    <w:rPr>
      <w:color w:val="000000"/>
      <w:spacing w:val="0"/>
      <w:position w:val="0"/>
      <w:sz w:val="24"/>
      <w:szCs w:val="24"/>
      <w:shd w:val="clear" w:color="auto" w:fill="FFFFFF"/>
      <w:lang w:val="ru-RU" w:eastAsia="ru-RU" w:bidi="ru-RU"/>
    </w:rPr>
  </w:style>
  <w:style w:type="character" w:customStyle="1" w:styleId="Bodytext514pt">
    <w:name w:val="Body text (5) + 14 pt"/>
    <w:basedOn w:val="Bodytext5"/>
    <w:rsid w:val="00B440DF"/>
    <w:rPr>
      <w:b/>
      <w:bCs/>
      <w:shd w:val="clear" w:color="auto" w:fill="FFFFFF"/>
    </w:rPr>
  </w:style>
  <w:style w:type="paragraph" w:customStyle="1" w:styleId="Bodytext20">
    <w:name w:val="Body text (2)"/>
    <w:basedOn w:val="a0"/>
    <w:link w:val="Bodytext2"/>
    <w:rsid w:val="00B440DF"/>
    <w:pPr>
      <w:widowControl w:val="0"/>
      <w:shd w:val="clear" w:color="auto" w:fill="FFFFFF"/>
      <w:spacing w:before="420" w:after="420" w:line="0" w:lineRule="atLeast"/>
    </w:pPr>
    <w:rPr>
      <w:sz w:val="26"/>
      <w:szCs w:val="26"/>
    </w:rPr>
  </w:style>
  <w:style w:type="paragraph" w:customStyle="1" w:styleId="Bodytext50">
    <w:name w:val="Body text (5)"/>
    <w:basedOn w:val="a0"/>
    <w:link w:val="Bodytext5"/>
    <w:rsid w:val="00B440DF"/>
    <w:pPr>
      <w:widowControl w:val="0"/>
      <w:shd w:val="clear" w:color="auto" w:fill="FFFFFF"/>
      <w:spacing w:line="269" w:lineRule="exact"/>
      <w:jc w:val="center"/>
    </w:pPr>
    <w:rPr>
      <w:b/>
      <w:bCs/>
      <w:sz w:val="22"/>
      <w:szCs w:val="22"/>
    </w:rPr>
  </w:style>
  <w:style w:type="paragraph" w:customStyle="1" w:styleId="affff1">
    <w:name w:val="Стороны договора"/>
    <w:rsid w:val="00B440DF"/>
    <w:pPr>
      <w:ind w:firstLine="567"/>
      <w:jc w:val="both"/>
    </w:pPr>
    <w:rPr>
      <w:rFonts w:eastAsia="Arial"/>
      <w:lang w:eastAsia="en-US"/>
    </w:rPr>
  </w:style>
  <w:style w:type="character" w:customStyle="1" w:styleId="ac">
    <w:name w:val="Абзац списка Знак"/>
    <w:aliases w:val="Нумерация Знак,список 1 Знак,List Paragraph Знак,Нумерованый список Знак,Варианты ответов Знак,Список нумерованный цифры Знак,Bullet List Знак,FooterText Знак,numbered Знак,Table-Normal Знак,RSHB_Table-Normal Знак,lp1 Знак,1 Знак"/>
    <w:basedOn w:val="a1"/>
    <w:link w:val="ab"/>
    <w:uiPriority w:val="34"/>
    <w:qFormat/>
    <w:rsid w:val="00B440DF"/>
    <w:rPr>
      <w:rFonts w:ascii="Calibri" w:hAnsi="Calibri"/>
    </w:rPr>
  </w:style>
  <w:style w:type="table" w:customStyle="1" w:styleId="1-31">
    <w:name w:val="Средняя сетка 1 - Акцент 31"/>
    <w:basedOn w:val="a2"/>
    <w:next w:val="1-3"/>
    <w:uiPriority w:val="67"/>
    <w:rsid w:val="00B440DF"/>
    <w:rPr>
      <w:rFonts w:ascii="Calibri" w:hAnsi="Calibri"/>
      <w:sz w:val="20"/>
      <w:szCs w:val="20"/>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1-3">
    <w:name w:val="Medium Grid 1 Accent 3"/>
    <w:basedOn w:val="a2"/>
    <w:uiPriority w:val="67"/>
    <w:rsid w:val="00B440DF"/>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customStyle="1" w:styleId="Bodytext29ptBold">
    <w:name w:val="Body text (2) + 9 pt;Bold"/>
    <w:rsid w:val="00B440DF"/>
    <w:rPr>
      <w:rFonts w:ascii="Times New Roman" w:eastAsia="Times New Roman" w:hAnsi="Times New Roman" w:cs="Times New Roman"/>
      <w:b/>
      <w:bCs/>
      <w:color w:val="000000"/>
      <w:spacing w:val="0"/>
      <w:position w:val="0"/>
      <w:sz w:val="18"/>
      <w:szCs w:val="18"/>
      <w:shd w:val="clear" w:color="auto" w:fill="FFFFFF"/>
      <w:lang w:val="ru-RU" w:eastAsia="ru-RU" w:bidi="ru-RU"/>
    </w:rPr>
  </w:style>
  <w:style w:type="character" w:customStyle="1" w:styleId="FontStyle23">
    <w:name w:val="Font Style23"/>
    <w:uiPriority w:val="99"/>
    <w:rsid w:val="00B440DF"/>
    <w:rPr>
      <w:rFonts w:ascii="Times New Roman" w:hAnsi="Times New Roman" w:cs="Times New Roman"/>
      <w:sz w:val="24"/>
      <w:szCs w:val="24"/>
    </w:rPr>
  </w:style>
  <w:style w:type="paragraph" w:customStyle="1" w:styleId="Style7">
    <w:name w:val="Style7"/>
    <w:basedOn w:val="a0"/>
    <w:uiPriority w:val="99"/>
    <w:rsid w:val="00B440DF"/>
    <w:pPr>
      <w:widowControl w:val="0"/>
    </w:pPr>
  </w:style>
  <w:style w:type="paragraph" w:customStyle="1" w:styleId="Style14">
    <w:name w:val="Style14"/>
    <w:basedOn w:val="a0"/>
    <w:uiPriority w:val="99"/>
    <w:rsid w:val="00B440DF"/>
    <w:pPr>
      <w:widowControl w:val="0"/>
      <w:spacing w:line="278" w:lineRule="exact"/>
      <w:jc w:val="center"/>
    </w:pPr>
  </w:style>
  <w:style w:type="paragraph" w:customStyle="1" w:styleId="92">
    <w:name w:val="Абзац списка9"/>
    <w:basedOn w:val="a0"/>
    <w:rsid w:val="00B440DF"/>
    <w:pPr>
      <w:ind w:left="708"/>
    </w:pPr>
    <w:rPr>
      <w:sz w:val="20"/>
      <w:szCs w:val="20"/>
    </w:rPr>
  </w:style>
  <w:style w:type="paragraph" w:customStyle="1" w:styleId="2f2">
    <w:name w:val="Основной текст2"/>
    <w:basedOn w:val="a0"/>
    <w:rsid w:val="00B440DF"/>
    <w:pPr>
      <w:widowControl w:val="0"/>
      <w:shd w:val="clear" w:color="auto" w:fill="FFFFFF"/>
      <w:spacing w:line="274" w:lineRule="exact"/>
      <w:jc w:val="both"/>
    </w:pPr>
    <w:rPr>
      <w:rFonts w:ascii="Calibri" w:hAnsi="Calibri" w:cs="Calibri"/>
      <w:sz w:val="26"/>
      <w:szCs w:val="26"/>
    </w:rPr>
  </w:style>
  <w:style w:type="character" w:customStyle="1" w:styleId="TextNPA">
    <w:name w:val="Text NPA"/>
    <w:rsid w:val="00B440DF"/>
    <w:rPr>
      <w:rFonts w:ascii="Courier New" w:hAnsi="Courier New"/>
    </w:rPr>
  </w:style>
  <w:style w:type="character" w:customStyle="1" w:styleId="fontstyle01">
    <w:name w:val="fontstyle01"/>
    <w:basedOn w:val="a1"/>
    <w:qFormat/>
    <w:rsid w:val="00B440DF"/>
    <w:rPr>
      <w:rFonts w:ascii="timesnewroman" w:hAnsi="timesnewroman" w:hint="default"/>
      <w:b w:val="0"/>
      <w:bCs w:val="0"/>
      <w:i w:val="0"/>
      <w:iCs w:val="0"/>
      <w:color w:val="000000"/>
      <w:sz w:val="30"/>
      <w:szCs w:val="30"/>
    </w:rPr>
  </w:style>
  <w:style w:type="character" w:customStyle="1" w:styleId="ConsPlusNormal0">
    <w:name w:val="ConsPlusNormal Знак"/>
    <w:link w:val="ConsPlusNormal"/>
    <w:uiPriority w:val="99"/>
    <w:rsid w:val="00B440DF"/>
    <w:rPr>
      <w:rFonts w:ascii="Arial" w:hAnsi="Arial" w:cs="Arial"/>
      <w:sz w:val="20"/>
      <w:szCs w:val="20"/>
    </w:rPr>
  </w:style>
  <w:style w:type="paragraph" w:customStyle="1" w:styleId="1fc">
    <w:name w:val="Основной текст1"/>
    <w:basedOn w:val="a0"/>
    <w:rsid w:val="00B440DF"/>
    <w:pPr>
      <w:widowControl w:val="0"/>
      <w:shd w:val="clear" w:color="auto" w:fill="FFFFFF"/>
      <w:spacing w:after="300" w:line="322" w:lineRule="exact"/>
    </w:pPr>
    <w:rPr>
      <w:sz w:val="26"/>
      <w:szCs w:val="26"/>
    </w:rPr>
  </w:style>
  <w:style w:type="table" w:customStyle="1" w:styleId="54">
    <w:name w:val="Сетка таблицы5"/>
    <w:basedOn w:val="a2"/>
    <w:next w:val="a8"/>
    <w:uiPriority w:val="99"/>
    <w:rsid w:val="00B440D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3">
    <w:name w:val="заголовок 6"/>
    <w:basedOn w:val="a0"/>
    <w:next w:val="a0"/>
    <w:rsid w:val="00B440DF"/>
    <w:pPr>
      <w:keepNext/>
      <w:jc w:val="center"/>
    </w:pPr>
    <w:rPr>
      <w:b/>
      <w:sz w:val="22"/>
      <w:szCs w:val="20"/>
      <w:lang w:val="en-US"/>
    </w:rPr>
  </w:style>
  <w:style w:type="character" w:customStyle="1" w:styleId="-1pt">
    <w:name w:val="Основной текст + Интервал -1 pt"/>
    <w:basedOn w:val="afff3"/>
    <w:rsid w:val="00B440DF"/>
    <w:rPr>
      <w:rFonts w:ascii="Times New Roman" w:eastAsia="Times New Roman" w:hAnsi="Times New Roman" w:cs="Times New Roman"/>
      <w:b w:val="0"/>
      <w:bCs w:val="0"/>
      <w:i w:val="0"/>
      <w:iCs w:val="0"/>
      <w:smallCaps w:val="0"/>
      <w:strike w:val="0"/>
      <w:spacing w:val="-20"/>
      <w:sz w:val="27"/>
      <w:szCs w:val="27"/>
      <w:shd w:val="clear" w:color="auto" w:fill="FFFFFF"/>
    </w:rPr>
  </w:style>
  <w:style w:type="character" w:customStyle="1" w:styleId="55">
    <w:name w:val="Основной текст (5)_"/>
    <w:basedOn w:val="a1"/>
    <w:link w:val="56"/>
    <w:rsid w:val="00B440DF"/>
    <w:rPr>
      <w:shd w:val="clear" w:color="auto" w:fill="FFFFFF"/>
    </w:rPr>
  </w:style>
  <w:style w:type="character" w:customStyle="1" w:styleId="64">
    <w:name w:val="Основной текст (6)_"/>
    <w:basedOn w:val="a1"/>
    <w:link w:val="65"/>
    <w:rsid w:val="00B440DF"/>
    <w:rPr>
      <w:sz w:val="19"/>
      <w:szCs w:val="19"/>
      <w:shd w:val="clear" w:color="auto" w:fill="FFFFFF"/>
    </w:rPr>
  </w:style>
  <w:style w:type="character" w:customStyle="1" w:styleId="61pt">
    <w:name w:val="Основной текст (6) + Интервал 1 pt"/>
    <w:basedOn w:val="64"/>
    <w:rsid w:val="00B440DF"/>
    <w:rPr>
      <w:spacing w:val="30"/>
      <w:sz w:val="19"/>
      <w:szCs w:val="19"/>
      <w:shd w:val="clear" w:color="auto" w:fill="FFFFFF"/>
      <w:lang w:val="en-US"/>
    </w:rPr>
  </w:style>
  <w:style w:type="character" w:customStyle="1" w:styleId="11pt">
    <w:name w:val="Основной текст + 11 pt"/>
    <w:basedOn w:val="afff3"/>
    <w:rsid w:val="00B440DF"/>
    <w:rPr>
      <w:rFonts w:ascii="Times New Roman" w:eastAsia="Times New Roman" w:hAnsi="Times New Roman" w:cs="Times New Roman"/>
      <w:b w:val="0"/>
      <w:bCs w:val="0"/>
      <w:i w:val="0"/>
      <w:iCs w:val="0"/>
      <w:smallCaps w:val="0"/>
      <w:strike w:val="0"/>
      <w:spacing w:val="0"/>
      <w:sz w:val="22"/>
      <w:szCs w:val="22"/>
      <w:shd w:val="clear" w:color="auto" w:fill="FFFFFF"/>
    </w:rPr>
  </w:style>
  <w:style w:type="paragraph" w:customStyle="1" w:styleId="56">
    <w:name w:val="Основной текст (5)"/>
    <w:basedOn w:val="a0"/>
    <w:link w:val="55"/>
    <w:rsid w:val="00B440DF"/>
    <w:pPr>
      <w:shd w:val="clear" w:color="auto" w:fill="FFFFFF"/>
      <w:spacing w:line="0" w:lineRule="atLeast"/>
    </w:pPr>
    <w:rPr>
      <w:sz w:val="22"/>
      <w:szCs w:val="22"/>
    </w:rPr>
  </w:style>
  <w:style w:type="paragraph" w:customStyle="1" w:styleId="65">
    <w:name w:val="Основной текст (6)"/>
    <w:basedOn w:val="a0"/>
    <w:link w:val="64"/>
    <w:rsid w:val="00B440DF"/>
    <w:pPr>
      <w:shd w:val="clear" w:color="auto" w:fill="FFFFFF"/>
      <w:spacing w:line="0" w:lineRule="atLeast"/>
    </w:pPr>
    <w:rPr>
      <w:sz w:val="19"/>
      <w:szCs w:val="19"/>
    </w:rPr>
  </w:style>
  <w:style w:type="character" w:customStyle="1" w:styleId="3d">
    <w:name w:val="Стиль3 Знак"/>
    <w:basedOn w:val="a1"/>
    <w:link w:val="3e"/>
    <w:rsid w:val="00B440DF"/>
    <w:rPr>
      <w:b/>
      <w:sz w:val="28"/>
      <w:szCs w:val="28"/>
      <w:lang w:eastAsia="en-US"/>
    </w:rPr>
  </w:style>
  <w:style w:type="paragraph" w:customStyle="1" w:styleId="3e">
    <w:name w:val="Стиль3"/>
    <w:basedOn w:val="1f1"/>
    <w:link w:val="3d"/>
    <w:qFormat/>
    <w:rsid w:val="00B440DF"/>
    <w:pPr>
      <w:spacing w:line="360" w:lineRule="auto"/>
      <w:ind w:left="720" w:hanging="360"/>
      <w:contextualSpacing/>
      <w:jc w:val="center"/>
      <w:outlineLvl w:val="9"/>
    </w:pPr>
    <w:rPr>
      <w:rFonts w:ascii="Times New Roman" w:hAnsi="Times New Roman"/>
      <w:color w:val="auto"/>
      <w:sz w:val="28"/>
      <w:szCs w:val="28"/>
      <w:lang w:eastAsia="en-US"/>
    </w:rPr>
  </w:style>
  <w:style w:type="paragraph" w:customStyle="1" w:styleId="57">
    <w:name w:val="Основной текст5"/>
    <w:basedOn w:val="a0"/>
    <w:rsid w:val="00B440DF"/>
    <w:pPr>
      <w:widowControl w:val="0"/>
      <w:shd w:val="clear" w:color="auto" w:fill="FFFFFF"/>
      <w:spacing w:after="180" w:line="0" w:lineRule="atLeast"/>
      <w:jc w:val="center"/>
    </w:pPr>
    <w:rPr>
      <w:sz w:val="18"/>
      <w:szCs w:val="18"/>
    </w:rPr>
  </w:style>
  <w:style w:type="character" w:customStyle="1" w:styleId="45">
    <w:name w:val="Стиль4 Знак"/>
    <w:basedOn w:val="a1"/>
    <w:link w:val="4"/>
    <w:rsid w:val="00B440DF"/>
    <w:rPr>
      <w:b/>
      <w:sz w:val="28"/>
      <w:szCs w:val="28"/>
    </w:rPr>
  </w:style>
  <w:style w:type="paragraph" w:customStyle="1" w:styleId="4">
    <w:name w:val="Стиль4"/>
    <w:basedOn w:val="a0"/>
    <w:link w:val="45"/>
    <w:qFormat/>
    <w:rsid w:val="00B440DF"/>
    <w:pPr>
      <w:numPr>
        <w:numId w:val="4"/>
      </w:numPr>
      <w:spacing w:line="360" w:lineRule="auto"/>
      <w:contextualSpacing/>
      <w:jc w:val="center"/>
    </w:pPr>
    <w:rPr>
      <w:b/>
      <w:sz w:val="28"/>
      <w:szCs w:val="28"/>
    </w:rPr>
  </w:style>
  <w:style w:type="paragraph" w:styleId="affff2">
    <w:name w:val="TOC Heading"/>
    <w:basedOn w:val="11"/>
    <w:next w:val="a0"/>
    <w:uiPriority w:val="39"/>
    <w:semiHidden/>
    <w:unhideWhenUsed/>
    <w:qFormat/>
    <w:rsid w:val="00B440DF"/>
    <w:pPr>
      <w:keepLines/>
      <w:spacing w:before="480" w:after="0" w:line="276" w:lineRule="auto"/>
      <w:outlineLvl w:val="9"/>
    </w:pPr>
    <w:rPr>
      <w:rFonts w:asciiTheme="majorHAnsi" w:eastAsiaTheme="majorEastAsia" w:hAnsiTheme="majorHAnsi" w:cstheme="majorBidi"/>
      <w:bCs/>
      <w:color w:val="365F91" w:themeColor="accent1" w:themeShade="BF"/>
      <w:sz w:val="28"/>
      <w:szCs w:val="28"/>
    </w:rPr>
  </w:style>
  <w:style w:type="character" w:customStyle="1" w:styleId="newsinfo-value">
    <w:name w:val="news__info-value"/>
    <w:basedOn w:val="a1"/>
    <w:rsid w:val="00B440DF"/>
  </w:style>
  <w:style w:type="character" w:customStyle="1" w:styleId="3f">
    <w:name w:val="Основной текст (3)_"/>
    <w:basedOn w:val="a1"/>
    <w:link w:val="3f0"/>
    <w:rsid w:val="00B440DF"/>
    <w:rPr>
      <w:sz w:val="21"/>
      <w:szCs w:val="21"/>
      <w:shd w:val="clear" w:color="auto" w:fill="FFFFFF"/>
    </w:rPr>
  </w:style>
  <w:style w:type="paragraph" w:customStyle="1" w:styleId="3f0">
    <w:name w:val="Основной текст (3)"/>
    <w:basedOn w:val="a0"/>
    <w:link w:val="3f"/>
    <w:rsid w:val="00B440DF"/>
    <w:pPr>
      <w:shd w:val="clear" w:color="auto" w:fill="FFFFFF"/>
      <w:spacing w:line="0" w:lineRule="atLeast"/>
    </w:pPr>
    <w:rPr>
      <w:sz w:val="21"/>
      <w:szCs w:val="21"/>
    </w:rPr>
  </w:style>
  <w:style w:type="paragraph" w:customStyle="1" w:styleId="docdata">
    <w:name w:val="docdata"/>
    <w:basedOn w:val="a0"/>
    <w:rsid w:val="00B440DF"/>
    <w:pPr>
      <w:spacing w:before="100" w:beforeAutospacing="1" w:after="100" w:afterAutospacing="1"/>
    </w:pPr>
  </w:style>
  <w:style w:type="paragraph" w:customStyle="1" w:styleId="FootnoteTextChar1Char1">
    <w:name w:val="Footnote Text Char1 Char1"/>
    <w:basedOn w:val="a0"/>
    <w:next w:val="af2"/>
    <w:uiPriority w:val="99"/>
    <w:unhideWhenUsed/>
    <w:rsid w:val="006C6F3A"/>
    <w:pPr>
      <w:jc w:val="center"/>
    </w:pPr>
    <w:rPr>
      <w:rFonts w:ascii="Calibri" w:eastAsia="Calibri" w:hAnsi="Calibri"/>
      <w:sz w:val="20"/>
      <w:szCs w:val="20"/>
      <w:lang w:eastAsia="en-US"/>
    </w:rPr>
  </w:style>
  <w:style w:type="character" w:customStyle="1" w:styleId="affff3">
    <w:name w:val="Основной текст + Курсив"/>
    <w:basedOn w:val="a1"/>
    <w:rsid w:val="00544113"/>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rPr>
  </w:style>
  <w:style w:type="character" w:customStyle="1" w:styleId="fontstyle21">
    <w:name w:val="fontstyle21"/>
    <w:basedOn w:val="a1"/>
    <w:rsid w:val="0063089B"/>
    <w:rPr>
      <w:rFonts w:ascii="Times New Roman" w:hAnsi="Times New Roman" w:cs="Times New Roman" w:hint="default"/>
      <w:b/>
      <w:bCs/>
      <w:i/>
      <w:iCs/>
      <w:color w:val="000000"/>
      <w:sz w:val="28"/>
      <w:szCs w:val="28"/>
    </w:rPr>
  </w:style>
  <w:style w:type="paragraph" w:customStyle="1" w:styleId="paragraph">
    <w:name w:val="paragraph"/>
    <w:basedOn w:val="a0"/>
    <w:rsid w:val="001803A6"/>
    <w:pPr>
      <w:spacing w:before="100" w:beforeAutospacing="1" w:after="100" w:afterAutospacing="1"/>
    </w:pPr>
  </w:style>
  <w:style w:type="paragraph" w:customStyle="1" w:styleId="170">
    <w:name w:val="Основной текст17"/>
    <w:basedOn w:val="a0"/>
    <w:rsid w:val="00913B48"/>
    <w:pPr>
      <w:shd w:val="clear" w:color="auto" w:fill="FFFFFF"/>
      <w:spacing w:line="0" w:lineRule="atLeast"/>
      <w:ind w:hanging="740"/>
    </w:pPr>
    <w:rPr>
      <w:sz w:val="19"/>
      <w:szCs w:val="19"/>
    </w:rPr>
  </w:style>
  <w:style w:type="character" w:customStyle="1" w:styleId="83">
    <w:name w:val="Основной текст8"/>
    <w:basedOn w:val="afff3"/>
    <w:rsid w:val="00913B48"/>
    <w:rPr>
      <w:sz w:val="19"/>
      <w:szCs w:val="19"/>
      <w:u w:val="single"/>
      <w:shd w:val="clear" w:color="auto" w:fill="FFFFFF"/>
    </w:rPr>
  </w:style>
  <w:style w:type="character" w:customStyle="1" w:styleId="93">
    <w:name w:val="Основной текст9"/>
    <w:basedOn w:val="afff3"/>
    <w:rsid w:val="00913B48"/>
    <w:rPr>
      <w:sz w:val="19"/>
      <w:szCs w:val="19"/>
      <w:u w:val="single"/>
      <w:shd w:val="clear" w:color="auto" w:fill="FFFFFF"/>
      <w:lang w:val="en-US"/>
    </w:rPr>
  </w:style>
  <w:style w:type="character" w:customStyle="1" w:styleId="apple-style-span">
    <w:name w:val="apple-style-span"/>
    <w:basedOn w:val="a1"/>
    <w:rsid w:val="00D775DD"/>
  </w:style>
  <w:style w:type="character" w:customStyle="1" w:styleId="111">
    <w:name w:val="Заголовок 1 Знак1"/>
    <w:basedOn w:val="a1"/>
    <w:uiPriority w:val="9"/>
    <w:rsid w:val="00CC6163"/>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440DF"/>
    <w:rPr>
      <w:sz w:val="24"/>
      <w:szCs w:val="24"/>
    </w:rPr>
  </w:style>
  <w:style w:type="paragraph" w:styleId="1">
    <w:name w:val="heading 1"/>
    <w:basedOn w:val="a0"/>
    <w:next w:val="a0"/>
    <w:qFormat/>
    <w:rsid w:val="00CC6163"/>
    <w:pPr>
      <w:keepNext/>
      <w:spacing w:before="240" w:after="60"/>
      <w:outlineLvl w:val="0"/>
    </w:pPr>
    <w:rPr>
      <w:rFonts w:ascii="Cambria" w:hAnsi="Cambria"/>
      <w:b/>
      <w:kern w:val="32"/>
      <w:sz w:val="32"/>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QuoteChar">
    <w:name w:val="Quote Char"/>
    <w:uiPriority w:val="29"/>
    <w:rsid w:val="00B440DF"/>
    <w:rPr>
      <w:i/>
    </w:rPr>
  </w:style>
  <w:style w:type="character" w:customStyle="1" w:styleId="IntenseQuoteChar">
    <w:name w:val="Intense Quote Char"/>
    <w:uiPriority w:val="30"/>
    <w:rsid w:val="00B440DF"/>
    <w:rPr>
      <w:i/>
    </w:rPr>
  </w:style>
  <w:style w:type="character" w:customStyle="1" w:styleId="Heading2Char">
    <w:name w:val="Heading 2 Char"/>
    <w:basedOn w:val="a1"/>
    <w:uiPriority w:val="9"/>
    <w:rsid w:val="00B440DF"/>
    <w:rPr>
      <w:rFonts w:ascii="Arial" w:eastAsia="Arial" w:hAnsi="Arial" w:cs="Arial"/>
      <w:sz w:val="34"/>
    </w:rPr>
  </w:style>
  <w:style w:type="character" w:customStyle="1" w:styleId="Heading3Char">
    <w:name w:val="Heading 3 Char"/>
    <w:basedOn w:val="a1"/>
    <w:uiPriority w:val="9"/>
    <w:rsid w:val="00B440DF"/>
    <w:rPr>
      <w:rFonts w:ascii="Arial" w:eastAsia="Arial" w:hAnsi="Arial" w:cs="Arial"/>
      <w:sz w:val="30"/>
      <w:szCs w:val="30"/>
    </w:rPr>
  </w:style>
  <w:style w:type="character" w:customStyle="1" w:styleId="Heading4Char">
    <w:name w:val="Heading 4 Char"/>
    <w:basedOn w:val="a1"/>
    <w:uiPriority w:val="9"/>
    <w:rsid w:val="00B440DF"/>
    <w:rPr>
      <w:rFonts w:ascii="Arial" w:eastAsia="Arial" w:hAnsi="Arial" w:cs="Arial"/>
      <w:b/>
      <w:bCs/>
      <w:sz w:val="26"/>
      <w:szCs w:val="26"/>
    </w:rPr>
  </w:style>
  <w:style w:type="character" w:customStyle="1" w:styleId="Heading5Char">
    <w:name w:val="Heading 5 Char"/>
    <w:basedOn w:val="a1"/>
    <w:uiPriority w:val="9"/>
    <w:rsid w:val="00B440DF"/>
    <w:rPr>
      <w:rFonts w:ascii="Arial" w:eastAsia="Arial" w:hAnsi="Arial" w:cs="Arial"/>
      <w:b/>
      <w:bCs/>
      <w:sz w:val="24"/>
      <w:szCs w:val="24"/>
    </w:rPr>
  </w:style>
  <w:style w:type="character" w:customStyle="1" w:styleId="Heading7Char">
    <w:name w:val="Heading 7 Char"/>
    <w:basedOn w:val="a1"/>
    <w:uiPriority w:val="9"/>
    <w:rsid w:val="00B440DF"/>
    <w:rPr>
      <w:rFonts w:ascii="Arial" w:eastAsia="Arial" w:hAnsi="Arial" w:cs="Arial"/>
      <w:b/>
      <w:bCs/>
      <w:i/>
      <w:iCs/>
      <w:sz w:val="22"/>
      <w:szCs w:val="22"/>
    </w:rPr>
  </w:style>
  <w:style w:type="character" w:customStyle="1" w:styleId="Heading8Char">
    <w:name w:val="Heading 8 Char"/>
    <w:basedOn w:val="a1"/>
    <w:uiPriority w:val="9"/>
    <w:rsid w:val="00B440DF"/>
    <w:rPr>
      <w:rFonts w:ascii="Arial" w:eastAsia="Arial" w:hAnsi="Arial" w:cs="Arial"/>
      <w:i/>
      <w:iCs/>
      <w:sz w:val="22"/>
      <w:szCs w:val="22"/>
    </w:rPr>
  </w:style>
  <w:style w:type="character" w:customStyle="1" w:styleId="Heading9Char">
    <w:name w:val="Heading 9 Char"/>
    <w:basedOn w:val="a1"/>
    <w:uiPriority w:val="9"/>
    <w:rsid w:val="00B440DF"/>
    <w:rPr>
      <w:rFonts w:ascii="Arial" w:eastAsia="Arial" w:hAnsi="Arial" w:cs="Arial"/>
      <w:i/>
      <w:iCs/>
      <w:sz w:val="21"/>
      <w:szCs w:val="21"/>
    </w:rPr>
  </w:style>
  <w:style w:type="character" w:customStyle="1" w:styleId="TitleChar">
    <w:name w:val="Title Char"/>
    <w:basedOn w:val="a1"/>
    <w:uiPriority w:val="10"/>
    <w:rsid w:val="00B440DF"/>
    <w:rPr>
      <w:sz w:val="48"/>
      <w:szCs w:val="48"/>
    </w:rPr>
  </w:style>
  <w:style w:type="character" w:customStyle="1" w:styleId="SubtitleChar">
    <w:name w:val="Subtitle Char"/>
    <w:basedOn w:val="a1"/>
    <w:uiPriority w:val="11"/>
    <w:rsid w:val="00B440DF"/>
    <w:rPr>
      <w:sz w:val="24"/>
      <w:szCs w:val="24"/>
    </w:rPr>
  </w:style>
  <w:style w:type="paragraph" w:styleId="2">
    <w:name w:val="Quote"/>
    <w:basedOn w:val="a0"/>
    <w:next w:val="a0"/>
    <w:uiPriority w:val="29"/>
    <w:qFormat/>
    <w:rsid w:val="00B440DF"/>
    <w:pPr>
      <w:ind w:left="720" w:right="720"/>
    </w:pPr>
    <w:rPr>
      <w:i/>
    </w:rPr>
  </w:style>
  <w:style w:type="paragraph" w:styleId="a4">
    <w:name w:val="Intense Quote"/>
    <w:basedOn w:val="a0"/>
    <w:next w:val="a0"/>
    <w:uiPriority w:val="30"/>
    <w:qFormat/>
    <w:rsid w:val="00B440DF"/>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HeaderChar">
    <w:name w:val="Header Char"/>
    <w:basedOn w:val="a1"/>
    <w:uiPriority w:val="99"/>
    <w:rsid w:val="00B440DF"/>
  </w:style>
  <w:style w:type="character" w:customStyle="1" w:styleId="CaptionChar">
    <w:name w:val="Caption Char"/>
    <w:uiPriority w:val="99"/>
    <w:rsid w:val="00B440DF"/>
  </w:style>
  <w:style w:type="table" w:customStyle="1" w:styleId="TableGridLight">
    <w:name w:val="Table Grid Light"/>
    <w:basedOn w:val="a2"/>
    <w:uiPriority w:val="59"/>
    <w:rsid w:val="00B440DF"/>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2"/>
    <w:uiPriority w:val="59"/>
    <w:rsid w:val="00B440DF"/>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themeColor="text1" w:themeTint="00" w:fill="auto"/>
      </w:tcPr>
    </w:tblStylePr>
    <w:tblStylePr w:type="band1Horz">
      <w:tblPr/>
      <w:tcPr>
        <w:shd w:val="clear" w:color="FFFFFF" w:themeColor="text1" w:themeTint="00" w:fill="auto"/>
      </w:tcPr>
    </w:tblStylePr>
  </w:style>
  <w:style w:type="table" w:customStyle="1" w:styleId="PlainTable2">
    <w:name w:val="Plain Table 2"/>
    <w:basedOn w:val="a2"/>
    <w:uiPriority w:val="59"/>
    <w:rsid w:val="00B440DF"/>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2"/>
    <w:uiPriority w:val="99"/>
    <w:rsid w:val="00B440DF"/>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themeColor="text1" w:themeTint="00" w:fill="auto"/>
      </w:tcPr>
    </w:tblStylePr>
    <w:tblStylePr w:type="band1Horz">
      <w:rPr>
        <w:rFonts w:ascii="Arial" w:hAnsi="Arial"/>
        <w:color w:val="404040"/>
        <w:sz w:val="22"/>
      </w:rPr>
      <w:tblPr/>
      <w:tcPr>
        <w:shd w:val="clear" w:color="FFFFFF" w:themeColor="text1" w:themeTint="00" w:fill="auto"/>
      </w:tcPr>
    </w:tblStylePr>
  </w:style>
  <w:style w:type="table" w:customStyle="1" w:styleId="PlainTable4">
    <w:name w:val="Plain Table 4"/>
    <w:basedOn w:val="a2"/>
    <w:uiPriority w:val="99"/>
    <w:rsid w:val="00B440DF"/>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text1" w:themeTint="00" w:fill="auto"/>
      </w:tcPr>
    </w:tblStylePr>
    <w:tblStylePr w:type="band1Horz">
      <w:rPr>
        <w:rFonts w:ascii="Arial" w:hAnsi="Arial"/>
        <w:color w:val="404040"/>
        <w:sz w:val="22"/>
      </w:rPr>
      <w:tblPr/>
      <w:tcPr>
        <w:shd w:val="clear" w:color="FFFFFF" w:themeColor="text1" w:themeTint="00" w:fill="auto"/>
      </w:tcPr>
    </w:tblStylePr>
  </w:style>
  <w:style w:type="table" w:customStyle="1" w:styleId="PlainTable5">
    <w:name w:val="Plain Table 5"/>
    <w:basedOn w:val="a2"/>
    <w:uiPriority w:val="99"/>
    <w:rsid w:val="00B440DF"/>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FFFFF" w:themeColor="text1" w:themeTint="00" w:fill="auto"/>
      </w:tcPr>
    </w:tblStylePr>
    <w:tblStylePr w:type="band1Horz">
      <w:rPr>
        <w:rFonts w:ascii="Arial" w:hAnsi="Arial"/>
        <w:color w:val="404040"/>
        <w:sz w:val="22"/>
      </w:rPr>
      <w:tblPr/>
      <w:tcPr>
        <w:shd w:val="clear" w:color="FFFFFF" w:themeColor="text1" w:themeTint="00" w:fill="auto"/>
      </w:tcPr>
    </w:tblStylePr>
  </w:style>
  <w:style w:type="table" w:customStyle="1" w:styleId="GridTable1Light">
    <w:name w:val="Grid Table 1 Light"/>
    <w:basedOn w:val="a2"/>
    <w:uiPriority w:val="99"/>
    <w:rsid w:val="00B440DF"/>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B440DF"/>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rsid w:val="00B440DF"/>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rsid w:val="00B440DF"/>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rsid w:val="00B440DF"/>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rsid w:val="00B440DF"/>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rsid w:val="00B440DF"/>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2"/>
    <w:uiPriority w:val="99"/>
    <w:rsid w:val="00B440DF"/>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
    <w:name w:val="Grid Table 2 - Accent 1"/>
    <w:basedOn w:val="a2"/>
    <w:uiPriority w:val="99"/>
    <w:rsid w:val="00B440DF"/>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2-Accent2">
    <w:name w:val="Grid Table 2 - Accent 2"/>
    <w:basedOn w:val="a2"/>
    <w:uiPriority w:val="99"/>
    <w:rsid w:val="00B440DF"/>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2-Accent3">
    <w:name w:val="Grid Table 2 - Accent 3"/>
    <w:basedOn w:val="a2"/>
    <w:uiPriority w:val="99"/>
    <w:rsid w:val="00B440DF"/>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2-Accent4">
    <w:name w:val="Grid Table 2 - Accent 4"/>
    <w:basedOn w:val="a2"/>
    <w:uiPriority w:val="99"/>
    <w:rsid w:val="00B440DF"/>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2-Accent5">
    <w:name w:val="Grid Table 2 - Accent 5"/>
    <w:basedOn w:val="a2"/>
    <w:uiPriority w:val="99"/>
    <w:rsid w:val="00B440DF"/>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2-Accent6">
    <w:name w:val="Grid Table 2 - Accent 6"/>
    <w:basedOn w:val="a2"/>
    <w:uiPriority w:val="99"/>
    <w:rsid w:val="00B440DF"/>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3">
    <w:name w:val="Grid Table 3"/>
    <w:basedOn w:val="a2"/>
    <w:uiPriority w:val="99"/>
    <w:rsid w:val="00B440DF"/>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
    <w:name w:val="Grid Table 3 - Accent 1"/>
    <w:basedOn w:val="a2"/>
    <w:uiPriority w:val="99"/>
    <w:rsid w:val="00B440DF"/>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3-Accent2">
    <w:name w:val="Grid Table 3 - Accent 2"/>
    <w:basedOn w:val="a2"/>
    <w:uiPriority w:val="99"/>
    <w:rsid w:val="00B440DF"/>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3-Accent3">
    <w:name w:val="Grid Table 3 - Accent 3"/>
    <w:basedOn w:val="a2"/>
    <w:uiPriority w:val="99"/>
    <w:rsid w:val="00B440DF"/>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3-Accent4">
    <w:name w:val="Grid Table 3 - Accent 4"/>
    <w:basedOn w:val="a2"/>
    <w:uiPriority w:val="99"/>
    <w:rsid w:val="00B440DF"/>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3-Accent5">
    <w:name w:val="Grid Table 3 - Accent 5"/>
    <w:basedOn w:val="a2"/>
    <w:uiPriority w:val="99"/>
    <w:rsid w:val="00B440DF"/>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3-Accent6">
    <w:name w:val="Grid Table 3 - Accent 6"/>
    <w:basedOn w:val="a2"/>
    <w:uiPriority w:val="99"/>
    <w:rsid w:val="00B440DF"/>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4">
    <w:name w:val="Grid Table 4"/>
    <w:basedOn w:val="a2"/>
    <w:uiPriority w:val="59"/>
    <w:rsid w:val="00B440DF"/>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
    <w:name w:val="Grid Table 4 - Accent 1"/>
    <w:basedOn w:val="a2"/>
    <w:uiPriority w:val="59"/>
    <w:rsid w:val="00B440DF"/>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auto"/>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auto"/>
      </w:tcPr>
    </w:tblStylePr>
    <w:tblStylePr w:type="band1Horz">
      <w:rPr>
        <w:rFonts w:ascii="Arial" w:hAnsi="Arial"/>
        <w:color w:val="404040"/>
        <w:sz w:val="22"/>
      </w:rPr>
      <w:tblPr/>
      <w:tcPr>
        <w:shd w:val="clear" w:color="DCE6F2" w:themeColor="accent1" w:themeTint="32" w:fill="auto"/>
      </w:tcPr>
    </w:tblStylePr>
  </w:style>
  <w:style w:type="table" w:customStyle="1" w:styleId="GridTable4-Accent2">
    <w:name w:val="Grid Table 4 - Accent 2"/>
    <w:basedOn w:val="a2"/>
    <w:uiPriority w:val="59"/>
    <w:rsid w:val="00B440DF"/>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auto"/>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4-Accent3">
    <w:name w:val="Grid Table 4 - Accent 3"/>
    <w:basedOn w:val="a2"/>
    <w:uiPriority w:val="59"/>
    <w:rsid w:val="00B440DF"/>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auto"/>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4-Accent4">
    <w:name w:val="Grid Table 4 - Accent 4"/>
    <w:basedOn w:val="a2"/>
    <w:uiPriority w:val="59"/>
    <w:rsid w:val="00B440DF"/>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auto"/>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4-Accent5">
    <w:name w:val="Grid Table 4 - Accent 5"/>
    <w:basedOn w:val="a2"/>
    <w:uiPriority w:val="59"/>
    <w:rsid w:val="00B440DF"/>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auto"/>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4-Accent6">
    <w:name w:val="Grid Table 4 - Accent 6"/>
    <w:basedOn w:val="a2"/>
    <w:uiPriority w:val="59"/>
    <w:rsid w:val="00B440DF"/>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auto"/>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5Dark">
    <w:name w:val="Grid Table 5 Dark"/>
    <w:basedOn w:val="a2"/>
    <w:uiPriority w:val="99"/>
    <w:rsid w:val="00B440D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CellMar>
        <w:top w:w="0" w:type="dxa"/>
        <w:left w:w="108" w:type="dxa"/>
        <w:bottom w:w="0" w:type="dxa"/>
        <w:right w:w="108" w:type="dxa"/>
      </w:tblCellMar>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basedOn w:val="a2"/>
    <w:uiPriority w:val="99"/>
    <w:rsid w:val="00B440D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auto"/>
      <w:tblCellMar>
        <w:top w:w="0" w:type="dxa"/>
        <w:left w:w="108" w:type="dxa"/>
        <w:bottom w:w="0" w:type="dxa"/>
        <w:right w:w="108" w:type="dxa"/>
      </w:tblCellMar>
    </w:tblPr>
    <w:tblStylePr w:type="firstRow">
      <w:rPr>
        <w:rFonts w:ascii="Arial" w:hAnsi="Arial"/>
        <w:b/>
        <w:color w:val="FFFFFF"/>
        <w:sz w:val="22"/>
      </w:rPr>
      <w:tblPr/>
      <w:tcPr>
        <w:shd w:val="clear" w:color="4F81BD" w:themeColor="accent1" w:fill="auto"/>
      </w:tcPr>
    </w:tblStylePr>
    <w:tblStylePr w:type="lastRow">
      <w:rPr>
        <w:rFonts w:ascii="Arial" w:hAnsi="Arial"/>
        <w:b/>
        <w:color w:val="FFFFFF"/>
        <w:sz w:val="22"/>
      </w:rPr>
      <w:tblPr/>
      <w:tcPr>
        <w:tcBorders>
          <w:top w:val="single" w:sz="4" w:space="0" w:color="FFFFFF" w:themeColor="light1"/>
        </w:tcBorders>
        <w:shd w:val="clear" w:color="4F81BD" w:themeColor="accent1" w:fill="auto"/>
      </w:tcPr>
    </w:tblStylePr>
    <w:tblStylePr w:type="firstCol">
      <w:rPr>
        <w:rFonts w:ascii="Arial" w:hAnsi="Arial"/>
        <w:b/>
        <w:color w:val="FFFFFF"/>
        <w:sz w:val="22"/>
      </w:rPr>
      <w:tblPr/>
      <w:tcPr>
        <w:shd w:val="clear" w:color="4F81BD" w:themeColor="accent1" w:fill="auto"/>
      </w:tcPr>
    </w:tblStylePr>
    <w:tblStylePr w:type="lastCol">
      <w:rPr>
        <w:rFonts w:ascii="Arial" w:hAnsi="Arial"/>
        <w:b/>
        <w:color w:val="FFFFFF"/>
        <w:sz w:val="22"/>
      </w:rPr>
      <w:tblPr/>
      <w:tcPr>
        <w:shd w:val="clear" w:color="4F81BD" w:themeColor="accent1" w:fill="auto"/>
      </w:tcPr>
    </w:tblStylePr>
    <w:tblStylePr w:type="band1Vert">
      <w:tblPr/>
      <w:tcPr>
        <w:shd w:val="clear" w:color="AEC4E0" w:themeColor="accent1" w:themeTint="75" w:fill="auto"/>
      </w:tcPr>
    </w:tblStylePr>
    <w:tblStylePr w:type="band1Horz">
      <w:tblPr/>
      <w:tcPr>
        <w:shd w:val="clear" w:color="AEC4E0" w:themeColor="accent1" w:themeTint="75" w:fill="auto"/>
      </w:tcPr>
    </w:tblStylePr>
  </w:style>
  <w:style w:type="table" w:customStyle="1" w:styleId="GridTable5Dark-Accent2">
    <w:name w:val="Grid Table 5 Dark - Accent 2"/>
    <w:basedOn w:val="a2"/>
    <w:uiPriority w:val="99"/>
    <w:rsid w:val="00B440D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auto"/>
      <w:tblCellMar>
        <w:top w:w="0" w:type="dxa"/>
        <w:left w:w="108" w:type="dxa"/>
        <w:bottom w:w="0" w:type="dxa"/>
        <w:right w:w="108" w:type="dxa"/>
      </w:tblCellMar>
    </w:tblPr>
    <w:tblStylePr w:type="firstRow">
      <w:rPr>
        <w:rFonts w:ascii="Arial" w:hAnsi="Arial"/>
        <w:b/>
        <w:color w:val="FFFFFF"/>
        <w:sz w:val="22"/>
      </w:rPr>
      <w:tblPr/>
      <w:tcPr>
        <w:shd w:val="clear" w:color="C0504D" w:themeColor="accent2" w:fill="auto"/>
      </w:tcPr>
    </w:tblStylePr>
    <w:tblStylePr w:type="lastRow">
      <w:rPr>
        <w:rFonts w:ascii="Arial" w:hAnsi="Arial"/>
        <w:b/>
        <w:color w:val="FFFFFF"/>
        <w:sz w:val="22"/>
      </w:rPr>
      <w:tblPr/>
      <w:tcPr>
        <w:tcBorders>
          <w:top w:val="single" w:sz="4" w:space="0" w:color="FFFFFF" w:themeColor="light1"/>
        </w:tcBorders>
        <w:shd w:val="clear" w:color="C0504D" w:themeColor="accent2" w:fill="auto"/>
      </w:tcPr>
    </w:tblStylePr>
    <w:tblStylePr w:type="firstCol">
      <w:rPr>
        <w:rFonts w:ascii="Arial" w:hAnsi="Arial"/>
        <w:b/>
        <w:color w:val="FFFFFF"/>
        <w:sz w:val="22"/>
      </w:rPr>
      <w:tblPr/>
      <w:tcPr>
        <w:shd w:val="clear" w:color="C0504D" w:themeColor="accent2" w:fill="auto"/>
      </w:tcPr>
    </w:tblStylePr>
    <w:tblStylePr w:type="lastCol">
      <w:rPr>
        <w:rFonts w:ascii="Arial" w:hAnsi="Arial"/>
        <w:b/>
        <w:color w:val="FFFFFF"/>
        <w:sz w:val="22"/>
      </w:rPr>
      <w:tblPr/>
      <w:tcPr>
        <w:shd w:val="clear" w:color="C0504D" w:themeColor="accent2" w:fill="auto"/>
      </w:tcPr>
    </w:tblStylePr>
    <w:tblStylePr w:type="band1Vert">
      <w:tblPr/>
      <w:tcPr>
        <w:shd w:val="clear" w:color="E2AEAD" w:themeColor="accent2" w:themeTint="75" w:fill="auto"/>
      </w:tcPr>
    </w:tblStylePr>
    <w:tblStylePr w:type="band1Horz">
      <w:tblPr/>
      <w:tcPr>
        <w:shd w:val="clear" w:color="E2AEAD" w:themeColor="accent2" w:themeTint="75" w:fill="auto"/>
      </w:tcPr>
    </w:tblStylePr>
  </w:style>
  <w:style w:type="table" w:customStyle="1" w:styleId="GridTable5Dark-Accent3">
    <w:name w:val="Grid Table 5 Dark - Accent 3"/>
    <w:basedOn w:val="a2"/>
    <w:uiPriority w:val="99"/>
    <w:rsid w:val="00B440D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auto"/>
      <w:tblCellMar>
        <w:top w:w="0" w:type="dxa"/>
        <w:left w:w="108" w:type="dxa"/>
        <w:bottom w:w="0" w:type="dxa"/>
        <w:right w:w="108" w:type="dxa"/>
      </w:tblCellMar>
    </w:tblPr>
    <w:tblStylePr w:type="firstRow">
      <w:rPr>
        <w:rFonts w:ascii="Arial" w:hAnsi="Arial"/>
        <w:b/>
        <w:color w:val="FFFFFF"/>
        <w:sz w:val="22"/>
      </w:rPr>
      <w:tblPr/>
      <w:tcPr>
        <w:shd w:val="clear" w:color="9BBB59" w:themeColor="accent3" w:fill="auto"/>
      </w:tcPr>
    </w:tblStylePr>
    <w:tblStylePr w:type="lastRow">
      <w:rPr>
        <w:rFonts w:ascii="Arial" w:hAnsi="Arial"/>
        <w:b/>
        <w:color w:val="FFFFFF"/>
        <w:sz w:val="22"/>
      </w:rPr>
      <w:tblPr/>
      <w:tcPr>
        <w:tcBorders>
          <w:top w:val="single" w:sz="4" w:space="0" w:color="FFFFFF" w:themeColor="light1"/>
        </w:tcBorders>
        <w:shd w:val="clear" w:color="9BBB59" w:themeColor="accent3" w:fill="auto"/>
      </w:tcPr>
    </w:tblStylePr>
    <w:tblStylePr w:type="firstCol">
      <w:rPr>
        <w:rFonts w:ascii="Arial" w:hAnsi="Arial"/>
        <w:b/>
        <w:color w:val="FFFFFF"/>
        <w:sz w:val="22"/>
      </w:rPr>
      <w:tblPr/>
      <w:tcPr>
        <w:shd w:val="clear" w:color="9BBB59" w:themeColor="accent3" w:fill="auto"/>
      </w:tcPr>
    </w:tblStylePr>
    <w:tblStylePr w:type="lastCol">
      <w:rPr>
        <w:rFonts w:ascii="Arial" w:hAnsi="Arial"/>
        <w:b/>
        <w:color w:val="FFFFFF"/>
        <w:sz w:val="22"/>
      </w:rPr>
      <w:tblPr/>
      <w:tcPr>
        <w:shd w:val="clear" w:color="9BBB59" w:themeColor="accent3" w:fill="auto"/>
      </w:tcPr>
    </w:tblStylePr>
    <w:tblStylePr w:type="band1Vert">
      <w:tblPr/>
      <w:tcPr>
        <w:shd w:val="clear" w:color="D0DFB2" w:themeColor="accent3" w:themeTint="75" w:fill="auto"/>
      </w:tcPr>
    </w:tblStylePr>
    <w:tblStylePr w:type="band1Horz">
      <w:tblPr/>
      <w:tcPr>
        <w:shd w:val="clear" w:color="D0DFB2" w:themeColor="accent3" w:themeTint="75" w:fill="auto"/>
      </w:tcPr>
    </w:tblStylePr>
  </w:style>
  <w:style w:type="table" w:customStyle="1" w:styleId="GridTable5Dark-Accent4">
    <w:name w:val="Grid Table 5 Dark- Accent 4"/>
    <w:basedOn w:val="a2"/>
    <w:uiPriority w:val="99"/>
    <w:rsid w:val="00B440D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auto"/>
      <w:tblCellMar>
        <w:top w:w="0" w:type="dxa"/>
        <w:left w:w="108" w:type="dxa"/>
        <w:bottom w:w="0" w:type="dxa"/>
        <w:right w:w="108" w:type="dxa"/>
      </w:tblCellMar>
    </w:tblPr>
    <w:tblStylePr w:type="firstRow">
      <w:rPr>
        <w:rFonts w:ascii="Arial" w:hAnsi="Arial"/>
        <w:b/>
        <w:color w:val="FFFFFF"/>
        <w:sz w:val="22"/>
      </w:rPr>
      <w:tblPr/>
      <w:tcPr>
        <w:shd w:val="clear" w:color="8064A2" w:themeColor="accent4" w:fill="auto"/>
      </w:tcPr>
    </w:tblStylePr>
    <w:tblStylePr w:type="lastRow">
      <w:rPr>
        <w:rFonts w:ascii="Arial" w:hAnsi="Arial"/>
        <w:b/>
        <w:color w:val="FFFFFF"/>
        <w:sz w:val="22"/>
      </w:rPr>
      <w:tblPr/>
      <w:tcPr>
        <w:tcBorders>
          <w:top w:val="single" w:sz="4" w:space="0" w:color="FFFFFF" w:themeColor="light1"/>
        </w:tcBorders>
        <w:shd w:val="clear" w:color="8064A2" w:themeColor="accent4" w:fill="auto"/>
      </w:tcPr>
    </w:tblStylePr>
    <w:tblStylePr w:type="firstCol">
      <w:rPr>
        <w:rFonts w:ascii="Arial" w:hAnsi="Arial"/>
        <w:b/>
        <w:color w:val="FFFFFF"/>
        <w:sz w:val="22"/>
      </w:rPr>
      <w:tblPr/>
      <w:tcPr>
        <w:shd w:val="clear" w:color="8064A2" w:themeColor="accent4" w:fill="auto"/>
      </w:tcPr>
    </w:tblStylePr>
    <w:tblStylePr w:type="lastCol">
      <w:rPr>
        <w:rFonts w:ascii="Arial" w:hAnsi="Arial"/>
        <w:b/>
        <w:color w:val="FFFFFF"/>
        <w:sz w:val="22"/>
      </w:rPr>
      <w:tblPr/>
      <w:tcPr>
        <w:shd w:val="clear" w:color="8064A2" w:themeColor="accent4" w:fill="auto"/>
      </w:tcPr>
    </w:tblStylePr>
    <w:tblStylePr w:type="band1Vert">
      <w:tblPr/>
      <w:tcPr>
        <w:shd w:val="clear" w:color="C4B7D4" w:themeColor="accent4" w:themeTint="75" w:fill="auto"/>
      </w:tcPr>
    </w:tblStylePr>
    <w:tblStylePr w:type="band1Horz">
      <w:tblPr/>
      <w:tcPr>
        <w:shd w:val="clear" w:color="C4B7D4" w:themeColor="accent4" w:themeTint="75" w:fill="auto"/>
      </w:tcPr>
    </w:tblStylePr>
  </w:style>
  <w:style w:type="table" w:customStyle="1" w:styleId="GridTable5Dark-Accent5">
    <w:name w:val="Grid Table 5 Dark - Accent 5"/>
    <w:basedOn w:val="a2"/>
    <w:uiPriority w:val="99"/>
    <w:rsid w:val="00B440D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auto"/>
      <w:tblCellMar>
        <w:top w:w="0" w:type="dxa"/>
        <w:left w:w="108" w:type="dxa"/>
        <w:bottom w:w="0" w:type="dxa"/>
        <w:right w:w="108" w:type="dxa"/>
      </w:tblCellMar>
    </w:tblPr>
    <w:tblStylePr w:type="firstRow">
      <w:rPr>
        <w:rFonts w:ascii="Arial" w:hAnsi="Arial"/>
        <w:b/>
        <w:color w:val="FFFFFF"/>
        <w:sz w:val="22"/>
      </w:rPr>
      <w:tblPr/>
      <w:tcPr>
        <w:shd w:val="clear" w:color="4BACC6" w:themeColor="accent5" w:fill="auto"/>
      </w:tcPr>
    </w:tblStylePr>
    <w:tblStylePr w:type="lastRow">
      <w:rPr>
        <w:rFonts w:ascii="Arial" w:hAnsi="Arial"/>
        <w:b/>
        <w:color w:val="FFFFFF"/>
        <w:sz w:val="22"/>
      </w:rPr>
      <w:tblPr/>
      <w:tcPr>
        <w:tcBorders>
          <w:top w:val="single" w:sz="4" w:space="0" w:color="FFFFFF" w:themeColor="light1"/>
        </w:tcBorders>
        <w:shd w:val="clear" w:color="4BACC6" w:themeColor="accent5" w:fill="auto"/>
      </w:tcPr>
    </w:tblStylePr>
    <w:tblStylePr w:type="firstCol">
      <w:rPr>
        <w:rFonts w:ascii="Arial" w:hAnsi="Arial"/>
        <w:b/>
        <w:color w:val="FFFFFF"/>
        <w:sz w:val="22"/>
      </w:rPr>
      <w:tblPr/>
      <w:tcPr>
        <w:shd w:val="clear" w:color="4BACC6" w:themeColor="accent5" w:fill="auto"/>
      </w:tcPr>
    </w:tblStylePr>
    <w:tblStylePr w:type="lastCol">
      <w:rPr>
        <w:rFonts w:ascii="Arial" w:hAnsi="Arial"/>
        <w:b/>
        <w:color w:val="FFFFFF"/>
        <w:sz w:val="22"/>
      </w:rPr>
      <w:tblPr/>
      <w:tcPr>
        <w:shd w:val="clear" w:color="4BACC6" w:themeColor="accent5" w:fill="auto"/>
      </w:tcPr>
    </w:tblStylePr>
    <w:tblStylePr w:type="band1Vert">
      <w:tblPr/>
      <w:tcPr>
        <w:shd w:val="clear" w:color="ACD8E4" w:themeColor="accent5" w:themeTint="75" w:fill="auto"/>
      </w:tcPr>
    </w:tblStylePr>
    <w:tblStylePr w:type="band1Horz">
      <w:tblPr/>
      <w:tcPr>
        <w:shd w:val="clear" w:color="ACD8E4" w:themeColor="accent5" w:themeTint="75" w:fill="auto"/>
      </w:tcPr>
    </w:tblStylePr>
  </w:style>
  <w:style w:type="table" w:customStyle="1" w:styleId="GridTable5Dark-Accent6">
    <w:name w:val="Grid Table 5 Dark - Accent 6"/>
    <w:basedOn w:val="a2"/>
    <w:uiPriority w:val="99"/>
    <w:rsid w:val="00B440D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auto"/>
      <w:tblCellMar>
        <w:top w:w="0" w:type="dxa"/>
        <w:left w:w="108" w:type="dxa"/>
        <w:bottom w:w="0" w:type="dxa"/>
        <w:right w:w="108" w:type="dxa"/>
      </w:tblCellMar>
    </w:tblPr>
    <w:tblStylePr w:type="firstRow">
      <w:rPr>
        <w:rFonts w:ascii="Arial" w:hAnsi="Arial"/>
        <w:b/>
        <w:color w:val="FFFFFF"/>
        <w:sz w:val="22"/>
      </w:rPr>
      <w:tblPr/>
      <w:tcPr>
        <w:shd w:val="clear" w:color="F79646" w:themeColor="accent6" w:fill="auto"/>
      </w:tcPr>
    </w:tblStylePr>
    <w:tblStylePr w:type="lastRow">
      <w:rPr>
        <w:rFonts w:ascii="Arial" w:hAnsi="Arial"/>
        <w:b/>
        <w:color w:val="FFFFFF"/>
        <w:sz w:val="22"/>
      </w:rPr>
      <w:tblPr/>
      <w:tcPr>
        <w:tcBorders>
          <w:top w:val="single" w:sz="4" w:space="0" w:color="FFFFFF" w:themeColor="light1"/>
        </w:tcBorders>
        <w:shd w:val="clear" w:color="F79646" w:themeColor="accent6" w:fill="auto"/>
      </w:tcPr>
    </w:tblStylePr>
    <w:tblStylePr w:type="firstCol">
      <w:rPr>
        <w:rFonts w:ascii="Arial" w:hAnsi="Arial"/>
        <w:b/>
        <w:color w:val="FFFFFF"/>
        <w:sz w:val="22"/>
      </w:rPr>
      <w:tblPr/>
      <w:tcPr>
        <w:shd w:val="clear" w:color="F79646" w:themeColor="accent6" w:fill="auto"/>
      </w:tcPr>
    </w:tblStylePr>
    <w:tblStylePr w:type="lastCol">
      <w:rPr>
        <w:rFonts w:ascii="Arial" w:hAnsi="Arial"/>
        <w:b/>
        <w:color w:val="FFFFFF"/>
        <w:sz w:val="22"/>
      </w:rPr>
      <w:tblPr/>
      <w:tcPr>
        <w:shd w:val="clear" w:color="F79646" w:themeColor="accent6" w:fill="auto"/>
      </w:tcPr>
    </w:tblStylePr>
    <w:tblStylePr w:type="band1Vert">
      <w:tblPr/>
      <w:tcPr>
        <w:shd w:val="clear" w:color="FBCEAA" w:themeColor="accent6" w:themeTint="75" w:fill="auto"/>
      </w:tcPr>
    </w:tblStylePr>
    <w:tblStylePr w:type="band1Horz">
      <w:tblPr/>
      <w:tcPr>
        <w:shd w:val="clear" w:color="FBCEAA" w:themeColor="accent6" w:themeTint="75" w:fill="auto"/>
      </w:tcPr>
    </w:tblStylePr>
  </w:style>
  <w:style w:type="table" w:customStyle="1" w:styleId="GridTable6Colorful">
    <w:name w:val="Grid Table 6 Colorful"/>
    <w:basedOn w:val="a2"/>
    <w:uiPriority w:val="99"/>
    <w:rsid w:val="00B440DF"/>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rsid w:val="00B440DF"/>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rsid w:val="00B440DF"/>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rsid w:val="00B440DF"/>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rsid w:val="00B440DF"/>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rsid w:val="00B440DF"/>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rsid w:val="00B440DF"/>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auto"/>
      </w:tcPr>
    </w:tblStylePr>
    <w:tblStylePr w:type="band1Horz">
      <w:rPr>
        <w:rFonts w:ascii="Arial" w:hAnsi="Arial"/>
        <w:color w:val="266779" w:themeColor="accent5" w:themeShade="95"/>
        <w:sz w:val="22"/>
      </w:rPr>
      <w:tblPr/>
      <w:tcPr>
        <w:shd w:val="clear" w:color="FDE9D8" w:themeColor="accent6" w:themeTint="34" w:fill="auto"/>
      </w:tcPr>
    </w:tblStylePr>
    <w:tblStylePr w:type="band2Horz">
      <w:rPr>
        <w:rFonts w:ascii="Arial" w:hAnsi="Arial"/>
        <w:color w:val="266779" w:themeColor="accent5" w:themeShade="95"/>
        <w:sz w:val="22"/>
      </w:rPr>
    </w:tblStylePr>
  </w:style>
  <w:style w:type="table" w:customStyle="1" w:styleId="GridTable7Colorful">
    <w:name w:val="Grid Table 7 Colorful"/>
    <w:basedOn w:val="a2"/>
    <w:uiPriority w:val="99"/>
    <w:rsid w:val="00B440DF"/>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FFFFF" w:themeColor="text1" w:themeTint="00" w:fill="auto"/>
      </w:tcPr>
    </w:tblStylePr>
    <w:tblStylePr w:type="band1Horz">
      <w:rPr>
        <w:rFonts w:ascii="Arial" w:hAnsi="Arial"/>
        <w:color w:val="7F7F7F" w:themeColor="text1" w:themeTint="80" w:themeShade="95"/>
        <w:sz w:val="22"/>
      </w:rPr>
      <w:tblPr/>
      <w:tcPr>
        <w:shd w:val="clear" w:color="FFFFFF" w:themeColor="text1" w:themeTint="00"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rsid w:val="00B440DF"/>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auto"/>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rsid w:val="00B440DF"/>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auto"/>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rsid w:val="00B440DF"/>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auto"/>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rsid w:val="00B440DF"/>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auto"/>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rsid w:val="00B440DF"/>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auto"/>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rsid w:val="00B440DF"/>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auto"/>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auto"/>
      </w:tcPr>
    </w:tblStylePr>
    <w:tblStylePr w:type="band1Horz">
      <w:rPr>
        <w:rFonts w:ascii="Arial" w:hAnsi="Arial"/>
        <w:color w:val="B15407" w:themeColor="accent6" w:themeShade="95"/>
        <w:sz w:val="22"/>
      </w:rPr>
      <w:tblPr/>
      <w:tcPr>
        <w:shd w:val="clear" w:color="FDE9D8" w:themeColor="accent6" w:themeTint="34" w:fill="auto"/>
      </w:tcPr>
    </w:tblStylePr>
    <w:tblStylePr w:type="band2Horz">
      <w:rPr>
        <w:rFonts w:ascii="Arial" w:hAnsi="Arial"/>
        <w:color w:val="B15407" w:themeColor="accent6" w:themeShade="95"/>
        <w:sz w:val="22"/>
      </w:rPr>
    </w:tblStylePr>
  </w:style>
  <w:style w:type="table" w:customStyle="1" w:styleId="ListTable1Light">
    <w:name w:val="List Table 1 Light"/>
    <w:basedOn w:val="a2"/>
    <w:uiPriority w:val="99"/>
    <w:rsid w:val="00B440DF"/>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
    <w:name w:val="List Table 1 Light - Accent 1"/>
    <w:basedOn w:val="a2"/>
    <w:uiPriority w:val="99"/>
    <w:rsid w:val="00B440DF"/>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auto"/>
      </w:tcPr>
    </w:tblStylePr>
    <w:tblStylePr w:type="band1Horz">
      <w:tblPr/>
      <w:tcPr>
        <w:shd w:val="clear" w:color="D2DFEE" w:themeColor="accent1" w:themeTint="40" w:fill="auto"/>
      </w:tcPr>
    </w:tblStylePr>
  </w:style>
  <w:style w:type="table" w:customStyle="1" w:styleId="ListTable1Light-Accent2">
    <w:name w:val="List Table 1 Light - Accent 2"/>
    <w:basedOn w:val="a2"/>
    <w:uiPriority w:val="99"/>
    <w:rsid w:val="00B440DF"/>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auto"/>
      </w:tcPr>
    </w:tblStylePr>
    <w:tblStylePr w:type="band1Horz">
      <w:tblPr/>
      <w:tcPr>
        <w:shd w:val="clear" w:color="EFD2D2" w:themeColor="accent2" w:themeTint="40" w:fill="auto"/>
      </w:tcPr>
    </w:tblStylePr>
  </w:style>
  <w:style w:type="table" w:customStyle="1" w:styleId="ListTable1Light-Accent3">
    <w:name w:val="List Table 1 Light - Accent 3"/>
    <w:basedOn w:val="a2"/>
    <w:uiPriority w:val="99"/>
    <w:rsid w:val="00B440DF"/>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auto"/>
      </w:tcPr>
    </w:tblStylePr>
    <w:tblStylePr w:type="band1Horz">
      <w:tblPr/>
      <w:tcPr>
        <w:shd w:val="clear" w:color="E5EED5" w:themeColor="accent3" w:themeTint="40" w:fill="auto"/>
      </w:tcPr>
    </w:tblStylePr>
  </w:style>
  <w:style w:type="table" w:customStyle="1" w:styleId="ListTable1Light-Accent4">
    <w:name w:val="List Table 1 Light - Accent 4"/>
    <w:basedOn w:val="a2"/>
    <w:uiPriority w:val="99"/>
    <w:rsid w:val="00B440DF"/>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auto"/>
      </w:tcPr>
    </w:tblStylePr>
    <w:tblStylePr w:type="band1Horz">
      <w:tblPr/>
      <w:tcPr>
        <w:shd w:val="clear" w:color="DFD8E7" w:themeColor="accent4" w:themeTint="40" w:fill="auto"/>
      </w:tcPr>
    </w:tblStylePr>
  </w:style>
  <w:style w:type="table" w:customStyle="1" w:styleId="ListTable1Light-Accent5">
    <w:name w:val="List Table 1 Light - Accent 5"/>
    <w:basedOn w:val="a2"/>
    <w:uiPriority w:val="99"/>
    <w:rsid w:val="00B440DF"/>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auto"/>
      </w:tcPr>
    </w:tblStylePr>
    <w:tblStylePr w:type="band1Horz">
      <w:tblPr/>
      <w:tcPr>
        <w:shd w:val="clear" w:color="D1EAF0" w:themeColor="accent5" w:themeTint="40" w:fill="auto"/>
      </w:tcPr>
    </w:tblStylePr>
  </w:style>
  <w:style w:type="table" w:customStyle="1" w:styleId="ListTable1Light-Accent6">
    <w:name w:val="List Table 1 Light - Accent 6"/>
    <w:basedOn w:val="a2"/>
    <w:uiPriority w:val="99"/>
    <w:rsid w:val="00B440DF"/>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auto"/>
      </w:tcPr>
    </w:tblStylePr>
    <w:tblStylePr w:type="band1Horz">
      <w:tblPr/>
      <w:tcPr>
        <w:shd w:val="clear" w:color="FDE4D0" w:themeColor="accent6" w:themeTint="40" w:fill="auto"/>
      </w:tcPr>
    </w:tblStylePr>
  </w:style>
  <w:style w:type="table" w:customStyle="1" w:styleId="ListTable2">
    <w:name w:val="List Table 2"/>
    <w:basedOn w:val="a2"/>
    <w:uiPriority w:val="99"/>
    <w:rsid w:val="00B440DF"/>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basedOn w:val="a2"/>
    <w:uiPriority w:val="99"/>
    <w:rsid w:val="00B440DF"/>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2-Accent2">
    <w:name w:val="List Table 2 - Accent 2"/>
    <w:basedOn w:val="a2"/>
    <w:uiPriority w:val="99"/>
    <w:rsid w:val="00B440DF"/>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2-Accent3">
    <w:name w:val="List Table 2 - Accent 3"/>
    <w:basedOn w:val="a2"/>
    <w:uiPriority w:val="99"/>
    <w:rsid w:val="00B440DF"/>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2-Accent4">
    <w:name w:val="List Table 2 - Accent 4"/>
    <w:basedOn w:val="a2"/>
    <w:uiPriority w:val="99"/>
    <w:rsid w:val="00B440DF"/>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2-Accent5">
    <w:name w:val="List Table 2 - Accent 5"/>
    <w:basedOn w:val="a2"/>
    <w:uiPriority w:val="99"/>
    <w:rsid w:val="00B440DF"/>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2-Accent6">
    <w:name w:val="List Table 2 - Accent 6"/>
    <w:basedOn w:val="a2"/>
    <w:uiPriority w:val="99"/>
    <w:rsid w:val="00B440DF"/>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customStyle="1" w:styleId="ListTable3">
    <w:name w:val="List Table 3"/>
    <w:basedOn w:val="a2"/>
    <w:uiPriority w:val="99"/>
    <w:rsid w:val="00B440DF"/>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B440DF"/>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rsid w:val="00B440DF"/>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rsid w:val="00B440DF"/>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rsid w:val="00B440DF"/>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rsid w:val="00B440DF"/>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rsid w:val="00B440DF"/>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2"/>
    <w:uiPriority w:val="99"/>
    <w:rsid w:val="00B440DF"/>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basedOn w:val="a2"/>
    <w:uiPriority w:val="99"/>
    <w:rsid w:val="00B440DF"/>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4-Accent2">
    <w:name w:val="List Table 4 - Accent 2"/>
    <w:basedOn w:val="a2"/>
    <w:uiPriority w:val="99"/>
    <w:rsid w:val="00B440DF"/>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4-Accent3">
    <w:name w:val="List Table 4 - Accent 3"/>
    <w:basedOn w:val="a2"/>
    <w:uiPriority w:val="99"/>
    <w:rsid w:val="00B440DF"/>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4-Accent4">
    <w:name w:val="List Table 4 - Accent 4"/>
    <w:basedOn w:val="a2"/>
    <w:uiPriority w:val="99"/>
    <w:rsid w:val="00B440DF"/>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4-Accent5">
    <w:name w:val="List Table 4 - Accent 5"/>
    <w:basedOn w:val="a2"/>
    <w:uiPriority w:val="99"/>
    <w:rsid w:val="00B440DF"/>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4-Accent6">
    <w:name w:val="List Table 4 - Accent 6"/>
    <w:basedOn w:val="a2"/>
    <w:uiPriority w:val="99"/>
    <w:rsid w:val="00B440DF"/>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customStyle="1" w:styleId="ListTable5Dark">
    <w:name w:val="List Table 5 Dark"/>
    <w:basedOn w:val="a2"/>
    <w:uiPriority w:val="99"/>
    <w:rsid w:val="00B440DF"/>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basedOn w:val="a2"/>
    <w:uiPriority w:val="99"/>
    <w:rsid w:val="00B440DF"/>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auto"/>
      </w:tcPr>
    </w:tblStylePr>
    <w:tblStylePr w:type="band2Horz">
      <w:tblPr/>
      <w:tcPr>
        <w:tcBorders>
          <w:top w:val="single" w:sz="4" w:space="0" w:color="FFFFFF" w:themeColor="light1"/>
          <w:bottom w:val="single" w:sz="4" w:space="0" w:color="FFFFFF" w:themeColor="light1"/>
        </w:tcBorders>
        <w:shd w:val="clear" w:color="4F81BD" w:themeColor="accent1" w:fill="auto"/>
      </w:tcPr>
    </w:tblStylePr>
  </w:style>
  <w:style w:type="table" w:customStyle="1" w:styleId="ListTable5Dark-Accent2">
    <w:name w:val="List Table 5 Dark - Accent 2"/>
    <w:basedOn w:val="a2"/>
    <w:uiPriority w:val="99"/>
    <w:rsid w:val="00B440DF"/>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auto"/>
      </w:tcPr>
    </w:tblStylePr>
    <w:tblStylePr w:type="band2Horz">
      <w:tblPr/>
      <w:tcPr>
        <w:tcBorders>
          <w:top w:val="single" w:sz="4" w:space="0" w:color="FFFFFF" w:themeColor="light1"/>
          <w:bottom w:val="single" w:sz="4" w:space="0" w:color="FFFFFF" w:themeColor="light1"/>
        </w:tcBorders>
        <w:shd w:val="clear" w:color="D99695" w:themeColor="accent2" w:themeTint="97" w:fill="auto"/>
      </w:tcPr>
    </w:tblStylePr>
  </w:style>
  <w:style w:type="table" w:customStyle="1" w:styleId="ListTable5Dark-Accent3">
    <w:name w:val="List Table 5 Dark - Accent 3"/>
    <w:basedOn w:val="a2"/>
    <w:uiPriority w:val="99"/>
    <w:rsid w:val="00B440DF"/>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auto"/>
      </w:tcPr>
    </w:tblStylePr>
    <w:tblStylePr w:type="band2Horz">
      <w:tblPr/>
      <w:tcPr>
        <w:tcBorders>
          <w:top w:val="single" w:sz="4" w:space="0" w:color="FFFFFF" w:themeColor="light1"/>
          <w:bottom w:val="single" w:sz="4" w:space="0" w:color="FFFFFF" w:themeColor="light1"/>
        </w:tcBorders>
        <w:shd w:val="clear" w:color="C3D69B" w:themeColor="accent3" w:themeTint="98" w:fill="auto"/>
      </w:tcPr>
    </w:tblStylePr>
  </w:style>
  <w:style w:type="table" w:customStyle="1" w:styleId="ListTable5Dark-Accent4">
    <w:name w:val="List Table 5 Dark - Accent 4"/>
    <w:basedOn w:val="a2"/>
    <w:uiPriority w:val="99"/>
    <w:rsid w:val="00B440DF"/>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auto"/>
      </w:tcPr>
    </w:tblStylePr>
    <w:tblStylePr w:type="band2Horz">
      <w:tblPr/>
      <w:tcPr>
        <w:tcBorders>
          <w:top w:val="single" w:sz="4" w:space="0" w:color="FFFFFF" w:themeColor="light1"/>
          <w:bottom w:val="single" w:sz="4" w:space="0" w:color="FFFFFF" w:themeColor="light1"/>
        </w:tcBorders>
        <w:shd w:val="clear" w:color="B2A1C6" w:themeColor="accent4" w:themeTint="9A" w:fill="auto"/>
      </w:tcPr>
    </w:tblStylePr>
  </w:style>
  <w:style w:type="table" w:customStyle="1" w:styleId="ListTable5Dark-Accent5">
    <w:name w:val="List Table 5 Dark - Accent 5"/>
    <w:basedOn w:val="a2"/>
    <w:uiPriority w:val="99"/>
    <w:rsid w:val="00B440DF"/>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auto"/>
      </w:tcPr>
    </w:tblStylePr>
    <w:tblStylePr w:type="band2Horz">
      <w:tblPr/>
      <w:tcPr>
        <w:tcBorders>
          <w:top w:val="single" w:sz="4" w:space="0" w:color="FFFFFF" w:themeColor="light1"/>
          <w:bottom w:val="single" w:sz="4" w:space="0" w:color="FFFFFF" w:themeColor="light1"/>
        </w:tcBorders>
        <w:shd w:val="clear" w:color="92CCDC" w:themeColor="accent5" w:themeTint="9A" w:fill="auto"/>
      </w:tcPr>
    </w:tblStylePr>
  </w:style>
  <w:style w:type="table" w:customStyle="1" w:styleId="ListTable5Dark-Accent6">
    <w:name w:val="List Table 5 Dark - Accent 6"/>
    <w:basedOn w:val="a2"/>
    <w:uiPriority w:val="99"/>
    <w:rsid w:val="00B440DF"/>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auto"/>
      </w:tcPr>
    </w:tblStylePr>
    <w:tblStylePr w:type="band2Horz">
      <w:tblPr/>
      <w:tcPr>
        <w:tcBorders>
          <w:top w:val="single" w:sz="4" w:space="0" w:color="FFFFFF" w:themeColor="light1"/>
          <w:bottom w:val="single" w:sz="4" w:space="0" w:color="FFFFFF" w:themeColor="light1"/>
        </w:tcBorders>
        <w:shd w:val="clear" w:color="FAC090" w:themeColor="accent6" w:themeTint="98" w:fill="auto"/>
      </w:tcPr>
    </w:tblStylePr>
  </w:style>
  <w:style w:type="table" w:customStyle="1" w:styleId="ListTable6Colorful">
    <w:name w:val="List Table 6 Colorful"/>
    <w:basedOn w:val="a2"/>
    <w:uiPriority w:val="99"/>
    <w:rsid w:val="00B440D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B440DF"/>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rsid w:val="00B440DF"/>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rsid w:val="00B440DF"/>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rsid w:val="00B440DF"/>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rsid w:val="00B440DF"/>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rsid w:val="00B440DF"/>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2"/>
    <w:uiPriority w:val="99"/>
    <w:rsid w:val="00B440DF"/>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rsid w:val="00B440DF"/>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auto"/>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rsid w:val="00B440DF"/>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auto"/>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rsid w:val="00B440DF"/>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auto"/>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rsid w:val="00B440DF"/>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auto"/>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rsid w:val="00B440DF"/>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auto"/>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rsid w:val="00B440DF"/>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auto"/>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rsid w:val="00B440DF"/>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FFFFF" w:themeColor="text1" w:themeTint="00" w:fill="auto"/>
      </w:tcPr>
    </w:tblStylePr>
    <w:tblStylePr w:type="band1Horz">
      <w:rPr>
        <w:rFonts w:ascii="Arial" w:hAnsi="Arial"/>
        <w:color w:val="404040"/>
        <w:sz w:val="22"/>
      </w:rPr>
    </w:tblStylePr>
    <w:tblStylePr w:type="band2Horz">
      <w:rPr>
        <w:rFonts w:ascii="Arial" w:hAnsi="Arial"/>
        <w:color w:val="404040"/>
        <w:sz w:val="22"/>
      </w:rPr>
      <w:tblPr/>
      <w:tcPr>
        <w:shd w:val="clear" w:color="FFFFFF" w:themeColor="text1" w:themeTint="00" w:fill="auto"/>
      </w:tcPr>
    </w:tblStylePr>
  </w:style>
  <w:style w:type="table" w:customStyle="1" w:styleId="Lined-Accent1">
    <w:name w:val="Lined - Accent 1"/>
    <w:basedOn w:val="a2"/>
    <w:uiPriority w:val="99"/>
    <w:rsid w:val="00B440DF"/>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Lined-Accent2">
    <w:name w:val="Lined - Accent 2"/>
    <w:basedOn w:val="a2"/>
    <w:uiPriority w:val="99"/>
    <w:rsid w:val="00B440DF"/>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Lined-Accent3">
    <w:name w:val="Lined - Accent 3"/>
    <w:basedOn w:val="a2"/>
    <w:uiPriority w:val="99"/>
    <w:rsid w:val="00B440DF"/>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Lined-Accent4">
    <w:name w:val="Lined - Accent 4"/>
    <w:basedOn w:val="a2"/>
    <w:uiPriority w:val="99"/>
    <w:rsid w:val="00B440DF"/>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Lined-Accent5">
    <w:name w:val="Lined - Accent 5"/>
    <w:basedOn w:val="a2"/>
    <w:uiPriority w:val="99"/>
    <w:rsid w:val="00B440DF"/>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Lined-Accent6">
    <w:name w:val="Lined - Accent 6"/>
    <w:basedOn w:val="a2"/>
    <w:uiPriority w:val="99"/>
    <w:rsid w:val="00B440DF"/>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Lined-Accent">
    <w:name w:val="Bordered &amp; Lined - Accent"/>
    <w:basedOn w:val="a2"/>
    <w:uiPriority w:val="99"/>
    <w:rsid w:val="00B440DF"/>
    <w:rPr>
      <w:color w:val="404040"/>
      <w:sz w:val="2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FFFFF" w:themeColor="text1" w:themeTint="00" w:fill="auto"/>
      </w:tcPr>
    </w:tblStylePr>
    <w:tblStylePr w:type="band1Horz">
      <w:rPr>
        <w:rFonts w:ascii="Arial" w:hAnsi="Arial"/>
        <w:color w:val="404040"/>
        <w:sz w:val="22"/>
      </w:rPr>
    </w:tblStylePr>
    <w:tblStylePr w:type="band2Horz">
      <w:rPr>
        <w:rFonts w:ascii="Arial" w:hAnsi="Arial"/>
        <w:color w:val="404040"/>
        <w:sz w:val="22"/>
      </w:rPr>
      <w:tblPr/>
      <w:tcPr>
        <w:shd w:val="clear" w:color="FFFFFF" w:themeColor="text1" w:themeTint="00" w:fill="auto"/>
      </w:tcPr>
    </w:tblStylePr>
  </w:style>
  <w:style w:type="table" w:customStyle="1" w:styleId="BorderedLined-Accent1">
    <w:name w:val="Bordered &amp; Lined - Accent 1"/>
    <w:basedOn w:val="a2"/>
    <w:uiPriority w:val="99"/>
    <w:rsid w:val="00B440DF"/>
    <w:rPr>
      <w:color w:val="404040"/>
      <w:sz w:val="20"/>
      <w:szCs w:val="2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BorderedLined-Accent2">
    <w:name w:val="Bordered &amp; Lined - Accent 2"/>
    <w:basedOn w:val="a2"/>
    <w:uiPriority w:val="99"/>
    <w:rsid w:val="00B440DF"/>
    <w:rPr>
      <w:color w:val="404040"/>
      <w:sz w:val="20"/>
      <w:szCs w:val="2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BorderedLined-Accent3">
    <w:name w:val="Bordered &amp; Lined - Accent 3"/>
    <w:basedOn w:val="a2"/>
    <w:uiPriority w:val="99"/>
    <w:rsid w:val="00B440DF"/>
    <w:rPr>
      <w:color w:val="404040"/>
      <w:sz w:val="20"/>
      <w:szCs w:val="2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BorderedLined-Accent4">
    <w:name w:val="Bordered &amp; Lined - Accent 4"/>
    <w:basedOn w:val="a2"/>
    <w:uiPriority w:val="99"/>
    <w:rsid w:val="00B440DF"/>
    <w:rPr>
      <w:color w:val="404040"/>
      <w:sz w:val="20"/>
      <w:szCs w:val="2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BorderedLined-Accent5">
    <w:name w:val="Bordered &amp; Lined - Accent 5"/>
    <w:basedOn w:val="a2"/>
    <w:uiPriority w:val="99"/>
    <w:rsid w:val="00B440DF"/>
    <w:rPr>
      <w:color w:val="404040"/>
      <w:sz w:val="20"/>
      <w:szCs w:val="2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BorderedLined-Accent6">
    <w:name w:val="Bordered &amp; Lined - Accent 6"/>
    <w:basedOn w:val="a2"/>
    <w:uiPriority w:val="99"/>
    <w:rsid w:val="00B440DF"/>
    <w:rPr>
      <w:color w:val="404040"/>
      <w:sz w:val="20"/>
      <w:szCs w:val="2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
    <w:name w:val="Bordered"/>
    <w:basedOn w:val="a2"/>
    <w:uiPriority w:val="99"/>
    <w:rsid w:val="00B440DF"/>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B440DF"/>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rsid w:val="00B440DF"/>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rsid w:val="00B440DF"/>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rsid w:val="00B440DF"/>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rsid w:val="00B440DF"/>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rsid w:val="00B440DF"/>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EndnoteTextChar">
    <w:name w:val="Endnote Text Char"/>
    <w:uiPriority w:val="99"/>
    <w:rsid w:val="00B440DF"/>
    <w:rPr>
      <w:sz w:val="20"/>
    </w:rPr>
  </w:style>
  <w:style w:type="paragraph" w:styleId="a5">
    <w:name w:val="table of figures"/>
    <w:basedOn w:val="a0"/>
    <w:next w:val="a0"/>
    <w:uiPriority w:val="99"/>
    <w:unhideWhenUsed/>
    <w:rsid w:val="00B440DF"/>
  </w:style>
  <w:style w:type="paragraph" w:customStyle="1" w:styleId="11">
    <w:name w:val="Заголовок 11"/>
    <w:basedOn w:val="a0"/>
    <w:next w:val="a0"/>
    <w:link w:val="10"/>
    <w:qFormat/>
    <w:rsid w:val="00B440DF"/>
    <w:pPr>
      <w:keepNext/>
      <w:spacing w:before="240" w:after="60"/>
      <w:outlineLvl w:val="0"/>
    </w:pPr>
    <w:rPr>
      <w:rFonts w:ascii="Cambria" w:hAnsi="Cambria"/>
      <w:b/>
      <w:sz w:val="32"/>
      <w:szCs w:val="20"/>
    </w:rPr>
  </w:style>
  <w:style w:type="paragraph" w:customStyle="1" w:styleId="21">
    <w:name w:val="Заголовок 21"/>
    <w:basedOn w:val="a0"/>
    <w:next w:val="a0"/>
    <w:link w:val="20"/>
    <w:qFormat/>
    <w:rsid w:val="00B440DF"/>
    <w:pPr>
      <w:keepNext/>
      <w:spacing w:before="240" w:after="60"/>
      <w:outlineLvl w:val="1"/>
    </w:pPr>
    <w:rPr>
      <w:rFonts w:ascii="Arial" w:hAnsi="Arial" w:cs="Arial"/>
      <w:b/>
      <w:bCs/>
      <w:i/>
      <w:iCs/>
      <w:sz w:val="28"/>
      <w:szCs w:val="28"/>
    </w:rPr>
  </w:style>
  <w:style w:type="paragraph" w:customStyle="1" w:styleId="31">
    <w:name w:val="Заголовок 31"/>
    <w:basedOn w:val="a0"/>
    <w:next w:val="a0"/>
    <w:link w:val="3"/>
    <w:qFormat/>
    <w:rsid w:val="00B440DF"/>
    <w:pPr>
      <w:keepNext/>
      <w:spacing w:line="360" w:lineRule="auto"/>
      <w:ind w:firstLine="567"/>
      <w:jc w:val="both"/>
      <w:outlineLvl w:val="2"/>
    </w:pPr>
    <w:rPr>
      <w:sz w:val="28"/>
      <w:szCs w:val="20"/>
    </w:rPr>
  </w:style>
  <w:style w:type="paragraph" w:customStyle="1" w:styleId="41">
    <w:name w:val="Заголовок 41"/>
    <w:basedOn w:val="a0"/>
    <w:next w:val="a0"/>
    <w:link w:val="40"/>
    <w:qFormat/>
    <w:rsid w:val="00B440DF"/>
    <w:pPr>
      <w:keepNext/>
      <w:spacing w:before="240" w:after="60"/>
      <w:outlineLvl w:val="3"/>
    </w:pPr>
    <w:rPr>
      <w:b/>
      <w:bCs/>
      <w:sz w:val="28"/>
      <w:szCs w:val="28"/>
    </w:rPr>
  </w:style>
  <w:style w:type="paragraph" w:customStyle="1" w:styleId="51">
    <w:name w:val="Заголовок 51"/>
    <w:basedOn w:val="a0"/>
    <w:next w:val="a0"/>
    <w:link w:val="5"/>
    <w:uiPriority w:val="99"/>
    <w:qFormat/>
    <w:rsid w:val="00B440DF"/>
    <w:pPr>
      <w:spacing w:line="271" w:lineRule="auto"/>
      <w:outlineLvl w:val="4"/>
    </w:pPr>
    <w:rPr>
      <w:rFonts w:ascii="Cambria" w:hAnsi="Cambria" w:cs="Cambria"/>
      <w:i/>
      <w:iCs/>
      <w:lang w:val="en-US" w:eastAsia="en-US"/>
    </w:rPr>
  </w:style>
  <w:style w:type="paragraph" w:customStyle="1" w:styleId="61">
    <w:name w:val="Заголовок 61"/>
    <w:basedOn w:val="a0"/>
    <w:next w:val="a0"/>
    <w:link w:val="6"/>
    <w:uiPriority w:val="99"/>
    <w:qFormat/>
    <w:rsid w:val="00B440DF"/>
    <w:pPr>
      <w:spacing w:before="240" w:after="60"/>
      <w:outlineLvl w:val="5"/>
    </w:pPr>
    <w:rPr>
      <w:b/>
      <w:sz w:val="22"/>
      <w:szCs w:val="20"/>
    </w:rPr>
  </w:style>
  <w:style w:type="paragraph" w:customStyle="1" w:styleId="71">
    <w:name w:val="Заголовок 71"/>
    <w:basedOn w:val="a0"/>
    <w:next w:val="a0"/>
    <w:link w:val="7"/>
    <w:uiPriority w:val="99"/>
    <w:qFormat/>
    <w:rsid w:val="00B440DF"/>
    <w:pPr>
      <w:spacing w:line="276" w:lineRule="auto"/>
      <w:outlineLvl w:val="6"/>
    </w:pPr>
    <w:rPr>
      <w:rFonts w:ascii="Cambria" w:hAnsi="Cambria" w:cs="Cambria"/>
      <w:b/>
      <w:bCs/>
      <w:i/>
      <w:iCs/>
      <w:color w:val="5A5A5A"/>
      <w:sz w:val="20"/>
      <w:szCs w:val="20"/>
      <w:lang w:val="en-US" w:eastAsia="en-US"/>
    </w:rPr>
  </w:style>
  <w:style w:type="paragraph" w:customStyle="1" w:styleId="81">
    <w:name w:val="Заголовок 81"/>
    <w:basedOn w:val="a0"/>
    <w:next w:val="a0"/>
    <w:link w:val="8"/>
    <w:uiPriority w:val="99"/>
    <w:qFormat/>
    <w:rsid w:val="00B440DF"/>
    <w:pPr>
      <w:spacing w:line="276" w:lineRule="auto"/>
      <w:outlineLvl w:val="7"/>
    </w:pPr>
    <w:rPr>
      <w:rFonts w:ascii="Cambria" w:hAnsi="Cambria" w:cs="Cambria"/>
      <w:b/>
      <w:bCs/>
      <w:color w:val="7F7F7F"/>
      <w:sz w:val="20"/>
      <w:szCs w:val="20"/>
      <w:lang w:val="en-US" w:eastAsia="en-US"/>
    </w:rPr>
  </w:style>
  <w:style w:type="paragraph" w:customStyle="1" w:styleId="91">
    <w:name w:val="Заголовок 91"/>
    <w:basedOn w:val="a0"/>
    <w:next w:val="a0"/>
    <w:link w:val="9"/>
    <w:uiPriority w:val="99"/>
    <w:qFormat/>
    <w:rsid w:val="00B440DF"/>
    <w:pPr>
      <w:spacing w:line="271" w:lineRule="auto"/>
      <w:outlineLvl w:val="8"/>
    </w:pPr>
    <w:rPr>
      <w:rFonts w:ascii="Cambria" w:hAnsi="Cambria" w:cs="Cambria"/>
      <w:b/>
      <w:bCs/>
      <w:i/>
      <w:iCs/>
      <w:color w:val="7F7F7F"/>
      <w:sz w:val="18"/>
      <w:szCs w:val="18"/>
      <w:lang w:val="en-US" w:eastAsia="en-US"/>
    </w:rPr>
  </w:style>
  <w:style w:type="character" w:customStyle="1" w:styleId="Heading1Char">
    <w:name w:val="Heading 1 Char"/>
    <w:basedOn w:val="a1"/>
    <w:uiPriority w:val="99"/>
    <w:rsid w:val="00B440DF"/>
    <w:rPr>
      <w:rFonts w:cs="Times New Roman"/>
      <w:smallCaps/>
      <w:spacing w:val="5"/>
      <w:sz w:val="36"/>
    </w:rPr>
  </w:style>
  <w:style w:type="character" w:customStyle="1" w:styleId="20">
    <w:name w:val="Заголовок 2 Знак"/>
    <w:basedOn w:val="a1"/>
    <w:link w:val="21"/>
    <w:rsid w:val="00B440DF"/>
    <w:rPr>
      <w:rFonts w:ascii="Arial" w:hAnsi="Arial" w:cs="Times New Roman"/>
      <w:b/>
      <w:i/>
      <w:sz w:val="28"/>
      <w:lang w:val="ru-RU" w:eastAsia="ru-RU"/>
    </w:rPr>
  </w:style>
  <w:style w:type="character" w:customStyle="1" w:styleId="3">
    <w:name w:val="Заголовок 3 Знак"/>
    <w:basedOn w:val="a1"/>
    <w:link w:val="31"/>
    <w:uiPriority w:val="99"/>
    <w:rsid w:val="00B440DF"/>
    <w:rPr>
      <w:rFonts w:cs="Times New Roman"/>
      <w:sz w:val="28"/>
      <w:lang w:val="ru-RU" w:eastAsia="ru-RU"/>
    </w:rPr>
  </w:style>
  <w:style w:type="character" w:customStyle="1" w:styleId="40">
    <w:name w:val="Заголовок 4 Знак"/>
    <w:basedOn w:val="a1"/>
    <w:link w:val="41"/>
    <w:uiPriority w:val="99"/>
    <w:semiHidden/>
    <w:rsid w:val="00B440DF"/>
    <w:rPr>
      <w:rFonts w:cs="Times New Roman"/>
      <w:b/>
      <w:sz w:val="28"/>
      <w:lang w:val="ru-RU" w:eastAsia="ru-RU"/>
    </w:rPr>
  </w:style>
  <w:style w:type="character" w:customStyle="1" w:styleId="5">
    <w:name w:val="Заголовок 5 Знак"/>
    <w:basedOn w:val="a1"/>
    <w:link w:val="51"/>
    <w:uiPriority w:val="99"/>
    <w:semiHidden/>
    <w:rsid w:val="00B440DF"/>
    <w:rPr>
      <w:rFonts w:ascii="Cambria" w:hAnsi="Cambria" w:cs="Times New Roman"/>
      <w:i/>
      <w:sz w:val="24"/>
      <w:lang w:val="en-US" w:eastAsia="en-US"/>
    </w:rPr>
  </w:style>
  <w:style w:type="character" w:customStyle="1" w:styleId="Heading6Char">
    <w:name w:val="Heading 6 Char"/>
    <w:basedOn w:val="a1"/>
    <w:uiPriority w:val="99"/>
    <w:semiHidden/>
    <w:rsid w:val="00B440DF"/>
    <w:rPr>
      <w:rFonts w:cs="Times New Roman"/>
      <w:b/>
      <w:color w:val="595959"/>
      <w:spacing w:val="5"/>
      <w:shd w:val="clear" w:color="auto" w:fill="FFFFFF"/>
    </w:rPr>
  </w:style>
  <w:style w:type="character" w:customStyle="1" w:styleId="7">
    <w:name w:val="Заголовок 7 Знак"/>
    <w:basedOn w:val="a1"/>
    <w:link w:val="71"/>
    <w:uiPriority w:val="99"/>
    <w:semiHidden/>
    <w:rsid w:val="00B440DF"/>
    <w:rPr>
      <w:rFonts w:ascii="Cambria" w:hAnsi="Cambria" w:cs="Times New Roman"/>
      <w:b/>
      <w:i/>
      <w:color w:val="5A5A5A"/>
      <w:lang w:val="en-US" w:eastAsia="en-US"/>
    </w:rPr>
  </w:style>
  <w:style w:type="character" w:customStyle="1" w:styleId="8">
    <w:name w:val="Заголовок 8 Знак"/>
    <w:basedOn w:val="a1"/>
    <w:link w:val="81"/>
    <w:uiPriority w:val="99"/>
    <w:semiHidden/>
    <w:rsid w:val="00B440DF"/>
    <w:rPr>
      <w:rFonts w:ascii="Cambria" w:hAnsi="Cambria" w:cs="Times New Roman"/>
      <w:b/>
      <w:color w:val="7F7F7F"/>
      <w:lang w:val="en-US" w:eastAsia="en-US"/>
    </w:rPr>
  </w:style>
  <w:style w:type="character" w:customStyle="1" w:styleId="9">
    <w:name w:val="Заголовок 9 Знак"/>
    <w:basedOn w:val="a1"/>
    <w:link w:val="91"/>
    <w:uiPriority w:val="99"/>
    <w:semiHidden/>
    <w:rsid w:val="00B440DF"/>
    <w:rPr>
      <w:rFonts w:ascii="Cambria" w:hAnsi="Cambria" w:cs="Times New Roman"/>
      <w:b/>
      <w:i/>
      <w:color w:val="7F7F7F"/>
      <w:sz w:val="18"/>
      <w:lang w:val="en-US" w:eastAsia="en-US"/>
    </w:rPr>
  </w:style>
  <w:style w:type="character" w:customStyle="1" w:styleId="10">
    <w:name w:val="Заголовок 1 Знак"/>
    <w:link w:val="11"/>
    <w:rsid w:val="00B440DF"/>
    <w:rPr>
      <w:rFonts w:ascii="Cambria" w:hAnsi="Cambria"/>
      <w:b/>
      <w:sz w:val="32"/>
      <w:lang w:val="ru-RU" w:eastAsia="ru-RU"/>
    </w:rPr>
  </w:style>
  <w:style w:type="character" w:customStyle="1" w:styleId="6">
    <w:name w:val="Заголовок 6 Знак"/>
    <w:link w:val="61"/>
    <w:uiPriority w:val="99"/>
    <w:rsid w:val="00B440DF"/>
    <w:rPr>
      <w:b/>
      <w:sz w:val="22"/>
      <w:lang w:val="ru-RU" w:eastAsia="ru-RU"/>
    </w:rPr>
  </w:style>
  <w:style w:type="character" w:customStyle="1" w:styleId="BodyTextChar">
    <w:name w:val="Body Text Char"/>
    <w:uiPriority w:val="99"/>
    <w:rsid w:val="00B440DF"/>
    <w:rPr>
      <w:sz w:val="26"/>
    </w:rPr>
  </w:style>
  <w:style w:type="paragraph" w:styleId="a6">
    <w:name w:val="Body Text"/>
    <w:basedOn w:val="a0"/>
    <w:link w:val="a7"/>
    <w:rsid w:val="00B440DF"/>
    <w:pPr>
      <w:widowControl w:val="0"/>
      <w:shd w:val="clear" w:color="auto" w:fill="FFFFFF"/>
      <w:spacing w:before="420" w:line="322" w:lineRule="exact"/>
      <w:ind w:hanging="340"/>
      <w:jc w:val="both"/>
    </w:pPr>
    <w:rPr>
      <w:sz w:val="26"/>
      <w:szCs w:val="20"/>
    </w:rPr>
  </w:style>
  <w:style w:type="character" w:customStyle="1" w:styleId="a7">
    <w:name w:val="Основной текст Знак"/>
    <w:basedOn w:val="a1"/>
    <w:link w:val="a6"/>
    <w:rsid w:val="00B440DF"/>
    <w:rPr>
      <w:rFonts w:cs="Times New Roman"/>
      <w:sz w:val="24"/>
      <w:szCs w:val="24"/>
    </w:rPr>
  </w:style>
  <w:style w:type="table" w:styleId="a8">
    <w:name w:val="Table Grid"/>
    <w:basedOn w:val="a2"/>
    <w:uiPriority w:val="39"/>
    <w:rsid w:val="00B440D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5">
    <w:name w:val="Текст-125 Знак Знак"/>
    <w:basedOn w:val="a0"/>
    <w:link w:val="-1250"/>
    <w:uiPriority w:val="99"/>
    <w:rsid w:val="00B440DF"/>
    <w:pPr>
      <w:spacing w:line="288" w:lineRule="auto"/>
      <w:ind w:firstLine="709"/>
      <w:jc w:val="both"/>
    </w:pPr>
    <w:rPr>
      <w:rFonts w:ascii="Arial" w:hAnsi="Arial"/>
      <w:sz w:val="20"/>
      <w:szCs w:val="20"/>
    </w:rPr>
  </w:style>
  <w:style w:type="character" w:customStyle="1" w:styleId="-1250">
    <w:name w:val="Текст-125 Знак Знак Знак"/>
    <w:link w:val="-125"/>
    <w:uiPriority w:val="99"/>
    <w:rsid w:val="00B440DF"/>
    <w:rPr>
      <w:rFonts w:ascii="Arial" w:hAnsi="Arial"/>
      <w:sz w:val="24"/>
      <w:lang w:val="ru-RU" w:eastAsia="ru-RU"/>
    </w:rPr>
  </w:style>
  <w:style w:type="paragraph" w:styleId="a9">
    <w:name w:val="Plain Text"/>
    <w:basedOn w:val="a0"/>
    <w:link w:val="aa"/>
    <w:uiPriority w:val="99"/>
    <w:rsid w:val="00B440DF"/>
    <w:rPr>
      <w:rFonts w:ascii="Courier New" w:hAnsi="Courier New" w:cs="Courier New"/>
      <w:sz w:val="20"/>
      <w:szCs w:val="20"/>
    </w:rPr>
  </w:style>
  <w:style w:type="character" w:customStyle="1" w:styleId="aa">
    <w:name w:val="Текст Знак"/>
    <w:basedOn w:val="a1"/>
    <w:link w:val="a9"/>
    <w:uiPriority w:val="99"/>
    <w:rsid w:val="00B440DF"/>
    <w:rPr>
      <w:rFonts w:ascii="Courier New" w:hAnsi="Courier New" w:cs="Times New Roman"/>
      <w:lang w:val="ru-RU" w:eastAsia="ru-RU"/>
    </w:rPr>
  </w:style>
  <w:style w:type="paragraph" w:styleId="ab">
    <w:name w:val="List Paragraph"/>
    <w:aliases w:val="Нумерация,список 1,List Paragraph,Нумерованый список,Варианты ответов,Список нумерованный цифры,Bullet List,FooterText,numbered,Table-Normal,RSHB_Table-Normal,Paragraphe de liste1,lp1,ПАРАГРАФ,SL_Абзац списка,1,Выделеный,Текст с номером"/>
    <w:basedOn w:val="a0"/>
    <w:link w:val="ac"/>
    <w:uiPriority w:val="34"/>
    <w:qFormat/>
    <w:rsid w:val="00B440DF"/>
    <w:pPr>
      <w:spacing w:after="200" w:line="276" w:lineRule="auto"/>
      <w:ind w:left="720"/>
      <w:contextualSpacing/>
    </w:pPr>
    <w:rPr>
      <w:rFonts w:ascii="Calibri" w:hAnsi="Calibri"/>
      <w:sz w:val="22"/>
      <w:szCs w:val="22"/>
    </w:rPr>
  </w:style>
  <w:style w:type="paragraph" w:styleId="22">
    <w:name w:val="Body Text 2"/>
    <w:basedOn w:val="a0"/>
    <w:link w:val="23"/>
    <w:uiPriority w:val="99"/>
    <w:rsid w:val="00B440DF"/>
    <w:pPr>
      <w:ind w:right="-1332"/>
      <w:jc w:val="center"/>
    </w:pPr>
    <w:rPr>
      <w:b/>
      <w:sz w:val="20"/>
      <w:szCs w:val="20"/>
    </w:rPr>
  </w:style>
  <w:style w:type="character" w:customStyle="1" w:styleId="23">
    <w:name w:val="Основной текст 2 Знак"/>
    <w:basedOn w:val="a1"/>
    <w:link w:val="22"/>
    <w:uiPriority w:val="99"/>
    <w:rsid w:val="00B440DF"/>
    <w:rPr>
      <w:rFonts w:cs="Times New Roman"/>
      <w:b/>
      <w:sz w:val="24"/>
      <w:lang w:val="ru-RU" w:eastAsia="ru-RU"/>
    </w:rPr>
  </w:style>
  <w:style w:type="paragraph" w:styleId="30">
    <w:name w:val="Body Text Indent 3"/>
    <w:basedOn w:val="a0"/>
    <w:link w:val="32"/>
    <w:uiPriority w:val="99"/>
    <w:rsid w:val="00B440DF"/>
    <w:pPr>
      <w:spacing w:after="120"/>
      <w:ind w:left="283"/>
    </w:pPr>
    <w:rPr>
      <w:sz w:val="16"/>
      <w:szCs w:val="16"/>
    </w:rPr>
  </w:style>
  <w:style w:type="character" w:customStyle="1" w:styleId="32">
    <w:name w:val="Основной текст с отступом 3 Знак"/>
    <w:basedOn w:val="a1"/>
    <w:link w:val="30"/>
    <w:uiPriority w:val="99"/>
    <w:rsid w:val="00B440DF"/>
    <w:rPr>
      <w:rFonts w:cs="Times New Roman"/>
      <w:sz w:val="16"/>
      <w:szCs w:val="16"/>
    </w:rPr>
  </w:style>
  <w:style w:type="paragraph" w:customStyle="1" w:styleId="12">
    <w:name w:val="Верхний колонтитул1"/>
    <w:basedOn w:val="a0"/>
    <w:link w:val="ad"/>
    <w:uiPriority w:val="99"/>
    <w:rsid w:val="00B440DF"/>
    <w:pPr>
      <w:tabs>
        <w:tab w:val="center" w:pos="4677"/>
        <w:tab w:val="right" w:pos="9355"/>
      </w:tabs>
    </w:pPr>
  </w:style>
  <w:style w:type="character" w:customStyle="1" w:styleId="ad">
    <w:name w:val="Верхний колонтитул Знак"/>
    <w:basedOn w:val="a1"/>
    <w:link w:val="12"/>
    <w:uiPriority w:val="99"/>
    <w:rsid w:val="00B440DF"/>
    <w:rPr>
      <w:rFonts w:cs="Times New Roman"/>
      <w:sz w:val="24"/>
      <w:lang w:val="ru-RU" w:eastAsia="ru-RU"/>
    </w:rPr>
  </w:style>
  <w:style w:type="paragraph" w:customStyle="1" w:styleId="13">
    <w:name w:val="Нижний колонтитул1"/>
    <w:basedOn w:val="a0"/>
    <w:link w:val="ae"/>
    <w:uiPriority w:val="99"/>
    <w:rsid w:val="00B440DF"/>
    <w:pPr>
      <w:tabs>
        <w:tab w:val="center" w:pos="4677"/>
        <w:tab w:val="right" w:pos="9355"/>
      </w:tabs>
    </w:pPr>
    <w:rPr>
      <w:sz w:val="20"/>
      <w:szCs w:val="20"/>
    </w:rPr>
  </w:style>
  <w:style w:type="character" w:customStyle="1" w:styleId="FooterChar">
    <w:name w:val="Footer Char"/>
    <w:basedOn w:val="a1"/>
    <w:uiPriority w:val="99"/>
    <w:rsid w:val="00B440DF"/>
    <w:rPr>
      <w:rFonts w:ascii="Times New Roman" w:hAnsi="Times New Roman" w:cs="Times New Roman"/>
      <w:sz w:val="20"/>
      <w:lang w:eastAsia="ru-RU"/>
    </w:rPr>
  </w:style>
  <w:style w:type="character" w:customStyle="1" w:styleId="ae">
    <w:name w:val="Нижний колонтитул Знак"/>
    <w:link w:val="13"/>
    <w:uiPriority w:val="99"/>
    <w:rsid w:val="00B440DF"/>
    <w:rPr>
      <w:sz w:val="24"/>
      <w:lang w:val="ru-RU" w:eastAsia="ru-RU"/>
    </w:rPr>
  </w:style>
  <w:style w:type="paragraph" w:styleId="af">
    <w:name w:val="No Spacing"/>
    <w:link w:val="af0"/>
    <w:uiPriority w:val="1"/>
    <w:qFormat/>
    <w:rsid w:val="00B440DF"/>
    <w:rPr>
      <w:rFonts w:ascii="Calibri" w:hAnsi="Calibri"/>
      <w:lang w:eastAsia="en-US"/>
    </w:rPr>
  </w:style>
  <w:style w:type="character" w:customStyle="1" w:styleId="af0">
    <w:name w:val="Без интервала Знак"/>
    <w:link w:val="af"/>
    <w:uiPriority w:val="99"/>
    <w:qFormat/>
    <w:rsid w:val="00B440DF"/>
    <w:rPr>
      <w:rFonts w:ascii="Calibri" w:hAnsi="Calibri"/>
      <w:sz w:val="22"/>
      <w:lang w:val="ru-RU" w:eastAsia="en-US"/>
    </w:rPr>
  </w:style>
  <w:style w:type="paragraph" w:styleId="14">
    <w:name w:val="toc 1"/>
    <w:basedOn w:val="a0"/>
    <w:next w:val="a0"/>
    <w:uiPriority w:val="39"/>
    <w:rsid w:val="00B440DF"/>
    <w:pPr>
      <w:tabs>
        <w:tab w:val="right" w:leader="dot" w:pos="9498"/>
      </w:tabs>
      <w:spacing w:line="276" w:lineRule="auto"/>
      <w:ind w:right="849"/>
      <w:jc w:val="both"/>
    </w:pPr>
    <w:rPr>
      <w:b/>
      <w:sz w:val="28"/>
      <w:szCs w:val="28"/>
    </w:rPr>
  </w:style>
  <w:style w:type="character" w:styleId="af1">
    <w:name w:val="Hyperlink"/>
    <w:basedOn w:val="a1"/>
    <w:uiPriority w:val="99"/>
    <w:rsid w:val="00B440DF"/>
    <w:rPr>
      <w:rFonts w:cs="Times New Roman"/>
      <w:color w:val="0000FF"/>
      <w:u w:val="single"/>
    </w:rPr>
  </w:style>
  <w:style w:type="character" w:customStyle="1" w:styleId="-1251">
    <w:name w:val="Текст-125 Знак Знак Знак Знак Знак Знак"/>
    <w:link w:val="-1252"/>
    <w:uiPriority w:val="99"/>
    <w:rsid w:val="00B440DF"/>
    <w:rPr>
      <w:rFonts w:ascii="Arial" w:hAnsi="Arial"/>
      <w:sz w:val="24"/>
    </w:rPr>
  </w:style>
  <w:style w:type="paragraph" w:customStyle="1" w:styleId="-1252">
    <w:name w:val="Текст-125 Знак Знак Знак Знак Знак"/>
    <w:basedOn w:val="a0"/>
    <w:link w:val="-1251"/>
    <w:uiPriority w:val="99"/>
    <w:rsid w:val="00B440DF"/>
    <w:pPr>
      <w:spacing w:line="288" w:lineRule="auto"/>
      <w:ind w:firstLine="709"/>
      <w:jc w:val="both"/>
    </w:pPr>
    <w:rPr>
      <w:rFonts w:ascii="Arial" w:hAnsi="Arial"/>
      <w:sz w:val="20"/>
      <w:szCs w:val="20"/>
    </w:rPr>
  </w:style>
  <w:style w:type="paragraph" w:styleId="af2">
    <w:name w:val="footnote text"/>
    <w:basedOn w:val="a0"/>
    <w:link w:val="af3"/>
    <w:uiPriority w:val="99"/>
    <w:rsid w:val="00B440DF"/>
    <w:rPr>
      <w:sz w:val="20"/>
      <w:szCs w:val="20"/>
    </w:rPr>
  </w:style>
  <w:style w:type="character" w:customStyle="1" w:styleId="FootnoteTextChar">
    <w:name w:val="Footnote Text Char"/>
    <w:basedOn w:val="a1"/>
    <w:uiPriority w:val="99"/>
    <w:semiHidden/>
    <w:rsid w:val="00B440DF"/>
    <w:rPr>
      <w:rFonts w:ascii="Times New Roman" w:hAnsi="Times New Roman" w:cs="Times New Roman"/>
    </w:rPr>
  </w:style>
  <w:style w:type="character" w:customStyle="1" w:styleId="af3">
    <w:name w:val="Текст сноски Знак"/>
    <w:link w:val="af2"/>
    <w:uiPriority w:val="99"/>
    <w:rsid w:val="00B440DF"/>
    <w:rPr>
      <w:lang w:val="ru-RU" w:eastAsia="ru-RU"/>
    </w:rPr>
  </w:style>
  <w:style w:type="character" w:styleId="af4">
    <w:name w:val="footnote reference"/>
    <w:basedOn w:val="a1"/>
    <w:uiPriority w:val="99"/>
    <w:rsid w:val="00B440DF"/>
    <w:rPr>
      <w:rFonts w:cs="Times New Roman"/>
      <w:vertAlign w:val="superscript"/>
    </w:rPr>
  </w:style>
  <w:style w:type="paragraph" w:customStyle="1" w:styleId="-1253">
    <w:name w:val="Текст-125 Знак"/>
    <w:basedOn w:val="a0"/>
    <w:uiPriority w:val="99"/>
    <w:rsid w:val="00B440DF"/>
    <w:pPr>
      <w:spacing w:line="288" w:lineRule="auto"/>
      <w:ind w:firstLine="709"/>
      <w:jc w:val="both"/>
    </w:pPr>
    <w:rPr>
      <w:rFonts w:ascii="Arial" w:hAnsi="Arial"/>
      <w:sz w:val="20"/>
      <w:szCs w:val="20"/>
    </w:rPr>
  </w:style>
  <w:style w:type="paragraph" w:styleId="24">
    <w:name w:val="toc 2"/>
    <w:basedOn w:val="a0"/>
    <w:next w:val="a0"/>
    <w:uiPriority w:val="39"/>
    <w:rsid w:val="00B440DF"/>
    <w:pPr>
      <w:tabs>
        <w:tab w:val="right" w:leader="dot" w:pos="9498"/>
      </w:tabs>
      <w:ind w:right="565"/>
    </w:pPr>
  </w:style>
  <w:style w:type="paragraph" w:styleId="af5">
    <w:name w:val="Balloon Text"/>
    <w:basedOn w:val="a0"/>
    <w:link w:val="af6"/>
    <w:uiPriority w:val="99"/>
    <w:rsid w:val="00B440DF"/>
    <w:rPr>
      <w:rFonts w:ascii="Tahoma" w:hAnsi="Tahoma" w:cs="Tahoma"/>
      <w:sz w:val="16"/>
      <w:szCs w:val="16"/>
      <w:lang w:val="en-US" w:eastAsia="en-US"/>
    </w:rPr>
  </w:style>
  <w:style w:type="character" w:customStyle="1" w:styleId="af6">
    <w:name w:val="Текст выноски Знак"/>
    <w:basedOn w:val="a1"/>
    <w:link w:val="af5"/>
    <w:uiPriority w:val="99"/>
    <w:rsid w:val="00B440DF"/>
    <w:rPr>
      <w:rFonts w:ascii="Tahoma" w:hAnsi="Tahoma" w:cs="Times New Roman"/>
      <w:sz w:val="16"/>
      <w:lang w:val="en-US" w:eastAsia="en-US"/>
    </w:rPr>
  </w:style>
  <w:style w:type="paragraph" w:styleId="af7">
    <w:name w:val="Body Text Indent"/>
    <w:basedOn w:val="a0"/>
    <w:link w:val="af8"/>
    <w:rsid w:val="00B440DF"/>
    <w:pPr>
      <w:spacing w:after="120"/>
      <w:ind w:left="283"/>
    </w:pPr>
    <w:rPr>
      <w:rFonts w:ascii="Cambria" w:hAnsi="Cambria"/>
      <w:sz w:val="22"/>
      <w:szCs w:val="22"/>
      <w:lang w:val="en-US"/>
    </w:rPr>
  </w:style>
  <w:style w:type="character" w:customStyle="1" w:styleId="af8">
    <w:name w:val="Основной текст с отступом Знак"/>
    <w:basedOn w:val="a1"/>
    <w:link w:val="af7"/>
    <w:uiPriority w:val="99"/>
    <w:rsid w:val="00B440DF"/>
    <w:rPr>
      <w:rFonts w:ascii="Cambria" w:hAnsi="Cambria" w:cs="Times New Roman"/>
      <w:sz w:val="22"/>
      <w:lang w:val="en-US" w:eastAsia="ru-RU"/>
    </w:rPr>
  </w:style>
  <w:style w:type="paragraph" w:customStyle="1" w:styleId="15">
    <w:name w:val="Название объекта1"/>
    <w:basedOn w:val="a0"/>
    <w:next w:val="a0"/>
    <w:qFormat/>
    <w:rsid w:val="00B440DF"/>
    <w:pPr>
      <w:spacing w:after="200" w:line="276" w:lineRule="auto"/>
    </w:pPr>
    <w:rPr>
      <w:rFonts w:ascii="Cambria" w:hAnsi="Cambria" w:cs="Cambria"/>
      <w:b/>
      <w:bCs/>
      <w:caps/>
      <w:sz w:val="16"/>
      <w:szCs w:val="16"/>
      <w:lang w:val="en-US" w:eastAsia="en-US"/>
    </w:rPr>
  </w:style>
  <w:style w:type="paragraph" w:styleId="af9">
    <w:name w:val="Title"/>
    <w:basedOn w:val="a0"/>
    <w:next w:val="a0"/>
    <w:link w:val="afa"/>
    <w:qFormat/>
    <w:rsid w:val="00B440DF"/>
    <w:pPr>
      <w:spacing w:after="300"/>
    </w:pPr>
    <w:rPr>
      <w:rFonts w:ascii="Cambria" w:hAnsi="Cambria" w:cs="Cambria"/>
      <w:smallCaps/>
      <w:sz w:val="52"/>
      <w:szCs w:val="52"/>
      <w:lang w:val="en-US" w:eastAsia="en-US"/>
    </w:rPr>
  </w:style>
  <w:style w:type="character" w:customStyle="1" w:styleId="afa">
    <w:name w:val="Название Знак"/>
    <w:basedOn w:val="a1"/>
    <w:link w:val="af9"/>
    <w:rsid w:val="00B440DF"/>
    <w:rPr>
      <w:rFonts w:ascii="Cambria" w:hAnsi="Cambria" w:cs="Times New Roman"/>
      <w:smallCaps/>
      <w:sz w:val="52"/>
      <w:lang w:val="en-US" w:eastAsia="en-US"/>
    </w:rPr>
  </w:style>
  <w:style w:type="paragraph" w:styleId="afb">
    <w:name w:val="Subtitle"/>
    <w:basedOn w:val="a0"/>
    <w:next w:val="a0"/>
    <w:link w:val="afc"/>
    <w:uiPriority w:val="99"/>
    <w:qFormat/>
    <w:rsid w:val="00B440DF"/>
    <w:pPr>
      <w:spacing w:after="200" w:line="276" w:lineRule="auto"/>
    </w:pPr>
    <w:rPr>
      <w:rFonts w:ascii="Cambria" w:hAnsi="Cambria" w:cs="Cambria"/>
      <w:i/>
      <w:iCs/>
      <w:smallCaps/>
      <w:spacing w:val="10"/>
      <w:sz w:val="28"/>
      <w:szCs w:val="28"/>
      <w:lang w:val="en-US" w:eastAsia="en-US"/>
    </w:rPr>
  </w:style>
  <w:style w:type="character" w:customStyle="1" w:styleId="afc">
    <w:name w:val="Подзаголовок Знак"/>
    <w:basedOn w:val="a1"/>
    <w:link w:val="afb"/>
    <w:uiPriority w:val="99"/>
    <w:rsid w:val="00B440DF"/>
    <w:rPr>
      <w:rFonts w:ascii="Cambria" w:hAnsi="Cambria" w:cs="Times New Roman"/>
      <w:i/>
      <w:smallCaps/>
      <w:spacing w:val="10"/>
      <w:sz w:val="28"/>
      <w:lang w:val="en-US" w:eastAsia="en-US"/>
    </w:rPr>
  </w:style>
  <w:style w:type="character" w:styleId="afd">
    <w:name w:val="Strong"/>
    <w:basedOn w:val="a1"/>
    <w:uiPriority w:val="22"/>
    <w:qFormat/>
    <w:rsid w:val="00B440DF"/>
    <w:rPr>
      <w:rFonts w:cs="Times New Roman"/>
      <w:b/>
    </w:rPr>
  </w:style>
  <w:style w:type="character" w:styleId="afe">
    <w:name w:val="Emphasis"/>
    <w:basedOn w:val="a1"/>
    <w:uiPriority w:val="99"/>
    <w:qFormat/>
    <w:rsid w:val="00B440DF"/>
    <w:rPr>
      <w:rFonts w:cs="Times New Roman"/>
      <w:b/>
      <w:i/>
      <w:spacing w:val="10"/>
    </w:rPr>
  </w:style>
  <w:style w:type="paragraph" w:customStyle="1" w:styleId="16">
    <w:name w:val="Без интервала1"/>
    <w:basedOn w:val="a0"/>
    <w:link w:val="NoSpacingChar"/>
    <w:uiPriority w:val="99"/>
    <w:rsid w:val="00B440DF"/>
    <w:rPr>
      <w:rFonts w:ascii="Cambria" w:hAnsi="Cambria"/>
      <w:sz w:val="22"/>
      <w:szCs w:val="20"/>
      <w:lang w:val="en-US" w:eastAsia="en-US"/>
    </w:rPr>
  </w:style>
  <w:style w:type="character" w:customStyle="1" w:styleId="NoSpacingChar">
    <w:name w:val="No Spacing Char"/>
    <w:link w:val="16"/>
    <w:uiPriority w:val="99"/>
    <w:rsid w:val="00B440DF"/>
    <w:rPr>
      <w:rFonts w:ascii="Cambria" w:hAnsi="Cambria"/>
      <w:sz w:val="22"/>
      <w:lang w:val="en-US" w:eastAsia="en-US"/>
    </w:rPr>
  </w:style>
  <w:style w:type="paragraph" w:customStyle="1" w:styleId="17">
    <w:name w:val="Абзац списка1"/>
    <w:basedOn w:val="a0"/>
    <w:rsid w:val="00B440DF"/>
    <w:pPr>
      <w:spacing w:after="200" w:line="276" w:lineRule="auto"/>
      <w:ind w:left="720"/>
    </w:pPr>
    <w:rPr>
      <w:rFonts w:ascii="Cambria" w:hAnsi="Cambria" w:cs="Cambria"/>
      <w:sz w:val="22"/>
      <w:szCs w:val="22"/>
      <w:lang w:val="en-US" w:eastAsia="en-US"/>
    </w:rPr>
  </w:style>
  <w:style w:type="paragraph" w:customStyle="1" w:styleId="210">
    <w:name w:val="Цитата 21"/>
    <w:basedOn w:val="a0"/>
    <w:next w:val="a0"/>
    <w:link w:val="25"/>
    <w:uiPriority w:val="99"/>
    <w:rsid w:val="00B440DF"/>
    <w:pPr>
      <w:spacing w:after="200" w:line="276" w:lineRule="auto"/>
    </w:pPr>
    <w:rPr>
      <w:rFonts w:ascii="Cambria" w:hAnsi="Cambria"/>
      <w:i/>
      <w:sz w:val="22"/>
      <w:szCs w:val="20"/>
      <w:lang w:val="en-US" w:eastAsia="en-US"/>
    </w:rPr>
  </w:style>
  <w:style w:type="character" w:customStyle="1" w:styleId="25">
    <w:name w:val="Цитата 2 Знак"/>
    <w:link w:val="210"/>
    <w:uiPriority w:val="99"/>
    <w:rsid w:val="00B440DF"/>
    <w:rPr>
      <w:rFonts w:ascii="Cambria" w:hAnsi="Cambria"/>
      <w:i/>
      <w:sz w:val="22"/>
      <w:lang w:val="en-US" w:eastAsia="en-US"/>
    </w:rPr>
  </w:style>
  <w:style w:type="paragraph" w:customStyle="1" w:styleId="18">
    <w:name w:val="Выделенная цитата1"/>
    <w:basedOn w:val="a0"/>
    <w:next w:val="a0"/>
    <w:link w:val="aff"/>
    <w:uiPriority w:val="99"/>
    <w:rsid w:val="00B440DF"/>
    <w:pPr>
      <w:pBdr>
        <w:top w:val="single" w:sz="4" w:space="10" w:color="auto"/>
        <w:bottom w:val="single" w:sz="4" w:space="10" w:color="auto"/>
      </w:pBdr>
      <w:spacing w:before="240" w:after="240" w:line="300" w:lineRule="auto"/>
      <w:ind w:left="1152" w:right="1152"/>
      <w:jc w:val="both"/>
    </w:pPr>
    <w:rPr>
      <w:rFonts w:ascii="Cambria" w:hAnsi="Cambria"/>
      <w:i/>
      <w:sz w:val="22"/>
      <w:szCs w:val="20"/>
      <w:lang w:val="en-US" w:eastAsia="en-US"/>
    </w:rPr>
  </w:style>
  <w:style w:type="character" w:customStyle="1" w:styleId="aff">
    <w:name w:val="Выделенная цитата Знак"/>
    <w:link w:val="18"/>
    <w:uiPriority w:val="99"/>
    <w:rsid w:val="00B440DF"/>
    <w:rPr>
      <w:rFonts w:ascii="Cambria" w:hAnsi="Cambria"/>
      <w:i/>
      <w:sz w:val="22"/>
      <w:lang w:val="en-US" w:eastAsia="en-US"/>
    </w:rPr>
  </w:style>
  <w:style w:type="character" w:customStyle="1" w:styleId="19">
    <w:name w:val="Слабое выделение1"/>
    <w:uiPriority w:val="99"/>
    <w:rsid w:val="00B440DF"/>
    <w:rPr>
      <w:i/>
    </w:rPr>
  </w:style>
  <w:style w:type="character" w:customStyle="1" w:styleId="1a">
    <w:name w:val="Сильное выделение1"/>
    <w:uiPriority w:val="99"/>
    <w:rsid w:val="00B440DF"/>
    <w:rPr>
      <w:b/>
      <w:i/>
    </w:rPr>
  </w:style>
  <w:style w:type="character" w:customStyle="1" w:styleId="1b">
    <w:name w:val="Слабая ссылка1"/>
    <w:uiPriority w:val="99"/>
    <w:rsid w:val="00B440DF"/>
    <w:rPr>
      <w:smallCaps/>
    </w:rPr>
  </w:style>
  <w:style w:type="character" w:customStyle="1" w:styleId="1c">
    <w:name w:val="Сильная ссылка1"/>
    <w:uiPriority w:val="99"/>
    <w:rsid w:val="00B440DF"/>
    <w:rPr>
      <w:b/>
      <w:smallCaps/>
    </w:rPr>
  </w:style>
  <w:style w:type="character" w:customStyle="1" w:styleId="1d">
    <w:name w:val="Название книги1"/>
    <w:uiPriority w:val="99"/>
    <w:rsid w:val="00B440DF"/>
    <w:rPr>
      <w:i/>
      <w:smallCaps/>
      <w:spacing w:val="5"/>
    </w:rPr>
  </w:style>
  <w:style w:type="paragraph" w:customStyle="1" w:styleId="1e">
    <w:name w:val="Заголовок оглавления1"/>
    <w:basedOn w:val="11"/>
    <w:next w:val="a0"/>
    <w:uiPriority w:val="99"/>
    <w:rsid w:val="00B440DF"/>
    <w:pPr>
      <w:keepNext w:val="0"/>
      <w:spacing w:before="480" w:after="0" w:line="276" w:lineRule="auto"/>
      <w:outlineLvl w:val="9"/>
    </w:pPr>
    <w:rPr>
      <w:rFonts w:cs="Cambria"/>
      <w:b w:val="0"/>
      <w:smallCaps/>
      <w:spacing w:val="5"/>
      <w:sz w:val="36"/>
      <w:szCs w:val="36"/>
      <w:lang w:val="en-US" w:eastAsia="en-US"/>
    </w:rPr>
  </w:style>
  <w:style w:type="character" w:styleId="aff0">
    <w:name w:val="page number"/>
    <w:basedOn w:val="a1"/>
    <w:rsid w:val="00B440DF"/>
    <w:rPr>
      <w:rFonts w:cs="Times New Roman"/>
    </w:rPr>
  </w:style>
  <w:style w:type="character" w:customStyle="1" w:styleId="70">
    <w:name w:val="Основной текст (7)_"/>
    <w:link w:val="72"/>
    <w:uiPriority w:val="99"/>
    <w:rsid w:val="00B440DF"/>
    <w:rPr>
      <w:spacing w:val="6"/>
      <w:sz w:val="22"/>
    </w:rPr>
  </w:style>
  <w:style w:type="character" w:customStyle="1" w:styleId="73">
    <w:name w:val="Основной текст (7) + Курсив"/>
    <w:uiPriority w:val="99"/>
    <w:rsid w:val="00B440DF"/>
    <w:rPr>
      <w:i/>
      <w:spacing w:val="0"/>
      <w:sz w:val="22"/>
    </w:rPr>
  </w:style>
  <w:style w:type="character" w:customStyle="1" w:styleId="70pt">
    <w:name w:val="Основной текст (7) + Интервал 0 pt"/>
    <w:uiPriority w:val="99"/>
    <w:rsid w:val="00B440DF"/>
    <w:rPr>
      <w:spacing w:val="2"/>
      <w:sz w:val="22"/>
    </w:rPr>
  </w:style>
  <w:style w:type="paragraph" w:customStyle="1" w:styleId="72">
    <w:name w:val="Основной текст (7)"/>
    <w:basedOn w:val="a0"/>
    <w:link w:val="70"/>
    <w:uiPriority w:val="99"/>
    <w:rsid w:val="00B440DF"/>
    <w:pPr>
      <w:widowControl w:val="0"/>
      <w:shd w:val="clear" w:color="auto" w:fill="FFFFFF"/>
      <w:spacing w:line="276" w:lineRule="exact"/>
      <w:jc w:val="both"/>
    </w:pPr>
    <w:rPr>
      <w:spacing w:val="6"/>
      <w:sz w:val="22"/>
      <w:szCs w:val="20"/>
    </w:rPr>
  </w:style>
  <w:style w:type="character" w:customStyle="1" w:styleId="1f">
    <w:name w:val="Заголовок №1_"/>
    <w:link w:val="1f0"/>
    <w:rsid w:val="00B440DF"/>
    <w:rPr>
      <w:b/>
      <w:spacing w:val="3"/>
      <w:sz w:val="22"/>
    </w:rPr>
  </w:style>
  <w:style w:type="paragraph" w:customStyle="1" w:styleId="1f0">
    <w:name w:val="Заголовок №1"/>
    <w:basedOn w:val="a0"/>
    <w:link w:val="1f"/>
    <w:rsid w:val="00B440DF"/>
    <w:pPr>
      <w:widowControl w:val="0"/>
      <w:shd w:val="clear" w:color="auto" w:fill="FFFFFF"/>
      <w:spacing w:line="276" w:lineRule="exact"/>
      <w:ind w:firstLine="820"/>
      <w:outlineLvl w:val="0"/>
    </w:pPr>
    <w:rPr>
      <w:b/>
      <w:spacing w:val="3"/>
      <w:sz w:val="22"/>
      <w:szCs w:val="20"/>
    </w:rPr>
  </w:style>
  <w:style w:type="character" w:customStyle="1" w:styleId="17pt">
    <w:name w:val="Основной текст + 17 pt"/>
    <w:uiPriority w:val="99"/>
    <w:rsid w:val="00B440DF"/>
    <w:rPr>
      <w:rFonts w:ascii="Times New Roman" w:hAnsi="Times New Roman"/>
      <w:sz w:val="34"/>
      <w:u w:val="none"/>
    </w:rPr>
  </w:style>
  <w:style w:type="paragraph" w:styleId="33">
    <w:name w:val="toc 3"/>
    <w:basedOn w:val="a0"/>
    <w:next w:val="a0"/>
    <w:uiPriority w:val="39"/>
    <w:rsid w:val="00B440DF"/>
    <w:pPr>
      <w:tabs>
        <w:tab w:val="right" w:leader="dot" w:pos="9498"/>
      </w:tabs>
      <w:spacing w:line="276" w:lineRule="auto"/>
      <w:ind w:right="707"/>
    </w:pPr>
  </w:style>
  <w:style w:type="paragraph" w:styleId="42">
    <w:name w:val="toc 4"/>
    <w:basedOn w:val="a0"/>
    <w:next w:val="a0"/>
    <w:uiPriority w:val="39"/>
    <w:rsid w:val="00B440DF"/>
    <w:pPr>
      <w:ind w:left="720"/>
    </w:pPr>
  </w:style>
  <w:style w:type="paragraph" w:styleId="50">
    <w:name w:val="toc 5"/>
    <w:basedOn w:val="a0"/>
    <w:next w:val="a0"/>
    <w:uiPriority w:val="39"/>
    <w:rsid w:val="00B440DF"/>
    <w:pPr>
      <w:ind w:left="960"/>
    </w:pPr>
  </w:style>
  <w:style w:type="paragraph" w:styleId="60">
    <w:name w:val="toc 6"/>
    <w:basedOn w:val="a0"/>
    <w:next w:val="a0"/>
    <w:uiPriority w:val="39"/>
    <w:rsid w:val="00B440DF"/>
    <w:pPr>
      <w:ind w:left="1200"/>
    </w:pPr>
  </w:style>
  <w:style w:type="paragraph" w:styleId="74">
    <w:name w:val="toc 7"/>
    <w:basedOn w:val="a0"/>
    <w:next w:val="a0"/>
    <w:uiPriority w:val="39"/>
    <w:rsid w:val="00B440DF"/>
    <w:pPr>
      <w:ind w:left="1440"/>
    </w:pPr>
  </w:style>
  <w:style w:type="paragraph" w:styleId="80">
    <w:name w:val="toc 8"/>
    <w:basedOn w:val="a0"/>
    <w:next w:val="a0"/>
    <w:uiPriority w:val="39"/>
    <w:rsid w:val="00B440DF"/>
    <w:pPr>
      <w:ind w:left="1680"/>
    </w:pPr>
  </w:style>
  <w:style w:type="paragraph" w:styleId="90">
    <w:name w:val="toc 9"/>
    <w:basedOn w:val="a0"/>
    <w:next w:val="a0"/>
    <w:uiPriority w:val="39"/>
    <w:rsid w:val="00B440DF"/>
    <w:pPr>
      <w:ind w:left="1920"/>
    </w:pPr>
  </w:style>
  <w:style w:type="paragraph" w:customStyle="1" w:styleId="34">
    <w:name w:val="Заголовок3"/>
    <w:basedOn w:val="a0"/>
    <w:uiPriority w:val="99"/>
    <w:rsid w:val="00B440DF"/>
    <w:pPr>
      <w:ind w:firstLine="720"/>
      <w:jc w:val="both"/>
    </w:pPr>
    <w:rPr>
      <w:sz w:val="28"/>
      <w:szCs w:val="28"/>
    </w:rPr>
  </w:style>
  <w:style w:type="paragraph" w:customStyle="1" w:styleId="230">
    <w:name w:val="Заголовок 23"/>
    <w:basedOn w:val="a0"/>
    <w:uiPriority w:val="99"/>
    <w:rsid w:val="00B440DF"/>
    <w:pPr>
      <w:ind w:firstLine="720"/>
      <w:jc w:val="both"/>
    </w:pPr>
    <w:rPr>
      <w:sz w:val="28"/>
      <w:szCs w:val="28"/>
    </w:rPr>
  </w:style>
  <w:style w:type="paragraph" w:styleId="aff1">
    <w:name w:val="Normal (Web)"/>
    <w:basedOn w:val="a0"/>
    <w:link w:val="aff2"/>
    <w:uiPriority w:val="99"/>
    <w:rsid w:val="00B440DF"/>
    <w:pPr>
      <w:spacing w:before="100" w:beforeAutospacing="1" w:after="100" w:afterAutospacing="1"/>
    </w:pPr>
  </w:style>
  <w:style w:type="paragraph" w:customStyle="1" w:styleId="06">
    <w:name w:val="06__Текст"/>
    <w:basedOn w:val="a0"/>
    <w:uiPriority w:val="99"/>
    <w:rsid w:val="00B440DF"/>
    <w:pPr>
      <w:tabs>
        <w:tab w:val="left" w:pos="10206"/>
      </w:tabs>
      <w:spacing w:before="120" w:after="120" w:line="360" w:lineRule="auto"/>
      <w:ind w:left="284" w:right="57" w:firstLine="709"/>
      <w:jc w:val="both"/>
    </w:pPr>
    <w:rPr>
      <w:lang w:eastAsia="en-US"/>
    </w:rPr>
  </w:style>
  <w:style w:type="paragraph" w:customStyle="1" w:styleId="08">
    <w:name w:val="08__Таблица заголовок"/>
    <w:basedOn w:val="06"/>
    <w:uiPriority w:val="99"/>
    <w:rsid w:val="00B440DF"/>
    <w:pPr>
      <w:ind w:firstLine="0"/>
      <w:jc w:val="left"/>
    </w:pPr>
  </w:style>
  <w:style w:type="paragraph" w:customStyle="1" w:styleId="09">
    <w:name w:val="09__Картинка"/>
    <w:basedOn w:val="08"/>
    <w:uiPriority w:val="99"/>
    <w:rsid w:val="00B440DF"/>
    <w:pPr>
      <w:jc w:val="center"/>
    </w:pPr>
  </w:style>
  <w:style w:type="character" w:customStyle="1" w:styleId="apple-converted-space">
    <w:name w:val="apple-converted-space"/>
    <w:basedOn w:val="a1"/>
    <w:rsid w:val="00B440DF"/>
    <w:rPr>
      <w:rFonts w:cs="Times New Roman"/>
    </w:rPr>
  </w:style>
  <w:style w:type="paragraph" w:customStyle="1" w:styleId="1f1">
    <w:name w:val="Стиль1"/>
    <w:basedOn w:val="11"/>
    <w:link w:val="1f2"/>
    <w:rsid w:val="00B440DF"/>
    <w:pPr>
      <w:keepNext w:val="0"/>
      <w:spacing w:before="0" w:after="0"/>
    </w:pPr>
    <w:rPr>
      <w:rFonts w:ascii="Arial" w:hAnsi="Arial"/>
      <w:color w:val="1F497D"/>
    </w:rPr>
  </w:style>
  <w:style w:type="character" w:customStyle="1" w:styleId="1f2">
    <w:name w:val="Стиль1 Знак"/>
    <w:link w:val="1f1"/>
    <w:uiPriority w:val="99"/>
    <w:rsid w:val="00B440DF"/>
    <w:rPr>
      <w:rFonts w:ascii="Arial" w:hAnsi="Arial"/>
      <w:b/>
      <w:color w:val="1F497D"/>
      <w:sz w:val="32"/>
      <w:lang w:val="ru-RU" w:eastAsia="ru-RU"/>
    </w:rPr>
  </w:style>
  <w:style w:type="paragraph" w:customStyle="1" w:styleId="ConsPlusNormal">
    <w:name w:val="ConsPlusNormal"/>
    <w:link w:val="ConsPlusNormal0"/>
    <w:qFormat/>
    <w:rsid w:val="00B440DF"/>
    <w:pPr>
      <w:ind w:firstLine="720"/>
    </w:pPr>
    <w:rPr>
      <w:rFonts w:ascii="Arial" w:hAnsi="Arial" w:cs="Arial"/>
      <w:sz w:val="20"/>
      <w:szCs w:val="20"/>
    </w:rPr>
  </w:style>
  <w:style w:type="character" w:customStyle="1" w:styleId="aff3">
    <w:name w:val="Гипертекстовая ссылка"/>
    <w:uiPriority w:val="99"/>
    <w:rsid w:val="00B440DF"/>
    <w:rPr>
      <w:b/>
      <w:color w:val="008000"/>
    </w:rPr>
  </w:style>
  <w:style w:type="paragraph" w:styleId="26">
    <w:name w:val="Body Text Indent 2"/>
    <w:basedOn w:val="a0"/>
    <w:link w:val="27"/>
    <w:uiPriority w:val="99"/>
    <w:rsid w:val="00B440DF"/>
    <w:pPr>
      <w:spacing w:after="120" w:line="480" w:lineRule="auto"/>
      <w:ind w:left="283"/>
    </w:pPr>
  </w:style>
  <w:style w:type="character" w:customStyle="1" w:styleId="27">
    <w:name w:val="Основной текст с отступом 2 Знак"/>
    <w:basedOn w:val="a1"/>
    <w:link w:val="26"/>
    <w:uiPriority w:val="99"/>
    <w:rsid w:val="00B440DF"/>
    <w:rPr>
      <w:rFonts w:cs="Times New Roman"/>
      <w:sz w:val="24"/>
      <w:szCs w:val="24"/>
    </w:rPr>
  </w:style>
  <w:style w:type="paragraph" w:styleId="28">
    <w:name w:val="List 2"/>
    <w:basedOn w:val="a0"/>
    <w:uiPriority w:val="99"/>
    <w:rsid w:val="00B440DF"/>
    <w:pPr>
      <w:ind w:left="566" w:hanging="283"/>
    </w:pPr>
    <w:rPr>
      <w:sz w:val="28"/>
      <w:szCs w:val="20"/>
    </w:rPr>
  </w:style>
  <w:style w:type="paragraph" w:styleId="35">
    <w:name w:val="List Continue 3"/>
    <w:basedOn w:val="a0"/>
    <w:uiPriority w:val="99"/>
    <w:rsid w:val="00B440DF"/>
    <w:pPr>
      <w:spacing w:after="120"/>
      <w:ind w:left="849"/>
    </w:pPr>
    <w:rPr>
      <w:sz w:val="28"/>
      <w:szCs w:val="20"/>
    </w:rPr>
  </w:style>
  <w:style w:type="paragraph" w:styleId="36">
    <w:name w:val="List 3"/>
    <w:basedOn w:val="a0"/>
    <w:uiPriority w:val="99"/>
    <w:rsid w:val="00B440DF"/>
    <w:pPr>
      <w:ind w:left="849" w:hanging="283"/>
    </w:pPr>
    <w:rPr>
      <w:sz w:val="28"/>
      <w:szCs w:val="20"/>
    </w:rPr>
  </w:style>
  <w:style w:type="character" w:customStyle="1" w:styleId="1f3">
    <w:name w:val="Основной текст Знак1"/>
    <w:uiPriority w:val="99"/>
    <w:rsid w:val="00B440DF"/>
    <w:rPr>
      <w:rFonts w:ascii="Times New Roman" w:hAnsi="Times New Roman"/>
      <w:spacing w:val="4"/>
      <w:sz w:val="20"/>
      <w:shd w:val="clear" w:color="auto" w:fill="FFFFFF"/>
    </w:rPr>
  </w:style>
  <w:style w:type="character" w:customStyle="1" w:styleId="0pt">
    <w:name w:val="Основной текст + Интервал 0 pt"/>
    <w:uiPriority w:val="99"/>
    <w:rsid w:val="00B440DF"/>
    <w:rPr>
      <w:rFonts w:ascii="Times New Roman" w:hAnsi="Times New Roman"/>
      <w:spacing w:val="5"/>
      <w:sz w:val="20"/>
      <w:u w:val="none"/>
      <w:shd w:val="clear" w:color="auto" w:fill="FFFFFF"/>
    </w:rPr>
  </w:style>
  <w:style w:type="character" w:customStyle="1" w:styleId="0pt1">
    <w:name w:val="Основной текст + Интервал 0 pt1"/>
    <w:uiPriority w:val="99"/>
    <w:rsid w:val="00B440DF"/>
    <w:rPr>
      <w:rFonts w:ascii="Times New Roman" w:hAnsi="Times New Roman"/>
      <w:spacing w:val="6"/>
      <w:sz w:val="20"/>
      <w:u w:val="none"/>
      <w:shd w:val="clear" w:color="auto" w:fill="FFFFFF"/>
    </w:rPr>
  </w:style>
  <w:style w:type="paragraph" w:customStyle="1" w:styleId="ConsPlusCell">
    <w:name w:val="ConsPlusCell"/>
    <w:rsid w:val="00B440DF"/>
    <w:pPr>
      <w:widowControl w:val="0"/>
    </w:pPr>
    <w:rPr>
      <w:rFonts w:ascii="Arial" w:hAnsi="Arial" w:cs="Arial"/>
      <w:sz w:val="20"/>
      <w:szCs w:val="20"/>
    </w:rPr>
  </w:style>
  <w:style w:type="paragraph" w:customStyle="1" w:styleId="aff4">
    <w:name w:val="Знак"/>
    <w:basedOn w:val="a0"/>
    <w:uiPriority w:val="99"/>
    <w:rsid w:val="00B440DF"/>
    <w:pPr>
      <w:spacing w:after="160" w:line="240" w:lineRule="exact"/>
    </w:pPr>
    <w:rPr>
      <w:rFonts w:ascii="Verdana" w:hAnsi="Verdana" w:cs="Verdana"/>
      <w:sz w:val="20"/>
      <w:szCs w:val="20"/>
      <w:lang w:val="en-US" w:eastAsia="en-US"/>
    </w:rPr>
  </w:style>
  <w:style w:type="paragraph" w:customStyle="1" w:styleId="msonormalcxspmiddle">
    <w:name w:val="msonormalcxspmiddle"/>
    <w:basedOn w:val="a0"/>
    <w:uiPriority w:val="99"/>
    <w:rsid w:val="00B440DF"/>
    <w:pPr>
      <w:spacing w:before="100" w:beforeAutospacing="1" w:after="100" w:afterAutospacing="1"/>
    </w:pPr>
  </w:style>
  <w:style w:type="paragraph" w:styleId="a">
    <w:name w:val="List Bullet"/>
    <w:basedOn w:val="a0"/>
    <w:uiPriority w:val="99"/>
    <w:rsid w:val="00B440DF"/>
    <w:pPr>
      <w:numPr>
        <w:numId w:val="1"/>
      </w:numPr>
      <w:tabs>
        <w:tab w:val="num" w:pos="1440"/>
      </w:tabs>
      <w:ind w:left="360"/>
    </w:pPr>
  </w:style>
  <w:style w:type="paragraph" w:customStyle="1" w:styleId="p3">
    <w:name w:val="p3"/>
    <w:basedOn w:val="a0"/>
    <w:uiPriority w:val="99"/>
    <w:rsid w:val="00B440DF"/>
    <w:pPr>
      <w:spacing w:before="100" w:beforeAutospacing="1" w:after="100" w:afterAutospacing="1"/>
    </w:pPr>
  </w:style>
  <w:style w:type="character" w:customStyle="1" w:styleId="s1">
    <w:name w:val="s1"/>
    <w:uiPriority w:val="99"/>
    <w:rsid w:val="00B440DF"/>
  </w:style>
  <w:style w:type="paragraph" w:customStyle="1" w:styleId="aff5">
    <w:name w:val="Таблица"/>
    <w:basedOn w:val="aff6"/>
    <w:uiPriority w:val="99"/>
    <w:rsid w:val="00B440DF"/>
  </w:style>
  <w:style w:type="paragraph" w:styleId="aff6">
    <w:name w:val="Message Header"/>
    <w:basedOn w:val="a0"/>
    <w:link w:val="aff7"/>
    <w:uiPriority w:val="99"/>
    <w:rsid w:val="00B440DF"/>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ff7">
    <w:name w:val="Шапка Знак"/>
    <w:basedOn w:val="a1"/>
    <w:link w:val="aff6"/>
    <w:uiPriority w:val="99"/>
    <w:rsid w:val="00B440DF"/>
    <w:rPr>
      <w:rFonts w:ascii="Cambria" w:hAnsi="Cambria" w:cs="Times New Roman"/>
      <w:sz w:val="24"/>
      <w:szCs w:val="24"/>
      <w:shd w:val="pct20" w:color="auto" w:fill="auto"/>
    </w:rPr>
  </w:style>
  <w:style w:type="paragraph" w:customStyle="1" w:styleId="aff8">
    <w:name w:val="Таблотст"/>
    <w:basedOn w:val="aff5"/>
    <w:uiPriority w:val="99"/>
    <w:rsid w:val="00B440DF"/>
    <w:pPr>
      <w:pBdr>
        <w:top w:val="none" w:sz="0" w:space="0" w:color="auto"/>
        <w:left w:val="none" w:sz="0" w:space="0" w:color="auto"/>
        <w:bottom w:val="none" w:sz="0" w:space="0" w:color="auto"/>
        <w:right w:val="none" w:sz="0" w:space="0" w:color="auto"/>
      </w:pBdr>
      <w:shd w:val="clear" w:color="auto" w:fill="auto"/>
      <w:spacing w:line="220" w:lineRule="exact"/>
      <w:ind w:left="85" w:firstLine="0"/>
    </w:pPr>
    <w:rPr>
      <w:rFonts w:ascii="Arial" w:hAnsi="Arial"/>
      <w:sz w:val="20"/>
      <w:szCs w:val="20"/>
    </w:rPr>
  </w:style>
  <w:style w:type="paragraph" w:customStyle="1" w:styleId="29">
    <w:name w:val="Таблотст2"/>
    <w:basedOn w:val="aff5"/>
    <w:uiPriority w:val="99"/>
    <w:rsid w:val="00B440DF"/>
    <w:pPr>
      <w:pBdr>
        <w:top w:val="none" w:sz="0" w:space="0" w:color="auto"/>
        <w:left w:val="none" w:sz="0" w:space="0" w:color="auto"/>
        <w:bottom w:val="none" w:sz="0" w:space="0" w:color="auto"/>
        <w:right w:val="none" w:sz="0" w:space="0" w:color="auto"/>
      </w:pBdr>
      <w:shd w:val="clear" w:color="auto" w:fill="auto"/>
      <w:spacing w:line="220" w:lineRule="exact"/>
      <w:ind w:left="170" w:firstLine="0"/>
    </w:pPr>
    <w:rPr>
      <w:rFonts w:ascii="Arial" w:hAnsi="Arial"/>
      <w:sz w:val="20"/>
      <w:szCs w:val="20"/>
    </w:rPr>
  </w:style>
  <w:style w:type="paragraph" w:styleId="37">
    <w:name w:val="Body Text 3"/>
    <w:basedOn w:val="a0"/>
    <w:link w:val="38"/>
    <w:uiPriority w:val="99"/>
    <w:rsid w:val="00B440DF"/>
    <w:pPr>
      <w:spacing w:after="120"/>
    </w:pPr>
    <w:rPr>
      <w:sz w:val="16"/>
      <w:szCs w:val="16"/>
    </w:rPr>
  </w:style>
  <w:style w:type="character" w:customStyle="1" w:styleId="38">
    <w:name w:val="Основной текст 3 Знак"/>
    <w:basedOn w:val="a1"/>
    <w:link w:val="37"/>
    <w:uiPriority w:val="99"/>
    <w:rsid w:val="00B440DF"/>
    <w:rPr>
      <w:rFonts w:cs="Times New Roman"/>
      <w:sz w:val="16"/>
      <w:szCs w:val="16"/>
    </w:rPr>
  </w:style>
  <w:style w:type="paragraph" w:customStyle="1" w:styleId="aff9">
    <w:name w:val="Содержимое таблицы"/>
    <w:basedOn w:val="a0"/>
    <w:rsid w:val="00B440DF"/>
    <w:pPr>
      <w:widowControl w:val="0"/>
      <w:suppressLineNumbers/>
      <w:spacing w:after="200" w:line="276" w:lineRule="auto"/>
    </w:pPr>
    <w:rPr>
      <w:rFonts w:cs="Mangal"/>
      <w:color w:val="00000A"/>
      <w:lang w:eastAsia="zh-CN" w:bidi="hi-IN"/>
    </w:rPr>
  </w:style>
  <w:style w:type="paragraph" w:customStyle="1" w:styleId="affa">
    <w:name w:val="Единицы"/>
    <w:basedOn w:val="a0"/>
    <w:uiPriority w:val="99"/>
    <w:rsid w:val="00B440DF"/>
    <w:pPr>
      <w:keepNext/>
      <w:spacing w:before="20" w:after="60"/>
      <w:ind w:right="284"/>
      <w:jc w:val="right"/>
    </w:pPr>
    <w:rPr>
      <w:rFonts w:ascii="Arial" w:hAnsi="Arial"/>
      <w:sz w:val="22"/>
      <w:szCs w:val="20"/>
    </w:rPr>
  </w:style>
  <w:style w:type="paragraph" w:customStyle="1" w:styleId="affb">
    <w:name w:val="Заголграф"/>
    <w:basedOn w:val="31"/>
    <w:uiPriority w:val="99"/>
    <w:rsid w:val="00B440DF"/>
    <w:pPr>
      <w:spacing w:before="120" w:after="240" w:line="240" w:lineRule="auto"/>
      <w:ind w:firstLine="0"/>
      <w:jc w:val="center"/>
      <w:outlineLvl w:val="9"/>
    </w:pPr>
    <w:rPr>
      <w:rFonts w:ascii="Arial" w:hAnsi="Arial"/>
      <w:b/>
      <w:sz w:val="22"/>
    </w:rPr>
  </w:style>
  <w:style w:type="paragraph" w:styleId="affc">
    <w:name w:val="Block Text"/>
    <w:basedOn w:val="a0"/>
    <w:uiPriority w:val="99"/>
    <w:rsid w:val="00B440DF"/>
    <w:pPr>
      <w:spacing w:before="120"/>
      <w:ind w:left="1985" w:right="142"/>
      <w:jc w:val="both"/>
    </w:pPr>
    <w:rPr>
      <w:rFonts w:ascii="Arial" w:hAnsi="Arial"/>
      <w:sz w:val="22"/>
      <w:szCs w:val="20"/>
    </w:rPr>
  </w:style>
  <w:style w:type="paragraph" w:styleId="affd">
    <w:name w:val="Document Map"/>
    <w:basedOn w:val="a0"/>
    <w:link w:val="affe"/>
    <w:uiPriority w:val="99"/>
    <w:rsid w:val="00B440DF"/>
    <w:pPr>
      <w:shd w:val="clear" w:color="auto" w:fill="000080"/>
    </w:pPr>
    <w:rPr>
      <w:rFonts w:ascii="Tahoma" w:hAnsi="Tahoma" w:cs="Tahoma"/>
      <w:sz w:val="20"/>
      <w:szCs w:val="20"/>
    </w:rPr>
  </w:style>
  <w:style w:type="character" w:customStyle="1" w:styleId="affe">
    <w:name w:val="Схема документа Знак"/>
    <w:basedOn w:val="a1"/>
    <w:link w:val="affd"/>
    <w:uiPriority w:val="99"/>
    <w:rsid w:val="00B440DF"/>
    <w:rPr>
      <w:rFonts w:ascii="Tahoma" w:hAnsi="Tahoma" w:cs="Tahoma"/>
      <w:shd w:val="clear" w:color="auto" w:fill="000080"/>
    </w:rPr>
  </w:style>
  <w:style w:type="paragraph" w:customStyle="1" w:styleId="1f4">
    <w:name w:val="Обычный1"/>
    <w:rsid w:val="00B440DF"/>
    <w:rPr>
      <w:sz w:val="24"/>
      <w:szCs w:val="20"/>
    </w:rPr>
  </w:style>
  <w:style w:type="paragraph" w:customStyle="1" w:styleId="msonospacing0">
    <w:name w:val="msonospacing"/>
    <w:basedOn w:val="a0"/>
    <w:uiPriority w:val="99"/>
    <w:rsid w:val="00B440DF"/>
    <w:pPr>
      <w:spacing w:before="100" w:beforeAutospacing="1" w:after="100" w:afterAutospacing="1"/>
    </w:pPr>
  </w:style>
  <w:style w:type="character" w:customStyle="1" w:styleId="subtopiclink">
    <w:name w:val="subtopic_link"/>
    <w:basedOn w:val="a1"/>
    <w:uiPriority w:val="99"/>
    <w:rsid w:val="00B440DF"/>
    <w:rPr>
      <w:rFonts w:cs="Times New Roman"/>
    </w:rPr>
  </w:style>
  <w:style w:type="character" w:customStyle="1" w:styleId="topiclabel">
    <w:name w:val="topic_label"/>
    <w:basedOn w:val="a1"/>
    <w:uiPriority w:val="99"/>
    <w:rsid w:val="00B440DF"/>
    <w:rPr>
      <w:rFonts w:cs="Times New Roman"/>
    </w:rPr>
  </w:style>
  <w:style w:type="character" w:customStyle="1" w:styleId="foot">
    <w:name w:val="foot"/>
    <w:basedOn w:val="a1"/>
    <w:uiPriority w:val="99"/>
    <w:rsid w:val="00B440DF"/>
    <w:rPr>
      <w:rFonts w:cs="Times New Roman"/>
    </w:rPr>
  </w:style>
  <w:style w:type="character" w:customStyle="1" w:styleId="markb">
    <w:name w:val="mark b"/>
    <w:basedOn w:val="a1"/>
    <w:uiPriority w:val="99"/>
    <w:rsid w:val="00B440DF"/>
    <w:rPr>
      <w:rFonts w:cs="Times New Roman"/>
    </w:rPr>
  </w:style>
  <w:style w:type="character" w:customStyle="1" w:styleId="markc">
    <w:name w:val="mark c"/>
    <w:basedOn w:val="a1"/>
    <w:uiPriority w:val="99"/>
    <w:rsid w:val="00B440DF"/>
    <w:rPr>
      <w:rFonts w:cs="Times New Roman"/>
    </w:rPr>
  </w:style>
  <w:style w:type="character" w:customStyle="1" w:styleId="markd">
    <w:name w:val="mark d"/>
    <w:basedOn w:val="a1"/>
    <w:uiPriority w:val="99"/>
    <w:rsid w:val="00B440DF"/>
    <w:rPr>
      <w:rFonts w:cs="Times New Roman"/>
    </w:rPr>
  </w:style>
  <w:style w:type="character" w:customStyle="1" w:styleId="mark">
    <w:name w:val="mark"/>
    <w:basedOn w:val="a1"/>
    <w:uiPriority w:val="99"/>
    <w:rsid w:val="00B440DF"/>
    <w:rPr>
      <w:rFonts w:cs="Times New Roman"/>
    </w:rPr>
  </w:style>
  <w:style w:type="character" w:customStyle="1" w:styleId="marke">
    <w:name w:val="mark e"/>
    <w:basedOn w:val="a1"/>
    <w:uiPriority w:val="99"/>
    <w:rsid w:val="00B440DF"/>
    <w:rPr>
      <w:rFonts w:cs="Times New Roman"/>
    </w:rPr>
  </w:style>
  <w:style w:type="paragraph" w:customStyle="1" w:styleId="afff">
    <w:name w:val="Верхний колонтитул.ВерхКолонтитул"/>
    <w:basedOn w:val="a0"/>
    <w:uiPriority w:val="99"/>
    <w:rsid w:val="00B440DF"/>
    <w:pPr>
      <w:shd w:val="pct25" w:color="auto" w:fill="auto"/>
      <w:tabs>
        <w:tab w:val="right" w:pos="8789"/>
      </w:tabs>
      <w:spacing w:before="600"/>
      <w:jc w:val="both"/>
    </w:pPr>
    <w:rPr>
      <w:rFonts w:ascii="Arial" w:hAnsi="Arial" w:cs="Arial"/>
      <w:b/>
      <w:bCs/>
      <w:i/>
      <w:iCs/>
      <w:smallCaps/>
      <w:sz w:val="28"/>
      <w:szCs w:val="28"/>
    </w:rPr>
  </w:style>
  <w:style w:type="character" w:styleId="afff0">
    <w:name w:val="Subtle Emphasis"/>
    <w:basedOn w:val="a1"/>
    <w:uiPriority w:val="99"/>
    <w:qFormat/>
    <w:rsid w:val="00B440DF"/>
    <w:rPr>
      <w:rFonts w:cs="Times New Roman"/>
      <w:i/>
      <w:iCs/>
      <w:color w:val="808080"/>
    </w:rPr>
  </w:style>
  <w:style w:type="character" w:customStyle="1" w:styleId="afff1">
    <w:name w:val="Основной текст + Полужирный"/>
    <w:basedOn w:val="1f3"/>
    <w:rsid w:val="00B440DF"/>
    <w:rPr>
      <w:rFonts w:ascii="Times New Roman" w:hAnsi="Times New Roman" w:cs="Times New Roman"/>
      <w:b/>
      <w:bCs/>
      <w:spacing w:val="4"/>
      <w:sz w:val="27"/>
      <w:szCs w:val="27"/>
      <w:shd w:val="clear" w:color="auto" w:fill="FFFFFF"/>
    </w:rPr>
  </w:style>
  <w:style w:type="paragraph" w:customStyle="1" w:styleId="afff2">
    <w:name w:val="Прижатый влево"/>
    <w:basedOn w:val="a0"/>
    <w:next w:val="a0"/>
    <w:uiPriority w:val="99"/>
    <w:rsid w:val="00B440DF"/>
    <w:rPr>
      <w:rFonts w:ascii="Arial" w:hAnsi="Arial" w:cs="Arial"/>
    </w:rPr>
  </w:style>
  <w:style w:type="character" w:customStyle="1" w:styleId="afff3">
    <w:name w:val="Основной текст_"/>
    <w:basedOn w:val="a1"/>
    <w:link w:val="39"/>
    <w:rsid w:val="00B440DF"/>
    <w:rPr>
      <w:sz w:val="27"/>
      <w:szCs w:val="27"/>
      <w:shd w:val="clear" w:color="auto" w:fill="FFFFFF"/>
    </w:rPr>
  </w:style>
  <w:style w:type="character" w:customStyle="1" w:styleId="1pt">
    <w:name w:val="Основной текст + Интервал 1 pt"/>
    <w:basedOn w:val="afff3"/>
    <w:rsid w:val="00B440DF"/>
    <w:rPr>
      <w:spacing w:val="30"/>
      <w:sz w:val="27"/>
      <w:szCs w:val="27"/>
      <w:shd w:val="clear" w:color="auto" w:fill="FFFFFF"/>
    </w:rPr>
  </w:style>
  <w:style w:type="paragraph" w:customStyle="1" w:styleId="39">
    <w:name w:val="Основной текст3"/>
    <w:basedOn w:val="a0"/>
    <w:link w:val="afff3"/>
    <w:rsid w:val="00B440DF"/>
    <w:pPr>
      <w:shd w:val="clear" w:color="auto" w:fill="FFFFFF"/>
      <w:spacing w:before="1200" w:after="360" w:line="0" w:lineRule="atLeast"/>
      <w:ind w:hanging="720"/>
    </w:pPr>
    <w:rPr>
      <w:sz w:val="27"/>
      <w:szCs w:val="27"/>
    </w:rPr>
  </w:style>
  <w:style w:type="character" w:customStyle="1" w:styleId="2a">
    <w:name w:val="Заголовок №2_"/>
    <w:basedOn w:val="a1"/>
    <w:link w:val="2b"/>
    <w:rsid w:val="00B440DF"/>
    <w:rPr>
      <w:sz w:val="27"/>
      <w:szCs w:val="27"/>
      <w:shd w:val="clear" w:color="auto" w:fill="FFFFFF"/>
    </w:rPr>
  </w:style>
  <w:style w:type="paragraph" w:customStyle="1" w:styleId="2b">
    <w:name w:val="Заголовок №2"/>
    <w:basedOn w:val="a0"/>
    <w:link w:val="2a"/>
    <w:rsid w:val="00B440DF"/>
    <w:pPr>
      <w:shd w:val="clear" w:color="auto" w:fill="FFFFFF"/>
      <w:spacing w:after="600" w:line="324" w:lineRule="exact"/>
      <w:ind w:hanging="680"/>
      <w:jc w:val="center"/>
      <w:outlineLvl w:val="1"/>
    </w:pPr>
    <w:rPr>
      <w:sz w:val="27"/>
      <w:szCs w:val="27"/>
    </w:rPr>
  </w:style>
  <w:style w:type="paragraph" w:customStyle="1" w:styleId="2c">
    <w:name w:val="Знак Знак Знак Знак Знак Знак Знак Знак Знак Знак2"/>
    <w:basedOn w:val="a0"/>
    <w:uiPriority w:val="99"/>
    <w:rsid w:val="00B440DF"/>
    <w:pPr>
      <w:spacing w:before="100" w:beforeAutospacing="1" w:after="100" w:afterAutospacing="1"/>
    </w:pPr>
    <w:rPr>
      <w:rFonts w:ascii="Tahoma" w:hAnsi="Tahoma" w:cs="Tahoma"/>
      <w:sz w:val="20"/>
      <w:szCs w:val="20"/>
      <w:lang w:val="en-US" w:eastAsia="en-US"/>
    </w:rPr>
  </w:style>
  <w:style w:type="character" w:customStyle="1" w:styleId="13pt">
    <w:name w:val="Основной текст + 13 pt"/>
    <w:basedOn w:val="afff3"/>
    <w:rsid w:val="00B440DF"/>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styleId="afff4">
    <w:name w:val="annotation reference"/>
    <w:basedOn w:val="a1"/>
    <w:uiPriority w:val="99"/>
    <w:unhideWhenUsed/>
    <w:rsid w:val="00B440DF"/>
    <w:rPr>
      <w:sz w:val="16"/>
      <w:szCs w:val="16"/>
    </w:rPr>
  </w:style>
  <w:style w:type="paragraph" w:styleId="afff5">
    <w:name w:val="annotation text"/>
    <w:basedOn w:val="a0"/>
    <w:link w:val="afff6"/>
    <w:uiPriority w:val="99"/>
    <w:unhideWhenUsed/>
    <w:rsid w:val="00B440DF"/>
    <w:rPr>
      <w:sz w:val="20"/>
      <w:szCs w:val="20"/>
    </w:rPr>
  </w:style>
  <w:style w:type="character" w:customStyle="1" w:styleId="afff6">
    <w:name w:val="Текст примечания Знак"/>
    <w:basedOn w:val="a1"/>
    <w:link w:val="afff5"/>
    <w:uiPriority w:val="99"/>
    <w:rsid w:val="00B440DF"/>
    <w:rPr>
      <w:sz w:val="20"/>
      <w:szCs w:val="20"/>
    </w:rPr>
  </w:style>
  <w:style w:type="paragraph" w:styleId="afff7">
    <w:name w:val="annotation subject"/>
    <w:basedOn w:val="afff5"/>
    <w:next w:val="afff5"/>
    <w:link w:val="afff8"/>
    <w:unhideWhenUsed/>
    <w:rsid w:val="00B440DF"/>
    <w:rPr>
      <w:b/>
      <w:bCs/>
    </w:rPr>
  </w:style>
  <w:style w:type="character" w:customStyle="1" w:styleId="afff8">
    <w:name w:val="Тема примечания Знак"/>
    <w:basedOn w:val="afff6"/>
    <w:link w:val="afff7"/>
    <w:rsid w:val="00B440DF"/>
    <w:rPr>
      <w:b/>
      <w:bCs/>
      <w:sz w:val="20"/>
      <w:szCs w:val="20"/>
    </w:rPr>
  </w:style>
  <w:style w:type="character" w:styleId="afff9">
    <w:name w:val="FollowedHyperlink"/>
    <w:basedOn w:val="a1"/>
    <w:unhideWhenUsed/>
    <w:rsid w:val="00B440DF"/>
    <w:rPr>
      <w:color w:val="800080" w:themeColor="followedHyperlink"/>
      <w:u w:val="single"/>
    </w:rPr>
  </w:style>
  <w:style w:type="paragraph" w:customStyle="1" w:styleId="2d">
    <w:name w:val="Абзац списка2"/>
    <w:basedOn w:val="a0"/>
    <w:rsid w:val="00B440DF"/>
    <w:pPr>
      <w:spacing w:after="200" w:line="276" w:lineRule="auto"/>
      <w:ind w:left="720"/>
    </w:pPr>
    <w:rPr>
      <w:rFonts w:ascii="Calibri" w:hAnsi="Calibri"/>
      <w:sz w:val="22"/>
      <w:szCs w:val="22"/>
      <w:lang w:eastAsia="en-US"/>
    </w:rPr>
  </w:style>
  <w:style w:type="character" w:customStyle="1" w:styleId="29pt">
    <w:name w:val="Основной текст (2) + 9 pt"/>
    <w:rsid w:val="00B440DF"/>
    <w:rPr>
      <w:rFonts w:ascii="Times New Roman" w:hAnsi="Times New Roman" w:cs="Times New Roman"/>
      <w:color w:val="000000"/>
      <w:spacing w:val="0"/>
      <w:position w:val="0"/>
      <w:sz w:val="18"/>
      <w:szCs w:val="18"/>
      <w:u w:val="none"/>
      <w:lang w:val="ru-RU" w:eastAsia="ru-RU"/>
    </w:rPr>
  </w:style>
  <w:style w:type="paragraph" w:customStyle="1" w:styleId="ListParagraph1">
    <w:name w:val="List Paragraph1"/>
    <w:basedOn w:val="a0"/>
    <w:rsid w:val="00B440DF"/>
    <w:pPr>
      <w:spacing w:after="200" w:line="276" w:lineRule="auto"/>
      <w:ind w:left="720"/>
    </w:pPr>
    <w:rPr>
      <w:rFonts w:ascii="Calibri" w:eastAsia="Calibri" w:hAnsi="Calibri"/>
      <w:sz w:val="22"/>
      <w:szCs w:val="22"/>
      <w:lang w:eastAsia="en-US"/>
    </w:rPr>
  </w:style>
  <w:style w:type="character" w:customStyle="1" w:styleId="FontStyle18">
    <w:name w:val="Font Style18"/>
    <w:rsid w:val="00B440DF"/>
    <w:rPr>
      <w:rFonts w:ascii="Times New Roman" w:hAnsi="Times New Roman"/>
      <w:b/>
      <w:sz w:val="26"/>
    </w:rPr>
  </w:style>
  <w:style w:type="paragraph" w:customStyle="1" w:styleId="ConsPlusNonformat">
    <w:name w:val="ConsPlusNonformat"/>
    <w:rsid w:val="00B440DF"/>
    <w:pPr>
      <w:widowControl w:val="0"/>
    </w:pPr>
    <w:rPr>
      <w:rFonts w:ascii="Courier New" w:hAnsi="Courier New" w:cs="Courier New"/>
      <w:sz w:val="20"/>
      <w:szCs w:val="20"/>
    </w:rPr>
  </w:style>
  <w:style w:type="paragraph" w:customStyle="1" w:styleId="ConsPlusTitle">
    <w:name w:val="ConsPlusTitle"/>
    <w:rsid w:val="00B440DF"/>
    <w:pPr>
      <w:widowControl w:val="0"/>
    </w:pPr>
    <w:rPr>
      <w:rFonts w:ascii="Calibri" w:hAnsi="Calibri" w:cs="Calibri"/>
      <w:b/>
      <w:sz w:val="20"/>
      <w:szCs w:val="20"/>
    </w:rPr>
  </w:style>
  <w:style w:type="paragraph" w:customStyle="1" w:styleId="2e">
    <w:name w:val="Без интервала2"/>
    <w:rsid w:val="00B440DF"/>
    <w:rPr>
      <w:rFonts w:ascii="Calibri" w:eastAsia="SimSun" w:hAnsi="Calibri" w:cs="Calibri"/>
      <w:lang w:eastAsia="ar-SA"/>
    </w:rPr>
  </w:style>
  <w:style w:type="paragraph" w:customStyle="1" w:styleId="3a">
    <w:name w:val="Абзац списка3"/>
    <w:basedOn w:val="a0"/>
    <w:rsid w:val="00B440DF"/>
    <w:pPr>
      <w:widowControl w:val="0"/>
      <w:ind w:left="720" w:firstLine="720"/>
      <w:jc w:val="both"/>
    </w:pPr>
    <w:rPr>
      <w:rFonts w:ascii="Arial" w:eastAsia="Calibri" w:hAnsi="Arial" w:cs="Arial"/>
      <w:lang w:eastAsia="ar-SA"/>
    </w:rPr>
  </w:style>
  <w:style w:type="paragraph" w:customStyle="1" w:styleId="3b">
    <w:name w:val="Без интервала3"/>
    <w:rsid w:val="00B440DF"/>
    <w:rPr>
      <w:rFonts w:ascii="Calibri" w:eastAsia="SimSun" w:hAnsi="Calibri" w:cs="Calibri"/>
      <w:lang w:eastAsia="ar-SA"/>
    </w:rPr>
  </w:style>
  <w:style w:type="numbering" w:customStyle="1" w:styleId="1f5">
    <w:name w:val="Нет списка1"/>
    <w:next w:val="a3"/>
    <w:semiHidden/>
    <w:rsid w:val="00B440DF"/>
  </w:style>
  <w:style w:type="paragraph" w:customStyle="1" w:styleId="43">
    <w:name w:val="Абзац списка4"/>
    <w:basedOn w:val="a0"/>
    <w:rsid w:val="00B440DF"/>
    <w:pPr>
      <w:ind w:left="708"/>
    </w:pPr>
    <w:rPr>
      <w:sz w:val="20"/>
      <w:szCs w:val="20"/>
    </w:rPr>
  </w:style>
  <w:style w:type="table" w:customStyle="1" w:styleId="1f6">
    <w:name w:val="Сетка таблицы1"/>
    <w:basedOn w:val="a2"/>
    <w:next w:val="a8"/>
    <w:uiPriority w:val="39"/>
    <w:rsid w:val="00B440DF"/>
    <w:rPr>
      <w:rFonts w:ascii="Calibri"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
    <w:name w:val="Знак Знак2"/>
    <w:rsid w:val="00B440DF"/>
    <w:rPr>
      <w:rFonts w:ascii="Calibri" w:hAnsi="Calibri"/>
      <w:lang w:eastAsia="ru-RU"/>
    </w:rPr>
  </w:style>
  <w:style w:type="character" w:customStyle="1" w:styleId="1f7">
    <w:name w:val="Знак Знак1"/>
    <w:rsid w:val="00B440DF"/>
    <w:rPr>
      <w:rFonts w:ascii="Calibri" w:hAnsi="Calibri"/>
      <w:lang w:eastAsia="ru-RU"/>
    </w:rPr>
  </w:style>
  <w:style w:type="character" w:customStyle="1" w:styleId="FontStyle12">
    <w:name w:val="Font Style12"/>
    <w:rsid w:val="00B440DF"/>
    <w:rPr>
      <w:rFonts w:ascii="Times New Roman" w:hAnsi="Times New Roman"/>
      <w:b/>
      <w:spacing w:val="20"/>
      <w:sz w:val="20"/>
    </w:rPr>
  </w:style>
  <w:style w:type="paragraph" w:customStyle="1" w:styleId="Default">
    <w:name w:val="Default"/>
    <w:rsid w:val="00B440DF"/>
    <w:rPr>
      <w:color w:val="000000"/>
      <w:sz w:val="24"/>
      <w:szCs w:val="24"/>
    </w:rPr>
  </w:style>
  <w:style w:type="paragraph" w:customStyle="1" w:styleId="afffa">
    <w:name w:val="Знак Знак Знак Знак Знак Знак Знак"/>
    <w:basedOn w:val="a0"/>
    <w:rsid w:val="00B440DF"/>
    <w:pPr>
      <w:spacing w:after="160" w:line="240" w:lineRule="exact"/>
    </w:pPr>
    <w:rPr>
      <w:rFonts w:eastAsia="SimSun"/>
      <w:b/>
      <w:bCs/>
      <w:sz w:val="28"/>
      <w:szCs w:val="28"/>
      <w:lang w:val="en-US" w:eastAsia="en-US"/>
    </w:rPr>
  </w:style>
  <w:style w:type="paragraph" w:customStyle="1" w:styleId="formattext">
    <w:name w:val="formattext"/>
    <w:basedOn w:val="a0"/>
    <w:rsid w:val="00B440DF"/>
    <w:pPr>
      <w:spacing w:before="100" w:beforeAutospacing="1" w:after="100" w:afterAutospacing="1"/>
    </w:pPr>
  </w:style>
  <w:style w:type="paragraph" w:customStyle="1" w:styleId="1f8">
    <w:name w:val="Знак1"/>
    <w:basedOn w:val="a0"/>
    <w:rsid w:val="00B440DF"/>
    <w:pPr>
      <w:spacing w:after="160" w:line="240" w:lineRule="exact"/>
    </w:pPr>
    <w:rPr>
      <w:rFonts w:ascii="Verdana" w:hAnsi="Verdana" w:cs="Verdana"/>
      <w:sz w:val="20"/>
      <w:szCs w:val="20"/>
      <w:lang w:val="en-US" w:eastAsia="en-US"/>
    </w:rPr>
  </w:style>
  <w:style w:type="paragraph" w:customStyle="1" w:styleId="1f9">
    <w:name w:val="Знак Знак Знак1 Знак"/>
    <w:basedOn w:val="a0"/>
    <w:rsid w:val="00B440DF"/>
    <w:pPr>
      <w:spacing w:after="160" w:line="240" w:lineRule="exact"/>
    </w:pPr>
    <w:rPr>
      <w:rFonts w:ascii="Verdana" w:hAnsi="Verdana" w:cs="Verdana"/>
      <w:sz w:val="20"/>
      <w:szCs w:val="20"/>
      <w:lang w:val="en-US" w:eastAsia="en-US"/>
    </w:rPr>
  </w:style>
  <w:style w:type="paragraph" w:styleId="afffb">
    <w:name w:val="endnote text"/>
    <w:basedOn w:val="a0"/>
    <w:link w:val="afffc"/>
    <w:rsid w:val="00B440DF"/>
    <w:pPr>
      <w:spacing w:after="200" w:line="276" w:lineRule="auto"/>
    </w:pPr>
    <w:rPr>
      <w:rFonts w:ascii="Calibri" w:hAnsi="Calibri" w:cs="Calibri"/>
      <w:sz w:val="20"/>
      <w:szCs w:val="20"/>
    </w:rPr>
  </w:style>
  <w:style w:type="character" w:customStyle="1" w:styleId="afffc">
    <w:name w:val="Текст концевой сноски Знак"/>
    <w:basedOn w:val="a1"/>
    <w:link w:val="afffb"/>
    <w:rsid w:val="00B440DF"/>
    <w:rPr>
      <w:rFonts w:ascii="Calibri" w:hAnsi="Calibri" w:cs="Calibri"/>
      <w:sz w:val="20"/>
      <w:szCs w:val="20"/>
    </w:rPr>
  </w:style>
  <w:style w:type="character" w:styleId="afffd">
    <w:name w:val="endnote reference"/>
    <w:basedOn w:val="a1"/>
    <w:rsid w:val="00B440DF"/>
    <w:rPr>
      <w:rFonts w:cs="Times New Roman"/>
      <w:vertAlign w:val="superscript"/>
    </w:rPr>
  </w:style>
  <w:style w:type="numbering" w:customStyle="1" w:styleId="2f0">
    <w:name w:val="Нет списка2"/>
    <w:next w:val="a3"/>
    <w:semiHidden/>
    <w:rsid w:val="00B440DF"/>
  </w:style>
  <w:style w:type="table" w:customStyle="1" w:styleId="2f1">
    <w:name w:val="Сетка таблицы2"/>
    <w:basedOn w:val="a2"/>
    <w:next w:val="a8"/>
    <w:rsid w:val="00B440DF"/>
    <w:rPr>
      <w:rFonts w:ascii="Calibri"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4">
    <w:name w:val="Без интервала4"/>
    <w:rsid w:val="00B440DF"/>
    <w:rPr>
      <w:rFonts w:ascii="Calibri" w:eastAsia="SimSun" w:hAnsi="Calibri" w:cs="Calibri"/>
      <w:lang w:eastAsia="ar-SA"/>
    </w:rPr>
  </w:style>
  <w:style w:type="table" w:customStyle="1" w:styleId="3c">
    <w:name w:val="Сетка таблицы3"/>
    <w:basedOn w:val="a2"/>
    <w:next w:val="a8"/>
    <w:uiPriority w:val="59"/>
    <w:rsid w:val="00B440DF"/>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a">
    <w:name w:val="Обычный (веб)1"/>
    <w:basedOn w:val="a0"/>
    <w:rsid w:val="00B440DF"/>
    <w:pPr>
      <w:spacing w:before="28" w:after="28" w:line="100" w:lineRule="atLeast"/>
      <w:jc w:val="both"/>
    </w:pPr>
    <w:rPr>
      <w:rFonts w:eastAsia="Calibri"/>
      <w:lang w:eastAsia="ar-SA"/>
    </w:rPr>
  </w:style>
  <w:style w:type="paragraph" w:customStyle="1" w:styleId="52">
    <w:name w:val="Абзац списка5"/>
    <w:basedOn w:val="a0"/>
    <w:rsid w:val="00B440DF"/>
    <w:pPr>
      <w:widowControl w:val="0"/>
      <w:ind w:left="720" w:firstLine="720"/>
      <w:jc w:val="both"/>
    </w:pPr>
    <w:rPr>
      <w:rFonts w:ascii="Arial" w:eastAsia="Calibri" w:hAnsi="Arial" w:cs="Arial"/>
      <w:lang w:eastAsia="ar-SA"/>
    </w:rPr>
  </w:style>
  <w:style w:type="paragraph" w:customStyle="1" w:styleId="53">
    <w:name w:val="Без интервала5"/>
    <w:rsid w:val="00B440DF"/>
    <w:rPr>
      <w:rFonts w:ascii="Calibri" w:eastAsia="SimSun" w:hAnsi="Calibri" w:cs="Calibri"/>
      <w:lang w:eastAsia="ar-SA"/>
    </w:rPr>
  </w:style>
  <w:style w:type="paragraph" w:customStyle="1" w:styleId="62">
    <w:name w:val="Абзац списка6"/>
    <w:basedOn w:val="a0"/>
    <w:rsid w:val="00B440DF"/>
    <w:pPr>
      <w:ind w:left="708"/>
    </w:pPr>
    <w:rPr>
      <w:sz w:val="20"/>
      <w:szCs w:val="20"/>
    </w:rPr>
  </w:style>
  <w:style w:type="paragraph" w:customStyle="1" w:styleId="110">
    <w:name w:val="Знак Знак Знак1 Знак1"/>
    <w:basedOn w:val="a0"/>
    <w:rsid w:val="00B440DF"/>
    <w:pPr>
      <w:spacing w:after="160" w:line="240" w:lineRule="exact"/>
    </w:pPr>
    <w:rPr>
      <w:rFonts w:ascii="Verdana" w:hAnsi="Verdana"/>
      <w:sz w:val="20"/>
      <w:szCs w:val="20"/>
      <w:lang w:val="en-US" w:eastAsia="en-US"/>
    </w:rPr>
  </w:style>
  <w:style w:type="paragraph" w:customStyle="1" w:styleId="75">
    <w:name w:val="Абзац списка7"/>
    <w:basedOn w:val="a0"/>
    <w:rsid w:val="00B440DF"/>
    <w:pPr>
      <w:ind w:left="708"/>
    </w:pPr>
    <w:rPr>
      <w:sz w:val="20"/>
      <w:szCs w:val="20"/>
    </w:rPr>
  </w:style>
  <w:style w:type="paragraph" w:styleId="afffe">
    <w:name w:val="Revision"/>
    <w:hidden/>
    <w:uiPriority w:val="99"/>
    <w:semiHidden/>
    <w:rsid w:val="00B440DF"/>
    <w:rPr>
      <w:rFonts w:ascii="Calibri" w:hAnsi="Calibri" w:cs="Calibri"/>
    </w:rPr>
  </w:style>
  <w:style w:type="paragraph" w:customStyle="1" w:styleId="affff">
    <w:name w:val="Нормальный (таблица)"/>
    <w:basedOn w:val="a0"/>
    <w:next w:val="a0"/>
    <w:uiPriority w:val="99"/>
    <w:rsid w:val="00B440DF"/>
    <w:pPr>
      <w:widowControl w:val="0"/>
      <w:jc w:val="both"/>
    </w:pPr>
    <w:rPr>
      <w:rFonts w:ascii="Times New Roman CYR" w:hAnsi="Times New Roman CYR" w:cs="Times New Roman CYR"/>
    </w:rPr>
  </w:style>
  <w:style w:type="paragraph" w:customStyle="1" w:styleId="western">
    <w:name w:val="western"/>
    <w:basedOn w:val="a0"/>
    <w:rsid w:val="00B440DF"/>
    <w:pPr>
      <w:spacing w:before="100" w:beforeAutospacing="1" w:after="100" w:afterAutospacing="1"/>
    </w:pPr>
  </w:style>
  <w:style w:type="character" w:customStyle="1" w:styleId="aff2">
    <w:name w:val="Обычный (веб) Знак"/>
    <w:link w:val="aff1"/>
    <w:uiPriority w:val="99"/>
    <w:rsid w:val="00B440DF"/>
    <w:rPr>
      <w:sz w:val="24"/>
      <w:szCs w:val="24"/>
    </w:rPr>
  </w:style>
  <w:style w:type="paragraph" w:customStyle="1" w:styleId="affff0">
    <w:name w:val="Знак Знак Знак Знак Знак Знак Знак Знак Знак Знак Знак Знак Знак Знак"/>
    <w:basedOn w:val="a0"/>
    <w:rsid w:val="00B440DF"/>
    <w:pPr>
      <w:widowControl w:val="0"/>
      <w:spacing w:after="160" w:line="240" w:lineRule="exact"/>
      <w:jc w:val="right"/>
    </w:pPr>
    <w:rPr>
      <w:sz w:val="20"/>
      <w:szCs w:val="20"/>
      <w:lang w:val="en-GB" w:eastAsia="en-US"/>
    </w:rPr>
  </w:style>
  <w:style w:type="paragraph" w:customStyle="1" w:styleId="82">
    <w:name w:val="Абзац списка8"/>
    <w:basedOn w:val="a0"/>
    <w:rsid w:val="00B440DF"/>
    <w:pPr>
      <w:ind w:left="708"/>
    </w:pPr>
    <w:rPr>
      <w:sz w:val="20"/>
      <w:szCs w:val="20"/>
    </w:rPr>
  </w:style>
  <w:style w:type="character" w:customStyle="1" w:styleId="1fb">
    <w:name w:val="Текст сноски Знак1"/>
    <w:uiPriority w:val="99"/>
    <w:semiHidden/>
    <w:rsid w:val="00B440DF"/>
    <w:rPr>
      <w:sz w:val="20"/>
      <w:szCs w:val="20"/>
    </w:rPr>
  </w:style>
  <w:style w:type="paragraph" w:customStyle="1" w:styleId="BodyText21">
    <w:name w:val="Body Text 21"/>
    <w:basedOn w:val="a0"/>
    <w:rsid w:val="00B440DF"/>
    <w:pPr>
      <w:jc w:val="center"/>
    </w:pPr>
    <w:rPr>
      <w:rFonts w:ascii="Bookman Old Style" w:hAnsi="Bookman Old Style"/>
      <w:b/>
      <w:sz w:val="32"/>
      <w:szCs w:val="20"/>
    </w:rPr>
  </w:style>
  <w:style w:type="character" w:customStyle="1" w:styleId="Bodytext5">
    <w:name w:val="Body text (5)_"/>
    <w:basedOn w:val="a1"/>
    <w:link w:val="Bodytext50"/>
    <w:rsid w:val="00B440DF"/>
    <w:rPr>
      <w:b/>
      <w:bCs/>
      <w:shd w:val="clear" w:color="auto" w:fill="FFFFFF"/>
    </w:rPr>
  </w:style>
  <w:style w:type="character" w:customStyle="1" w:styleId="Bodytext2">
    <w:name w:val="Body text (2)_"/>
    <w:basedOn w:val="a1"/>
    <w:link w:val="Bodytext20"/>
    <w:rsid w:val="00B440DF"/>
    <w:rPr>
      <w:sz w:val="26"/>
      <w:szCs w:val="26"/>
      <w:shd w:val="clear" w:color="auto" w:fill="FFFFFF"/>
    </w:rPr>
  </w:style>
  <w:style w:type="character" w:customStyle="1" w:styleId="Bodytext212pt">
    <w:name w:val="Body text (2) + 12 pt"/>
    <w:basedOn w:val="Bodytext2"/>
    <w:rsid w:val="00B440DF"/>
    <w:rPr>
      <w:color w:val="000000"/>
      <w:spacing w:val="0"/>
      <w:position w:val="0"/>
      <w:sz w:val="24"/>
      <w:szCs w:val="24"/>
      <w:shd w:val="clear" w:color="auto" w:fill="FFFFFF"/>
      <w:lang w:val="ru-RU" w:eastAsia="ru-RU" w:bidi="ru-RU"/>
    </w:rPr>
  </w:style>
  <w:style w:type="character" w:customStyle="1" w:styleId="Bodytext514pt">
    <w:name w:val="Body text (5) + 14 pt"/>
    <w:basedOn w:val="Bodytext5"/>
    <w:rsid w:val="00B440DF"/>
    <w:rPr>
      <w:b/>
      <w:bCs/>
      <w:shd w:val="clear" w:color="auto" w:fill="FFFFFF"/>
    </w:rPr>
  </w:style>
  <w:style w:type="paragraph" w:customStyle="1" w:styleId="Bodytext20">
    <w:name w:val="Body text (2)"/>
    <w:basedOn w:val="a0"/>
    <w:link w:val="Bodytext2"/>
    <w:rsid w:val="00B440DF"/>
    <w:pPr>
      <w:widowControl w:val="0"/>
      <w:shd w:val="clear" w:color="auto" w:fill="FFFFFF"/>
      <w:spacing w:before="420" w:after="420" w:line="0" w:lineRule="atLeast"/>
    </w:pPr>
    <w:rPr>
      <w:sz w:val="26"/>
      <w:szCs w:val="26"/>
    </w:rPr>
  </w:style>
  <w:style w:type="paragraph" w:customStyle="1" w:styleId="Bodytext50">
    <w:name w:val="Body text (5)"/>
    <w:basedOn w:val="a0"/>
    <w:link w:val="Bodytext5"/>
    <w:rsid w:val="00B440DF"/>
    <w:pPr>
      <w:widowControl w:val="0"/>
      <w:shd w:val="clear" w:color="auto" w:fill="FFFFFF"/>
      <w:spacing w:line="269" w:lineRule="exact"/>
      <w:jc w:val="center"/>
    </w:pPr>
    <w:rPr>
      <w:b/>
      <w:bCs/>
      <w:sz w:val="22"/>
      <w:szCs w:val="22"/>
    </w:rPr>
  </w:style>
  <w:style w:type="paragraph" w:customStyle="1" w:styleId="affff1">
    <w:name w:val="Стороны договора"/>
    <w:rsid w:val="00B440DF"/>
    <w:pPr>
      <w:ind w:firstLine="567"/>
      <w:jc w:val="both"/>
    </w:pPr>
    <w:rPr>
      <w:rFonts w:eastAsia="Arial"/>
      <w:lang w:eastAsia="en-US"/>
    </w:rPr>
  </w:style>
  <w:style w:type="character" w:customStyle="1" w:styleId="ac">
    <w:name w:val="Абзац списка Знак"/>
    <w:aliases w:val="Нумерация Знак,список 1 Знак,List Paragraph Знак,Нумерованый список Знак,Варианты ответов Знак,Список нумерованный цифры Знак,Bullet List Знак,FooterText Знак,numbered Знак,Table-Normal Знак,RSHB_Table-Normal Знак,lp1 Знак,1 Знак"/>
    <w:basedOn w:val="a1"/>
    <w:link w:val="ab"/>
    <w:uiPriority w:val="34"/>
    <w:qFormat/>
    <w:rsid w:val="00B440DF"/>
    <w:rPr>
      <w:rFonts w:ascii="Calibri" w:hAnsi="Calibri"/>
    </w:rPr>
  </w:style>
  <w:style w:type="table" w:customStyle="1" w:styleId="1-31">
    <w:name w:val="Средняя сетка 1 - Акцент 31"/>
    <w:basedOn w:val="a2"/>
    <w:next w:val="1-3"/>
    <w:uiPriority w:val="67"/>
    <w:rsid w:val="00B440DF"/>
    <w:rPr>
      <w:rFonts w:ascii="Calibri" w:hAnsi="Calibri"/>
      <w:sz w:val="20"/>
      <w:szCs w:val="20"/>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1-3">
    <w:name w:val="Medium Grid 1 Accent 3"/>
    <w:basedOn w:val="a2"/>
    <w:uiPriority w:val="67"/>
    <w:rsid w:val="00B440DF"/>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customStyle="1" w:styleId="Bodytext29ptBold">
    <w:name w:val="Body text (2) + 9 pt;Bold"/>
    <w:rsid w:val="00B440DF"/>
    <w:rPr>
      <w:rFonts w:ascii="Times New Roman" w:eastAsia="Times New Roman" w:hAnsi="Times New Roman" w:cs="Times New Roman"/>
      <w:b/>
      <w:bCs/>
      <w:color w:val="000000"/>
      <w:spacing w:val="0"/>
      <w:position w:val="0"/>
      <w:sz w:val="18"/>
      <w:szCs w:val="18"/>
      <w:shd w:val="clear" w:color="auto" w:fill="FFFFFF"/>
      <w:lang w:val="ru-RU" w:eastAsia="ru-RU" w:bidi="ru-RU"/>
    </w:rPr>
  </w:style>
  <w:style w:type="character" w:customStyle="1" w:styleId="FontStyle23">
    <w:name w:val="Font Style23"/>
    <w:uiPriority w:val="99"/>
    <w:rsid w:val="00B440DF"/>
    <w:rPr>
      <w:rFonts w:ascii="Times New Roman" w:hAnsi="Times New Roman" w:cs="Times New Roman"/>
      <w:sz w:val="24"/>
      <w:szCs w:val="24"/>
    </w:rPr>
  </w:style>
  <w:style w:type="paragraph" w:customStyle="1" w:styleId="Style7">
    <w:name w:val="Style7"/>
    <w:basedOn w:val="a0"/>
    <w:uiPriority w:val="99"/>
    <w:rsid w:val="00B440DF"/>
    <w:pPr>
      <w:widowControl w:val="0"/>
    </w:pPr>
  </w:style>
  <w:style w:type="paragraph" w:customStyle="1" w:styleId="Style14">
    <w:name w:val="Style14"/>
    <w:basedOn w:val="a0"/>
    <w:uiPriority w:val="99"/>
    <w:rsid w:val="00B440DF"/>
    <w:pPr>
      <w:widowControl w:val="0"/>
      <w:spacing w:line="278" w:lineRule="exact"/>
      <w:jc w:val="center"/>
    </w:pPr>
  </w:style>
  <w:style w:type="paragraph" w:customStyle="1" w:styleId="92">
    <w:name w:val="Абзац списка9"/>
    <w:basedOn w:val="a0"/>
    <w:rsid w:val="00B440DF"/>
    <w:pPr>
      <w:ind w:left="708"/>
    </w:pPr>
    <w:rPr>
      <w:sz w:val="20"/>
      <w:szCs w:val="20"/>
    </w:rPr>
  </w:style>
  <w:style w:type="paragraph" w:customStyle="1" w:styleId="2f2">
    <w:name w:val="Основной текст2"/>
    <w:basedOn w:val="a0"/>
    <w:rsid w:val="00B440DF"/>
    <w:pPr>
      <w:widowControl w:val="0"/>
      <w:shd w:val="clear" w:color="auto" w:fill="FFFFFF"/>
      <w:spacing w:line="274" w:lineRule="exact"/>
      <w:jc w:val="both"/>
    </w:pPr>
    <w:rPr>
      <w:rFonts w:ascii="Calibri" w:hAnsi="Calibri" w:cs="Calibri"/>
      <w:sz w:val="26"/>
      <w:szCs w:val="26"/>
    </w:rPr>
  </w:style>
  <w:style w:type="character" w:customStyle="1" w:styleId="TextNPA">
    <w:name w:val="Text NPA"/>
    <w:rsid w:val="00B440DF"/>
    <w:rPr>
      <w:rFonts w:ascii="Courier New" w:hAnsi="Courier New"/>
    </w:rPr>
  </w:style>
  <w:style w:type="character" w:customStyle="1" w:styleId="fontstyle01">
    <w:name w:val="fontstyle01"/>
    <w:basedOn w:val="a1"/>
    <w:qFormat/>
    <w:rsid w:val="00B440DF"/>
    <w:rPr>
      <w:rFonts w:ascii="timesnewroman" w:hAnsi="timesnewroman" w:hint="default"/>
      <w:b w:val="0"/>
      <w:bCs w:val="0"/>
      <w:i w:val="0"/>
      <w:iCs w:val="0"/>
      <w:color w:val="000000"/>
      <w:sz w:val="30"/>
      <w:szCs w:val="30"/>
    </w:rPr>
  </w:style>
  <w:style w:type="character" w:customStyle="1" w:styleId="ConsPlusNormal0">
    <w:name w:val="ConsPlusNormal Знак"/>
    <w:link w:val="ConsPlusNormal"/>
    <w:uiPriority w:val="99"/>
    <w:rsid w:val="00B440DF"/>
    <w:rPr>
      <w:rFonts w:ascii="Arial" w:hAnsi="Arial" w:cs="Arial"/>
      <w:sz w:val="20"/>
      <w:szCs w:val="20"/>
    </w:rPr>
  </w:style>
  <w:style w:type="paragraph" w:customStyle="1" w:styleId="1fc">
    <w:name w:val="Основной текст1"/>
    <w:basedOn w:val="a0"/>
    <w:rsid w:val="00B440DF"/>
    <w:pPr>
      <w:widowControl w:val="0"/>
      <w:shd w:val="clear" w:color="auto" w:fill="FFFFFF"/>
      <w:spacing w:after="300" w:line="322" w:lineRule="exact"/>
    </w:pPr>
    <w:rPr>
      <w:sz w:val="26"/>
      <w:szCs w:val="26"/>
    </w:rPr>
  </w:style>
  <w:style w:type="table" w:customStyle="1" w:styleId="54">
    <w:name w:val="Сетка таблицы5"/>
    <w:basedOn w:val="a2"/>
    <w:next w:val="a8"/>
    <w:uiPriority w:val="99"/>
    <w:rsid w:val="00B440D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3">
    <w:name w:val="заголовок 6"/>
    <w:basedOn w:val="a0"/>
    <w:next w:val="a0"/>
    <w:rsid w:val="00B440DF"/>
    <w:pPr>
      <w:keepNext/>
      <w:jc w:val="center"/>
    </w:pPr>
    <w:rPr>
      <w:b/>
      <w:sz w:val="22"/>
      <w:szCs w:val="20"/>
      <w:lang w:val="en-US"/>
    </w:rPr>
  </w:style>
  <w:style w:type="character" w:customStyle="1" w:styleId="-1pt">
    <w:name w:val="Основной текст + Интервал -1 pt"/>
    <w:basedOn w:val="afff3"/>
    <w:rsid w:val="00B440DF"/>
    <w:rPr>
      <w:rFonts w:ascii="Times New Roman" w:eastAsia="Times New Roman" w:hAnsi="Times New Roman" w:cs="Times New Roman"/>
      <w:b w:val="0"/>
      <w:bCs w:val="0"/>
      <w:i w:val="0"/>
      <w:iCs w:val="0"/>
      <w:smallCaps w:val="0"/>
      <w:strike w:val="0"/>
      <w:spacing w:val="-20"/>
      <w:sz w:val="27"/>
      <w:szCs w:val="27"/>
      <w:shd w:val="clear" w:color="auto" w:fill="FFFFFF"/>
    </w:rPr>
  </w:style>
  <w:style w:type="character" w:customStyle="1" w:styleId="55">
    <w:name w:val="Основной текст (5)_"/>
    <w:basedOn w:val="a1"/>
    <w:link w:val="56"/>
    <w:rsid w:val="00B440DF"/>
    <w:rPr>
      <w:shd w:val="clear" w:color="auto" w:fill="FFFFFF"/>
    </w:rPr>
  </w:style>
  <w:style w:type="character" w:customStyle="1" w:styleId="64">
    <w:name w:val="Основной текст (6)_"/>
    <w:basedOn w:val="a1"/>
    <w:link w:val="65"/>
    <w:rsid w:val="00B440DF"/>
    <w:rPr>
      <w:sz w:val="19"/>
      <w:szCs w:val="19"/>
      <w:shd w:val="clear" w:color="auto" w:fill="FFFFFF"/>
    </w:rPr>
  </w:style>
  <w:style w:type="character" w:customStyle="1" w:styleId="61pt">
    <w:name w:val="Основной текст (6) + Интервал 1 pt"/>
    <w:basedOn w:val="64"/>
    <w:rsid w:val="00B440DF"/>
    <w:rPr>
      <w:spacing w:val="30"/>
      <w:sz w:val="19"/>
      <w:szCs w:val="19"/>
      <w:shd w:val="clear" w:color="auto" w:fill="FFFFFF"/>
      <w:lang w:val="en-US"/>
    </w:rPr>
  </w:style>
  <w:style w:type="character" w:customStyle="1" w:styleId="11pt">
    <w:name w:val="Основной текст + 11 pt"/>
    <w:basedOn w:val="afff3"/>
    <w:rsid w:val="00B440DF"/>
    <w:rPr>
      <w:rFonts w:ascii="Times New Roman" w:eastAsia="Times New Roman" w:hAnsi="Times New Roman" w:cs="Times New Roman"/>
      <w:b w:val="0"/>
      <w:bCs w:val="0"/>
      <w:i w:val="0"/>
      <w:iCs w:val="0"/>
      <w:smallCaps w:val="0"/>
      <w:strike w:val="0"/>
      <w:spacing w:val="0"/>
      <w:sz w:val="22"/>
      <w:szCs w:val="22"/>
      <w:shd w:val="clear" w:color="auto" w:fill="FFFFFF"/>
    </w:rPr>
  </w:style>
  <w:style w:type="paragraph" w:customStyle="1" w:styleId="56">
    <w:name w:val="Основной текст (5)"/>
    <w:basedOn w:val="a0"/>
    <w:link w:val="55"/>
    <w:rsid w:val="00B440DF"/>
    <w:pPr>
      <w:shd w:val="clear" w:color="auto" w:fill="FFFFFF"/>
      <w:spacing w:line="0" w:lineRule="atLeast"/>
    </w:pPr>
    <w:rPr>
      <w:sz w:val="22"/>
      <w:szCs w:val="22"/>
    </w:rPr>
  </w:style>
  <w:style w:type="paragraph" w:customStyle="1" w:styleId="65">
    <w:name w:val="Основной текст (6)"/>
    <w:basedOn w:val="a0"/>
    <w:link w:val="64"/>
    <w:rsid w:val="00B440DF"/>
    <w:pPr>
      <w:shd w:val="clear" w:color="auto" w:fill="FFFFFF"/>
      <w:spacing w:line="0" w:lineRule="atLeast"/>
    </w:pPr>
    <w:rPr>
      <w:sz w:val="19"/>
      <w:szCs w:val="19"/>
    </w:rPr>
  </w:style>
  <w:style w:type="character" w:customStyle="1" w:styleId="3d">
    <w:name w:val="Стиль3 Знак"/>
    <w:basedOn w:val="a1"/>
    <w:link w:val="3e"/>
    <w:rsid w:val="00B440DF"/>
    <w:rPr>
      <w:b/>
      <w:sz w:val="28"/>
      <w:szCs w:val="28"/>
      <w:lang w:eastAsia="en-US"/>
    </w:rPr>
  </w:style>
  <w:style w:type="paragraph" w:customStyle="1" w:styleId="3e">
    <w:name w:val="Стиль3"/>
    <w:basedOn w:val="1f1"/>
    <w:link w:val="3d"/>
    <w:qFormat/>
    <w:rsid w:val="00B440DF"/>
    <w:pPr>
      <w:spacing w:line="360" w:lineRule="auto"/>
      <w:ind w:left="720" w:hanging="360"/>
      <w:contextualSpacing/>
      <w:jc w:val="center"/>
      <w:outlineLvl w:val="9"/>
    </w:pPr>
    <w:rPr>
      <w:rFonts w:ascii="Times New Roman" w:hAnsi="Times New Roman"/>
      <w:color w:val="auto"/>
      <w:sz w:val="28"/>
      <w:szCs w:val="28"/>
      <w:lang w:eastAsia="en-US"/>
    </w:rPr>
  </w:style>
  <w:style w:type="paragraph" w:customStyle="1" w:styleId="57">
    <w:name w:val="Основной текст5"/>
    <w:basedOn w:val="a0"/>
    <w:rsid w:val="00B440DF"/>
    <w:pPr>
      <w:widowControl w:val="0"/>
      <w:shd w:val="clear" w:color="auto" w:fill="FFFFFF"/>
      <w:spacing w:after="180" w:line="0" w:lineRule="atLeast"/>
      <w:jc w:val="center"/>
    </w:pPr>
    <w:rPr>
      <w:sz w:val="18"/>
      <w:szCs w:val="18"/>
    </w:rPr>
  </w:style>
  <w:style w:type="character" w:customStyle="1" w:styleId="45">
    <w:name w:val="Стиль4 Знак"/>
    <w:basedOn w:val="a1"/>
    <w:link w:val="4"/>
    <w:rsid w:val="00B440DF"/>
    <w:rPr>
      <w:b/>
      <w:sz w:val="28"/>
      <w:szCs w:val="28"/>
    </w:rPr>
  </w:style>
  <w:style w:type="paragraph" w:customStyle="1" w:styleId="4">
    <w:name w:val="Стиль4"/>
    <w:basedOn w:val="a0"/>
    <w:link w:val="45"/>
    <w:qFormat/>
    <w:rsid w:val="00B440DF"/>
    <w:pPr>
      <w:numPr>
        <w:numId w:val="4"/>
      </w:numPr>
      <w:spacing w:line="360" w:lineRule="auto"/>
      <w:contextualSpacing/>
      <w:jc w:val="center"/>
    </w:pPr>
    <w:rPr>
      <w:b/>
      <w:sz w:val="28"/>
      <w:szCs w:val="28"/>
    </w:rPr>
  </w:style>
  <w:style w:type="paragraph" w:styleId="affff2">
    <w:name w:val="TOC Heading"/>
    <w:basedOn w:val="11"/>
    <w:next w:val="a0"/>
    <w:uiPriority w:val="39"/>
    <w:semiHidden/>
    <w:unhideWhenUsed/>
    <w:qFormat/>
    <w:rsid w:val="00B440DF"/>
    <w:pPr>
      <w:keepLines/>
      <w:spacing w:before="480" w:after="0" w:line="276" w:lineRule="auto"/>
      <w:outlineLvl w:val="9"/>
    </w:pPr>
    <w:rPr>
      <w:rFonts w:asciiTheme="majorHAnsi" w:eastAsiaTheme="majorEastAsia" w:hAnsiTheme="majorHAnsi" w:cstheme="majorBidi"/>
      <w:bCs/>
      <w:color w:val="365F91" w:themeColor="accent1" w:themeShade="BF"/>
      <w:sz w:val="28"/>
      <w:szCs w:val="28"/>
    </w:rPr>
  </w:style>
  <w:style w:type="character" w:customStyle="1" w:styleId="newsinfo-value">
    <w:name w:val="news__info-value"/>
    <w:basedOn w:val="a1"/>
    <w:rsid w:val="00B440DF"/>
  </w:style>
  <w:style w:type="character" w:customStyle="1" w:styleId="3f">
    <w:name w:val="Основной текст (3)_"/>
    <w:basedOn w:val="a1"/>
    <w:link w:val="3f0"/>
    <w:rsid w:val="00B440DF"/>
    <w:rPr>
      <w:sz w:val="21"/>
      <w:szCs w:val="21"/>
      <w:shd w:val="clear" w:color="auto" w:fill="FFFFFF"/>
    </w:rPr>
  </w:style>
  <w:style w:type="paragraph" w:customStyle="1" w:styleId="3f0">
    <w:name w:val="Основной текст (3)"/>
    <w:basedOn w:val="a0"/>
    <w:link w:val="3f"/>
    <w:rsid w:val="00B440DF"/>
    <w:pPr>
      <w:shd w:val="clear" w:color="auto" w:fill="FFFFFF"/>
      <w:spacing w:line="0" w:lineRule="atLeast"/>
    </w:pPr>
    <w:rPr>
      <w:sz w:val="21"/>
      <w:szCs w:val="21"/>
    </w:rPr>
  </w:style>
  <w:style w:type="paragraph" w:customStyle="1" w:styleId="docdata">
    <w:name w:val="docdata"/>
    <w:basedOn w:val="a0"/>
    <w:rsid w:val="00B440DF"/>
    <w:pPr>
      <w:spacing w:before="100" w:beforeAutospacing="1" w:after="100" w:afterAutospacing="1"/>
    </w:pPr>
  </w:style>
  <w:style w:type="paragraph" w:customStyle="1" w:styleId="FootnoteTextChar1Char1">
    <w:name w:val="Footnote Text Char1 Char1"/>
    <w:basedOn w:val="a0"/>
    <w:next w:val="af2"/>
    <w:uiPriority w:val="99"/>
    <w:unhideWhenUsed/>
    <w:rsid w:val="006C6F3A"/>
    <w:pPr>
      <w:jc w:val="center"/>
    </w:pPr>
    <w:rPr>
      <w:rFonts w:ascii="Calibri" w:eastAsia="Calibri" w:hAnsi="Calibri"/>
      <w:sz w:val="20"/>
      <w:szCs w:val="20"/>
      <w:lang w:eastAsia="en-US"/>
    </w:rPr>
  </w:style>
  <w:style w:type="character" w:customStyle="1" w:styleId="affff3">
    <w:name w:val="Основной текст + Курсив"/>
    <w:basedOn w:val="a1"/>
    <w:rsid w:val="00544113"/>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rPr>
  </w:style>
  <w:style w:type="character" w:customStyle="1" w:styleId="fontstyle21">
    <w:name w:val="fontstyle21"/>
    <w:basedOn w:val="a1"/>
    <w:rsid w:val="0063089B"/>
    <w:rPr>
      <w:rFonts w:ascii="Times New Roman" w:hAnsi="Times New Roman" w:cs="Times New Roman" w:hint="default"/>
      <w:b/>
      <w:bCs/>
      <w:i/>
      <w:iCs/>
      <w:color w:val="000000"/>
      <w:sz w:val="28"/>
      <w:szCs w:val="28"/>
    </w:rPr>
  </w:style>
  <w:style w:type="paragraph" w:customStyle="1" w:styleId="paragraph">
    <w:name w:val="paragraph"/>
    <w:basedOn w:val="a0"/>
    <w:rsid w:val="001803A6"/>
    <w:pPr>
      <w:spacing w:before="100" w:beforeAutospacing="1" w:after="100" w:afterAutospacing="1"/>
    </w:pPr>
  </w:style>
  <w:style w:type="paragraph" w:customStyle="1" w:styleId="170">
    <w:name w:val="Основной текст17"/>
    <w:basedOn w:val="a0"/>
    <w:rsid w:val="00913B48"/>
    <w:pPr>
      <w:shd w:val="clear" w:color="auto" w:fill="FFFFFF"/>
      <w:spacing w:line="0" w:lineRule="atLeast"/>
      <w:ind w:hanging="740"/>
    </w:pPr>
    <w:rPr>
      <w:sz w:val="19"/>
      <w:szCs w:val="19"/>
    </w:rPr>
  </w:style>
  <w:style w:type="character" w:customStyle="1" w:styleId="83">
    <w:name w:val="Основной текст8"/>
    <w:basedOn w:val="afff3"/>
    <w:rsid w:val="00913B48"/>
    <w:rPr>
      <w:sz w:val="19"/>
      <w:szCs w:val="19"/>
      <w:u w:val="single"/>
      <w:shd w:val="clear" w:color="auto" w:fill="FFFFFF"/>
    </w:rPr>
  </w:style>
  <w:style w:type="character" w:customStyle="1" w:styleId="93">
    <w:name w:val="Основной текст9"/>
    <w:basedOn w:val="afff3"/>
    <w:rsid w:val="00913B48"/>
    <w:rPr>
      <w:sz w:val="19"/>
      <w:szCs w:val="19"/>
      <w:u w:val="single"/>
      <w:shd w:val="clear" w:color="auto" w:fill="FFFFFF"/>
      <w:lang w:val="en-US"/>
    </w:rPr>
  </w:style>
  <w:style w:type="character" w:customStyle="1" w:styleId="apple-style-span">
    <w:name w:val="apple-style-span"/>
    <w:basedOn w:val="a1"/>
    <w:rsid w:val="00D775DD"/>
  </w:style>
  <w:style w:type="character" w:customStyle="1" w:styleId="111">
    <w:name w:val="Заголовок 1 Знак1"/>
    <w:basedOn w:val="a1"/>
    <w:uiPriority w:val="9"/>
    <w:rsid w:val="00CC616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6473">
      <w:bodyDiv w:val="1"/>
      <w:marLeft w:val="0"/>
      <w:marRight w:val="0"/>
      <w:marTop w:val="0"/>
      <w:marBottom w:val="0"/>
      <w:divBdr>
        <w:top w:val="none" w:sz="0" w:space="0" w:color="auto"/>
        <w:left w:val="none" w:sz="0" w:space="0" w:color="auto"/>
        <w:bottom w:val="none" w:sz="0" w:space="0" w:color="auto"/>
        <w:right w:val="none" w:sz="0" w:space="0" w:color="auto"/>
      </w:divBdr>
    </w:div>
    <w:div w:id="11807617">
      <w:bodyDiv w:val="1"/>
      <w:marLeft w:val="0"/>
      <w:marRight w:val="0"/>
      <w:marTop w:val="0"/>
      <w:marBottom w:val="0"/>
      <w:divBdr>
        <w:top w:val="none" w:sz="0" w:space="0" w:color="auto"/>
        <w:left w:val="none" w:sz="0" w:space="0" w:color="auto"/>
        <w:bottom w:val="none" w:sz="0" w:space="0" w:color="auto"/>
        <w:right w:val="none" w:sz="0" w:space="0" w:color="auto"/>
      </w:divBdr>
    </w:div>
    <w:div w:id="28992515">
      <w:bodyDiv w:val="1"/>
      <w:marLeft w:val="0"/>
      <w:marRight w:val="0"/>
      <w:marTop w:val="0"/>
      <w:marBottom w:val="0"/>
      <w:divBdr>
        <w:top w:val="none" w:sz="0" w:space="0" w:color="auto"/>
        <w:left w:val="none" w:sz="0" w:space="0" w:color="auto"/>
        <w:bottom w:val="none" w:sz="0" w:space="0" w:color="auto"/>
        <w:right w:val="none" w:sz="0" w:space="0" w:color="auto"/>
      </w:divBdr>
    </w:div>
    <w:div w:id="29915695">
      <w:bodyDiv w:val="1"/>
      <w:marLeft w:val="0"/>
      <w:marRight w:val="0"/>
      <w:marTop w:val="0"/>
      <w:marBottom w:val="0"/>
      <w:divBdr>
        <w:top w:val="none" w:sz="0" w:space="0" w:color="auto"/>
        <w:left w:val="none" w:sz="0" w:space="0" w:color="auto"/>
        <w:bottom w:val="none" w:sz="0" w:space="0" w:color="auto"/>
        <w:right w:val="none" w:sz="0" w:space="0" w:color="auto"/>
      </w:divBdr>
    </w:div>
    <w:div w:id="38097575">
      <w:bodyDiv w:val="1"/>
      <w:marLeft w:val="0"/>
      <w:marRight w:val="0"/>
      <w:marTop w:val="0"/>
      <w:marBottom w:val="0"/>
      <w:divBdr>
        <w:top w:val="none" w:sz="0" w:space="0" w:color="auto"/>
        <w:left w:val="none" w:sz="0" w:space="0" w:color="auto"/>
        <w:bottom w:val="none" w:sz="0" w:space="0" w:color="auto"/>
        <w:right w:val="none" w:sz="0" w:space="0" w:color="auto"/>
      </w:divBdr>
    </w:div>
    <w:div w:id="48694806">
      <w:bodyDiv w:val="1"/>
      <w:marLeft w:val="0"/>
      <w:marRight w:val="0"/>
      <w:marTop w:val="0"/>
      <w:marBottom w:val="0"/>
      <w:divBdr>
        <w:top w:val="none" w:sz="0" w:space="0" w:color="auto"/>
        <w:left w:val="none" w:sz="0" w:space="0" w:color="auto"/>
        <w:bottom w:val="none" w:sz="0" w:space="0" w:color="auto"/>
        <w:right w:val="none" w:sz="0" w:space="0" w:color="auto"/>
      </w:divBdr>
    </w:div>
    <w:div w:id="75826739">
      <w:bodyDiv w:val="1"/>
      <w:marLeft w:val="0"/>
      <w:marRight w:val="0"/>
      <w:marTop w:val="0"/>
      <w:marBottom w:val="0"/>
      <w:divBdr>
        <w:top w:val="none" w:sz="0" w:space="0" w:color="auto"/>
        <w:left w:val="none" w:sz="0" w:space="0" w:color="auto"/>
        <w:bottom w:val="none" w:sz="0" w:space="0" w:color="auto"/>
        <w:right w:val="none" w:sz="0" w:space="0" w:color="auto"/>
      </w:divBdr>
    </w:div>
    <w:div w:id="77409059">
      <w:bodyDiv w:val="1"/>
      <w:marLeft w:val="0"/>
      <w:marRight w:val="0"/>
      <w:marTop w:val="0"/>
      <w:marBottom w:val="0"/>
      <w:divBdr>
        <w:top w:val="none" w:sz="0" w:space="0" w:color="auto"/>
        <w:left w:val="none" w:sz="0" w:space="0" w:color="auto"/>
        <w:bottom w:val="none" w:sz="0" w:space="0" w:color="auto"/>
        <w:right w:val="none" w:sz="0" w:space="0" w:color="auto"/>
      </w:divBdr>
    </w:div>
    <w:div w:id="131750459">
      <w:bodyDiv w:val="1"/>
      <w:marLeft w:val="0"/>
      <w:marRight w:val="0"/>
      <w:marTop w:val="0"/>
      <w:marBottom w:val="0"/>
      <w:divBdr>
        <w:top w:val="none" w:sz="0" w:space="0" w:color="auto"/>
        <w:left w:val="none" w:sz="0" w:space="0" w:color="auto"/>
        <w:bottom w:val="none" w:sz="0" w:space="0" w:color="auto"/>
        <w:right w:val="none" w:sz="0" w:space="0" w:color="auto"/>
      </w:divBdr>
    </w:div>
    <w:div w:id="144014897">
      <w:bodyDiv w:val="1"/>
      <w:marLeft w:val="0"/>
      <w:marRight w:val="0"/>
      <w:marTop w:val="0"/>
      <w:marBottom w:val="0"/>
      <w:divBdr>
        <w:top w:val="none" w:sz="0" w:space="0" w:color="auto"/>
        <w:left w:val="none" w:sz="0" w:space="0" w:color="auto"/>
        <w:bottom w:val="none" w:sz="0" w:space="0" w:color="auto"/>
        <w:right w:val="none" w:sz="0" w:space="0" w:color="auto"/>
      </w:divBdr>
    </w:div>
    <w:div w:id="175047089">
      <w:bodyDiv w:val="1"/>
      <w:marLeft w:val="0"/>
      <w:marRight w:val="0"/>
      <w:marTop w:val="0"/>
      <w:marBottom w:val="0"/>
      <w:divBdr>
        <w:top w:val="none" w:sz="0" w:space="0" w:color="auto"/>
        <w:left w:val="none" w:sz="0" w:space="0" w:color="auto"/>
        <w:bottom w:val="none" w:sz="0" w:space="0" w:color="auto"/>
        <w:right w:val="none" w:sz="0" w:space="0" w:color="auto"/>
      </w:divBdr>
    </w:div>
    <w:div w:id="175389775">
      <w:bodyDiv w:val="1"/>
      <w:marLeft w:val="0"/>
      <w:marRight w:val="0"/>
      <w:marTop w:val="0"/>
      <w:marBottom w:val="0"/>
      <w:divBdr>
        <w:top w:val="none" w:sz="0" w:space="0" w:color="auto"/>
        <w:left w:val="none" w:sz="0" w:space="0" w:color="auto"/>
        <w:bottom w:val="none" w:sz="0" w:space="0" w:color="auto"/>
        <w:right w:val="none" w:sz="0" w:space="0" w:color="auto"/>
      </w:divBdr>
    </w:div>
    <w:div w:id="176314972">
      <w:bodyDiv w:val="1"/>
      <w:marLeft w:val="0"/>
      <w:marRight w:val="0"/>
      <w:marTop w:val="0"/>
      <w:marBottom w:val="0"/>
      <w:divBdr>
        <w:top w:val="none" w:sz="0" w:space="0" w:color="auto"/>
        <w:left w:val="none" w:sz="0" w:space="0" w:color="auto"/>
        <w:bottom w:val="none" w:sz="0" w:space="0" w:color="auto"/>
        <w:right w:val="none" w:sz="0" w:space="0" w:color="auto"/>
      </w:divBdr>
    </w:div>
    <w:div w:id="200093686">
      <w:bodyDiv w:val="1"/>
      <w:marLeft w:val="0"/>
      <w:marRight w:val="0"/>
      <w:marTop w:val="0"/>
      <w:marBottom w:val="0"/>
      <w:divBdr>
        <w:top w:val="none" w:sz="0" w:space="0" w:color="auto"/>
        <w:left w:val="none" w:sz="0" w:space="0" w:color="auto"/>
        <w:bottom w:val="none" w:sz="0" w:space="0" w:color="auto"/>
        <w:right w:val="none" w:sz="0" w:space="0" w:color="auto"/>
      </w:divBdr>
    </w:div>
    <w:div w:id="255555208">
      <w:bodyDiv w:val="1"/>
      <w:marLeft w:val="0"/>
      <w:marRight w:val="0"/>
      <w:marTop w:val="0"/>
      <w:marBottom w:val="0"/>
      <w:divBdr>
        <w:top w:val="none" w:sz="0" w:space="0" w:color="auto"/>
        <w:left w:val="none" w:sz="0" w:space="0" w:color="auto"/>
        <w:bottom w:val="none" w:sz="0" w:space="0" w:color="auto"/>
        <w:right w:val="none" w:sz="0" w:space="0" w:color="auto"/>
      </w:divBdr>
    </w:div>
    <w:div w:id="257056434">
      <w:bodyDiv w:val="1"/>
      <w:marLeft w:val="0"/>
      <w:marRight w:val="0"/>
      <w:marTop w:val="0"/>
      <w:marBottom w:val="0"/>
      <w:divBdr>
        <w:top w:val="none" w:sz="0" w:space="0" w:color="auto"/>
        <w:left w:val="none" w:sz="0" w:space="0" w:color="auto"/>
        <w:bottom w:val="none" w:sz="0" w:space="0" w:color="auto"/>
        <w:right w:val="none" w:sz="0" w:space="0" w:color="auto"/>
      </w:divBdr>
    </w:div>
    <w:div w:id="301086073">
      <w:bodyDiv w:val="1"/>
      <w:marLeft w:val="0"/>
      <w:marRight w:val="0"/>
      <w:marTop w:val="0"/>
      <w:marBottom w:val="0"/>
      <w:divBdr>
        <w:top w:val="none" w:sz="0" w:space="0" w:color="auto"/>
        <w:left w:val="none" w:sz="0" w:space="0" w:color="auto"/>
        <w:bottom w:val="none" w:sz="0" w:space="0" w:color="auto"/>
        <w:right w:val="none" w:sz="0" w:space="0" w:color="auto"/>
      </w:divBdr>
    </w:div>
    <w:div w:id="306477860">
      <w:bodyDiv w:val="1"/>
      <w:marLeft w:val="0"/>
      <w:marRight w:val="0"/>
      <w:marTop w:val="0"/>
      <w:marBottom w:val="0"/>
      <w:divBdr>
        <w:top w:val="none" w:sz="0" w:space="0" w:color="auto"/>
        <w:left w:val="none" w:sz="0" w:space="0" w:color="auto"/>
        <w:bottom w:val="none" w:sz="0" w:space="0" w:color="auto"/>
        <w:right w:val="none" w:sz="0" w:space="0" w:color="auto"/>
      </w:divBdr>
    </w:div>
    <w:div w:id="307513107">
      <w:bodyDiv w:val="1"/>
      <w:marLeft w:val="0"/>
      <w:marRight w:val="0"/>
      <w:marTop w:val="0"/>
      <w:marBottom w:val="0"/>
      <w:divBdr>
        <w:top w:val="none" w:sz="0" w:space="0" w:color="auto"/>
        <w:left w:val="none" w:sz="0" w:space="0" w:color="auto"/>
        <w:bottom w:val="none" w:sz="0" w:space="0" w:color="auto"/>
        <w:right w:val="none" w:sz="0" w:space="0" w:color="auto"/>
      </w:divBdr>
    </w:div>
    <w:div w:id="380709319">
      <w:bodyDiv w:val="1"/>
      <w:marLeft w:val="0"/>
      <w:marRight w:val="0"/>
      <w:marTop w:val="0"/>
      <w:marBottom w:val="0"/>
      <w:divBdr>
        <w:top w:val="none" w:sz="0" w:space="0" w:color="auto"/>
        <w:left w:val="none" w:sz="0" w:space="0" w:color="auto"/>
        <w:bottom w:val="none" w:sz="0" w:space="0" w:color="auto"/>
        <w:right w:val="none" w:sz="0" w:space="0" w:color="auto"/>
      </w:divBdr>
    </w:div>
    <w:div w:id="462968351">
      <w:bodyDiv w:val="1"/>
      <w:marLeft w:val="0"/>
      <w:marRight w:val="0"/>
      <w:marTop w:val="0"/>
      <w:marBottom w:val="0"/>
      <w:divBdr>
        <w:top w:val="none" w:sz="0" w:space="0" w:color="auto"/>
        <w:left w:val="none" w:sz="0" w:space="0" w:color="auto"/>
        <w:bottom w:val="none" w:sz="0" w:space="0" w:color="auto"/>
        <w:right w:val="none" w:sz="0" w:space="0" w:color="auto"/>
      </w:divBdr>
    </w:div>
    <w:div w:id="468136483">
      <w:bodyDiv w:val="1"/>
      <w:marLeft w:val="0"/>
      <w:marRight w:val="0"/>
      <w:marTop w:val="0"/>
      <w:marBottom w:val="0"/>
      <w:divBdr>
        <w:top w:val="none" w:sz="0" w:space="0" w:color="auto"/>
        <w:left w:val="none" w:sz="0" w:space="0" w:color="auto"/>
        <w:bottom w:val="none" w:sz="0" w:space="0" w:color="auto"/>
        <w:right w:val="none" w:sz="0" w:space="0" w:color="auto"/>
      </w:divBdr>
    </w:div>
    <w:div w:id="476726230">
      <w:bodyDiv w:val="1"/>
      <w:marLeft w:val="0"/>
      <w:marRight w:val="0"/>
      <w:marTop w:val="0"/>
      <w:marBottom w:val="0"/>
      <w:divBdr>
        <w:top w:val="none" w:sz="0" w:space="0" w:color="auto"/>
        <w:left w:val="none" w:sz="0" w:space="0" w:color="auto"/>
        <w:bottom w:val="none" w:sz="0" w:space="0" w:color="auto"/>
        <w:right w:val="none" w:sz="0" w:space="0" w:color="auto"/>
      </w:divBdr>
    </w:div>
    <w:div w:id="482626414">
      <w:bodyDiv w:val="1"/>
      <w:marLeft w:val="0"/>
      <w:marRight w:val="0"/>
      <w:marTop w:val="0"/>
      <w:marBottom w:val="0"/>
      <w:divBdr>
        <w:top w:val="none" w:sz="0" w:space="0" w:color="auto"/>
        <w:left w:val="none" w:sz="0" w:space="0" w:color="auto"/>
        <w:bottom w:val="none" w:sz="0" w:space="0" w:color="auto"/>
        <w:right w:val="none" w:sz="0" w:space="0" w:color="auto"/>
      </w:divBdr>
    </w:div>
    <w:div w:id="522986527">
      <w:bodyDiv w:val="1"/>
      <w:marLeft w:val="0"/>
      <w:marRight w:val="0"/>
      <w:marTop w:val="0"/>
      <w:marBottom w:val="0"/>
      <w:divBdr>
        <w:top w:val="none" w:sz="0" w:space="0" w:color="auto"/>
        <w:left w:val="none" w:sz="0" w:space="0" w:color="auto"/>
        <w:bottom w:val="none" w:sz="0" w:space="0" w:color="auto"/>
        <w:right w:val="none" w:sz="0" w:space="0" w:color="auto"/>
      </w:divBdr>
    </w:div>
    <w:div w:id="610746707">
      <w:bodyDiv w:val="1"/>
      <w:marLeft w:val="0"/>
      <w:marRight w:val="0"/>
      <w:marTop w:val="0"/>
      <w:marBottom w:val="0"/>
      <w:divBdr>
        <w:top w:val="none" w:sz="0" w:space="0" w:color="auto"/>
        <w:left w:val="none" w:sz="0" w:space="0" w:color="auto"/>
        <w:bottom w:val="none" w:sz="0" w:space="0" w:color="auto"/>
        <w:right w:val="none" w:sz="0" w:space="0" w:color="auto"/>
      </w:divBdr>
    </w:div>
    <w:div w:id="616444973">
      <w:bodyDiv w:val="1"/>
      <w:marLeft w:val="0"/>
      <w:marRight w:val="0"/>
      <w:marTop w:val="0"/>
      <w:marBottom w:val="0"/>
      <w:divBdr>
        <w:top w:val="none" w:sz="0" w:space="0" w:color="auto"/>
        <w:left w:val="none" w:sz="0" w:space="0" w:color="auto"/>
        <w:bottom w:val="none" w:sz="0" w:space="0" w:color="auto"/>
        <w:right w:val="none" w:sz="0" w:space="0" w:color="auto"/>
      </w:divBdr>
    </w:div>
    <w:div w:id="618878447">
      <w:bodyDiv w:val="1"/>
      <w:marLeft w:val="0"/>
      <w:marRight w:val="0"/>
      <w:marTop w:val="0"/>
      <w:marBottom w:val="0"/>
      <w:divBdr>
        <w:top w:val="none" w:sz="0" w:space="0" w:color="auto"/>
        <w:left w:val="none" w:sz="0" w:space="0" w:color="auto"/>
        <w:bottom w:val="none" w:sz="0" w:space="0" w:color="auto"/>
        <w:right w:val="none" w:sz="0" w:space="0" w:color="auto"/>
      </w:divBdr>
    </w:div>
    <w:div w:id="631833388">
      <w:bodyDiv w:val="1"/>
      <w:marLeft w:val="0"/>
      <w:marRight w:val="0"/>
      <w:marTop w:val="0"/>
      <w:marBottom w:val="0"/>
      <w:divBdr>
        <w:top w:val="none" w:sz="0" w:space="0" w:color="auto"/>
        <w:left w:val="none" w:sz="0" w:space="0" w:color="auto"/>
        <w:bottom w:val="none" w:sz="0" w:space="0" w:color="auto"/>
        <w:right w:val="none" w:sz="0" w:space="0" w:color="auto"/>
      </w:divBdr>
    </w:div>
    <w:div w:id="650795899">
      <w:bodyDiv w:val="1"/>
      <w:marLeft w:val="0"/>
      <w:marRight w:val="0"/>
      <w:marTop w:val="0"/>
      <w:marBottom w:val="0"/>
      <w:divBdr>
        <w:top w:val="none" w:sz="0" w:space="0" w:color="auto"/>
        <w:left w:val="none" w:sz="0" w:space="0" w:color="auto"/>
        <w:bottom w:val="none" w:sz="0" w:space="0" w:color="auto"/>
        <w:right w:val="none" w:sz="0" w:space="0" w:color="auto"/>
      </w:divBdr>
    </w:div>
    <w:div w:id="657423644">
      <w:bodyDiv w:val="1"/>
      <w:marLeft w:val="0"/>
      <w:marRight w:val="0"/>
      <w:marTop w:val="0"/>
      <w:marBottom w:val="0"/>
      <w:divBdr>
        <w:top w:val="none" w:sz="0" w:space="0" w:color="auto"/>
        <w:left w:val="none" w:sz="0" w:space="0" w:color="auto"/>
        <w:bottom w:val="none" w:sz="0" w:space="0" w:color="auto"/>
        <w:right w:val="none" w:sz="0" w:space="0" w:color="auto"/>
      </w:divBdr>
    </w:div>
    <w:div w:id="668289630">
      <w:bodyDiv w:val="1"/>
      <w:marLeft w:val="0"/>
      <w:marRight w:val="0"/>
      <w:marTop w:val="0"/>
      <w:marBottom w:val="0"/>
      <w:divBdr>
        <w:top w:val="none" w:sz="0" w:space="0" w:color="auto"/>
        <w:left w:val="none" w:sz="0" w:space="0" w:color="auto"/>
        <w:bottom w:val="none" w:sz="0" w:space="0" w:color="auto"/>
        <w:right w:val="none" w:sz="0" w:space="0" w:color="auto"/>
      </w:divBdr>
    </w:div>
    <w:div w:id="714545172">
      <w:bodyDiv w:val="1"/>
      <w:marLeft w:val="0"/>
      <w:marRight w:val="0"/>
      <w:marTop w:val="0"/>
      <w:marBottom w:val="0"/>
      <w:divBdr>
        <w:top w:val="none" w:sz="0" w:space="0" w:color="auto"/>
        <w:left w:val="none" w:sz="0" w:space="0" w:color="auto"/>
        <w:bottom w:val="none" w:sz="0" w:space="0" w:color="auto"/>
        <w:right w:val="none" w:sz="0" w:space="0" w:color="auto"/>
      </w:divBdr>
    </w:div>
    <w:div w:id="716248329">
      <w:bodyDiv w:val="1"/>
      <w:marLeft w:val="0"/>
      <w:marRight w:val="0"/>
      <w:marTop w:val="0"/>
      <w:marBottom w:val="0"/>
      <w:divBdr>
        <w:top w:val="none" w:sz="0" w:space="0" w:color="auto"/>
        <w:left w:val="none" w:sz="0" w:space="0" w:color="auto"/>
        <w:bottom w:val="none" w:sz="0" w:space="0" w:color="auto"/>
        <w:right w:val="none" w:sz="0" w:space="0" w:color="auto"/>
      </w:divBdr>
    </w:div>
    <w:div w:id="766661298">
      <w:bodyDiv w:val="1"/>
      <w:marLeft w:val="0"/>
      <w:marRight w:val="0"/>
      <w:marTop w:val="0"/>
      <w:marBottom w:val="0"/>
      <w:divBdr>
        <w:top w:val="none" w:sz="0" w:space="0" w:color="auto"/>
        <w:left w:val="none" w:sz="0" w:space="0" w:color="auto"/>
        <w:bottom w:val="none" w:sz="0" w:space="0" w:color="auto"/>
        <w:right w:val="none" w:sz="0" w:space="0" w:color="auto"/>
      </w:divBdr>
    </w:div>
    <w:div w:id="771323621">
      <w:bodyDiv w:val="1"/>
      <w:marLeft w:val="0"/>
      <w:marRight w:val="0"/>
      <w:marTop w:val="0"/>
      <w:marBottom w:val="0"/>
      <w:divBdr>
        <w:top w:val="none" w:sz="0" w:space="0" w:color="auto"/>
        <w:left w:val="none" w:sz="0" w:space="0" w:color="auto"/>
        <w:bottom w:val="none" w:sz="0" w:space="0" w:color="auto"/>
        <w:right w:val="none" w:sz="0" w:space="0" w:color="auto"/>
      </w:divBdr>
    </w:div>
    <w:div w:id="778766618">
      <w:bodyDiv w:val="1"/>
      <w:marLeft w:val="0"/>
      <w:marRight w:val="0"/>
      <w:marTop w:val="0"/>
      <w:marBottom w:val="0"/>
      <w:divBdr>
        <w:top w:val="none" w:sz="0" w:space="0" w:color="auto"/>
        <w:left w:val="none" w:sz="0" w:space="0" w:color="auto"/>
        <w:bottom w:val="none" w:sz="0" w:space="0" w:color="auto"/>
        <w:right w:val="none" w:sz="0" w:space="0" w:color="auto"/>
      </w:divBdr>
    </w:div>
    <w:div w:id="780298025">
      <w:bodyDiv w:val="1"/>
      <w:marLeft w:val="0"/>
      <w:marRight w:val="0"/>
      <w:marTop w:val="0"/>
      <w:marBottom w:val="0"/>
      <w:divBdr>
        <w:top w:val="none" w:sz="0" w:space="0" w:color="auto"/>
        <w:left w:val="none" w:sz="0" w:space="0" w:color="auto"/>
        <w:bottom w:val="none" w:sz="0" w:space="0" w:color="auto"/>
        <w:right w:val="none" w:sz="0" w:space="0" w:color="auto"/>
      </w:divBdr>
    </w:div>
    <w:div w:id="801851849">
      <w:bodyDiv w:val="1"/>
      <w:marLeft w:val="0"/>
      <w:marRight w:val="0"/>
      <w:marTop w:val="0"/>
      <w:marBottom w:val="0"/>
      <w:divBdr>
        <w:top w:val="none" w:sz="0" w:space="0" w:color="auto"/>
        <w:left w:val="none" w:sz="0" w:space="0" w:color="auto"/>
        <w:bottom w:val="none" w:sz="0" w:space="0" w:color="auto"/>
        <w:right w:val="none" w:sz="0" w:space="0" w:color="auto"/>
      </w:divBdr>
    </w:div>
    <w:div w:id="805855209">
      <w:bodyDiv w:val="1"/>
      <w:marLeft w:val="0"/>
      <w:marRight w:val="0"/>
      <w:marTop w:val="0"/>
      <w:marBottom w:val="0"/>
      <w:divBdr>
        <w:top w:val="none" w:sz="0" w:space="0" w:color="auto"/>
        <w:left w:val="none" w:sz="0" w:space="0" w:color="auto"/>
        <w:bottom w:val="none" w:sz="0" w:space="0" w:color="auto"/>
        <w:right w:val="none" w:sz="0" w:space="0" w:color="auto"/>
      </w:divBdr>
    </w:div>
    <w:div w:id="829104543">
      <w:bodyDiv w:val="1"/>
      <w:marLeft w:val="0"/>
      <w:marRight w:val="0"/>
      <w:marTop w:val="0"/>
      <w:marBottom w:val="0"/>
      <w:divBdr>
        <w:top w:val="none" w:sz="0" w:space="0" w:color="auto"/>
        <w:left w:val="none" w:sz="0" w:space="0" w:color="auto"/>
        <w:bottom w:val="none" w:sz="0" w:space="0" w:color="auto"/>
        <w:right w:val="none" w:sz="0" w:space="0" w:color="auto"/>
      </w:divBdr>
    </w:div>
    <w:div w:id="910696221">
      <w:bodyDiv w:val="1"/>
      <w:marLeft w:val="0"/>
      <w:marRight w:val="0"/>
      <w:marTop w:val="0"/>
      <w:marBottom w:val="0"/>
      <w:divBdr>
        <w:top w:val="none" w:sz="0" w:space="0" w:color="auto"/>
        <w:left w:val="none" w:sz="0" w:space="0" w:color="auto"/>
        <w:bottom w:val="none" w:sz="0" w:space="0" w:color="auto"/>
        <w:right w:val="none" w:sz="0" w:space="0" w:color="auto"/>
      </w:divBdr>
    </w:div>
    <w:div w:id="973371326">
      <w:bodyDiv w:val="1"/>
      <w:marLeft w:val="0"/>
      <w:marRight w:val="0"/>
      <w:marTop w:val="0"/>
      <w:marBottom w:val="0"/>
      <w:divBdr>
        <w:top w:val="none" w:sz="0" w:space="0" w:color="auto"/>
        <w:left w:val="none" w:sz="0" w:space="0" w:color="auto"/>
        <w:bottom w:val="none" w:sz="0" w:space="0" w:color="auto"/>
        <w:right w:val="none" w:sz="0" w:space="0" w:color="auto"/>
      </w:divBdr>
    </w:div>
    <w:div w:id="977688739">
      <w:bodyDiv w:val="1"/>
      <w:marLeft w:val="0"/>
      <w:marRight w:val="0"/>
      <w:marTop w:val="0"/>
      <w:marBottom w:val="0"/>
      <w:divBdr>
        <w:top w:val="none" w:sz="0" w:space="0" w:color="auto"/>
        <w:left w:val="none" w:sz="0" w:space="0" w:color="auto"/>
        <w:bottom w:val="none" w:sz="0" w:space="0" w:color="auto"/>
        <w:right w:val="none" w:sz="0" w:space="0" w:color="auto"/>
      </w:divBdr>
    </w:div>
    <w:div w:id="1014267842">
      <w:bodyDiv w:val="1"/>
      <w:marLeft w:val="0"/>
      <w:marRight w:val="0"/>
      <w:marTop w:val="0"/>
      <w:marBottom w:val="0"/>
      <w:divBdr>
        <w:top w:val="none" w:sz="0" w:space="0" w:color="auto"/>
        <w:left w:val="none" w:sz="0" w:space="0" w:color="auto"/>
        <w:bottom w:val="none" w:sz="0" w:space="0" w:color="auto"/>
        <w:right w:val="none" w:sz="0" w:space="0" w:color="auto"/>
      </w:divBdr>
    </w:div>
    <w:div w:id="1028799474">
      <w:bodyDiv w:val="1"/>
      <w:marLeft w:val="0"/>
      <w:marRight w:val="0"/>
      <w:marTop w:val="0"/>
      <w:marBottom w:val="0"/>
      <w:divBdr>
        <w:top w:val="none" w:sz="0" w:space="0" w:color="auto"/>
        <w:left w:val="none" w:sz="0" w:space="0" w:color="auto"/>
        <w:bottom w:val="none" w:sz="0" w:space="0" w:color="auto"/>
        <w:right w:val="none" w:sz="0" w:space="0" w:color="auto"/>
      </w:divBdr>
    </w:div>
    <w:div w:id="1041200956">
      <w:bodyDiv w:val="1"/>
      <w:marLeft w:val="0"/>
      <w:marRight w:val="0"/>
      <w:marTop w:val="0"/>
      <w:marBottom w:val="0"/>
      <w:divBdr>
        <w:top w:val="none" w:sz="0" w:space="0" w:color="auto"/>
        <w:left w:val="none" w:sz="0" w:space="0" w:color="auto"/>
        <w:bottom w:val="none" w:sz="0" w:space="0" w:color="auto"/>
        <w:right w:val="none" w:sz="0" w:space="0" w:color="auto"/>
      </w:divBdr>
    </w:div>
    <w:div w:id="1044790021">
      <w:bodyDiv w:val="1"/>
      <w:marLeft w:val="0"/>
      <w:marRight w:val="0"/>
      <w:marTop w:val="0"/>
      <w:marBottom w:val="0"/>
      <w:divBdr>
        <w:top w:val="none" w:sz="0" w:space="0" w:color="auto"/>
        <w:left w:val="none" w:sz="0" w:space="0" w:color="auto"/>
        <w:bottom w:val="none" w:sz="0" w:space="0" w:color="auto"/>
        <w:right w:val="none" w:sz="0" w:space="0" w:color="auto"/>
      </w:divBdr>
    </w:div>
    <w:div w:id="1062673805">
      <w:bodyDiv w:val="1"/>
      <w:marLeft w:val="0"/>
      <w:marRight w:val="0"/>
      <w:marTop w:val="0"/>
      <w:marBottom w:val="0"/>
      <w:divBdr>
        <w:top w:val="none" w:sz="0" w:space="0" w:color="auto"/>
        <w:left w:val="none" w:sz="0" w:space="0" w:color="auto"/>
        <w:bottom w:val="none" w:sz="0" w:space="0" w:color="auto"/>
        <w:right w:val="none" w:sz="0" w:space="0" w:color="auto"/>
      </w:divBdr>
    </w:div>
    <w:div w:id="1082291682">
      <w:bodyDiv w:val="1"/>
      <w:marLeft w:val="0"/>
      <w:marRight w:val="0"/>
      <w:marTop w:val="0"/>
      <w:marBottom w:val="0"/>
      <w:divBdr>
        <w:top w:val="none" w:sz="0" w:space="0" w:color="auto"/>
        <w:left w:val="none" w:sz="0" w:space="0" w:color="auto"/>
        <w:bottom w:val="none" w:sz="0" w:space="0" w:color="auto"/>
        <w:right w:val="none" w:sz="0" w:space="0" w:color="auto"/>
      </w:divBdr>
    </w:div>
    <w:div w:id="1140535904">
      <w:bodyDiv w:val="1"/>
      <w:marLeft w:val="0"/>
      <w:marRight w:val="0"/>
      <w:marTop w:val="0"/>
      <w:marBottom w:val="0"/>
      <w:divBdr>
        <w:top w:val="none" w:sz="0" w:space="0" w:color="auto"/>
        <w:left w:val="none" w:sz="0" w:space="0" w:color="auto"/>
        <w:bottom w:val="none" w:sz="0" w:space="0" w:color="auto"/>
        <w:right w:val="none" w:sz="0" w:space="0" w:color="auto"/>
      </w:divBdr>
    </w:div>
    <w:div w:id="1143349158">
      <w:bodyDiv w:val="1"/>
      <w:marLeft w:val="0"/>
      <w:marRight w:val="0"/>
      <w:marTop w:val="0"/>
      <w:marBottom w:val="0"/>
      <w:divBdr>
        <w:top w:val="none" w:sz="0" w:space="0" w:color="auto"/>
        <w:left w:val="none" w:sz="0" w:space="0" w:color="auto"/>
        <w:bottom w:val="none" w:sz="0" w:space="0" w:color="auto"/>
        <w:right w:val="none" w:sz="0" w:space="0" w:color="auto"/>
      </w:divBdr>
    </w:div>
    <w:div w:id="1155802405">
      <w:bodyDiv w:val="1"/>
      <w:marLeft w:val="0"/>
      <w:marRight w:val="0"/>
      <w:marTop w:val="0"/>
      <w:marBottom w:val="0"/>
      <w:divBdr>
        <w:top w:val="none" w:sz="0" w:space="0" w:color="auto"/>
        <w:left w:val="none" w:sz="0" w:space="0" w:color="auto"/>
        <w:bottom w:val="none" w:sz="0" w:space="0" w:color="auto"/>
        <w:right w:val="none" w:sz="0" w:space="0" w:color="auto"/>
      </w:divBdr>
    </w:div>
    <w:div w:id="1162696507">
      <w:bodyDiv w:val="1"/>
      <w:marLeft w:val="0"/>
      <w:marRight w:val="0"/>
      <w:marTop w:val="0"/>
      <w:marBottom w:val="0"/>
      <w:divBdr>
        <w:top w:val="none" w:sz="0" w:space="0" w:color="auto"/>
        <w:left w:val="none" w:sz="0" w:space="0" w:color="auto"/>
        <w:bottom w:val="none" w:sz="0" w:space="0" w:color="auto"/>
        <w:right w:val="none" w:sz="0" w:space="0" w:color="auto"/>
      </w:divBdr>
    </w:div>
    <w:div w:id="1164511998">
      <w:bodyDiv w:val="1"/>
      <w:marLeft w:val="0"/>
      <w:marRight w:val="0"/>
      <w:marTop w:val="0"/>
      <w:marBottom w:val="0"/>
      <w:divBdr>
        <w:top w:val="none" w:sz="0" w:space="0" w:color="auto"/>
        <w:left w:val="none" w:sz="0" w:space="0" w:color="auto"/>
        <w:bottom w:val="none" w:sz="0" w:space="0" w:color="auto"/>
        <w:right w:val="none" w:sz="0" w:space="0" w:color="auto"/>
      </w:divBdr>
    </w:div>
    <w:div w:id="1170829180">
      <w:bodyDiv w:val="1"/>
      <w:marLeft w:val="0"/>
      <w:marRight w:val="0"/>
      <w:marTop w:val="0"/>
      <w:marBottom w:val="0"/>
      <w:divBdr>
        <w:top w:val="none" w:sz="0" w:space="0" w:color="auto"/>
        <w:left w:val="none" w:sz="0" w:space="0" w:color="auto"/>
        <w:bottom w:val="none" w:sz="0" w:space="0" w:color="auto"/>
        <w:right w:val="none" w:sz="0" w:space="0" w:color="auto"/>
      </w:divBdr>
    </w:div>
    <w:div w:id="1171792264">
      <w:bodyDiv w:val="1"/>
      <w:marLeft w:val="0"/>
      <w:marRight w:val="0"/>
      <w:marTop w:val="0"/>
      <w:marBottom w:val="0"/>
      <w:divBdr>
        <w:top w:val="none" w:sz="0" w:space="0" w:color="auto"/>
        <w:left w:val="none" w:sz="0" w:space="0" w:color="auto"/>
        <w:bottom w:val="none" w:sz="0" w:space="0" w:color="auto"/>
        <w:right w:val="none" w:sz="0" w:space="0" w:color="auto"/>
      </w:divBdr>
    </w:div>
    <w:div w:id="1181771827">
      <w:bodyDiv w:val="1"/>
      <w:marLeft w:val="0"/>
      <w:marRight w:val="0"/>
      <w:marTop w:val="0"/>
      <w:marBottom w:val="0"/>
      <w:divBdr>
        <w:top w:val="none" w:sz="0" w:space="0" w:color="auto"/>
        <w:left w:val="none" w:sz="0" w:space="0" w:color="auto"/>
        <w:bottom w:val="none" w:sz="0" w:space="0" w:color="auto"/>
        <w:right w:val="none" w:sz="0" w:space="0" w:color="auto"/>
      </w:divBdr>
    </w:div>
    <w:div w:id="1193415786">
      <w:bodyDiv w:val="1"/>
      <w:marLeft w:val="0"/>
      <w:marRight w:val="0"/>
      <w:marTop w:val="0"/>
      <w:marBottom w:val="0"/>
      <w:divBdr>
        <w:top w:val="none" w:sz="0" w:space="0" w:color="auto"/>
        <w:left w:val="none" w:sz="0" w:space="0" w:color="auto"/>
        <w:bottom w:val="none" w:sz="0" w:space="0" w:color="auto"/>
        <w:right w:val="none" w:sz="0" w:space="0" w:color="auto"/>
      </w:divBdr>
    </w:div>
    <w:div w:id="1243829510">
      <w:bodyDiv w:val="1"/>
      <w:marLeft w:val="0"/>
      <w:marRight w:val="0"/>
      <w:marTop w:val="0"/>
      <w:marBottom w:val="0"/>
      <w:divBdr>
        <w:top w:val="none" w:sz="0" w:space="0" w:color="auto"/>
        <w:left w:val="none" w:sz="0" w:space="0" w:color="auto"/>
        <w:bottom w:val="none" w:sz="0" w:space="0" w:color="auto"/>
        <w:right w:val="none" w:sz="0" w:space="0" w:color="auto"/>
      </w:divBdr>
    </w:div>
    <w:div w:id="1258558842">
      <w:bodyDiv w:val="1"/>
      <w:marLeft w:val="0"/>
      <w:marRight w:val="0"/>
      <w:marTop w:val="0"/>
      <w:marBottom w:val="0"/>
      <w:divBdr>
        <w:top w:val="none" w:sz="0" w:space="0" w:color="auto"/>
        <w:left w:val="none" w:sz="0" w:space="0" w:color="auto"/>
        <w:bottom w:val="none" w:sz="0" w:space="0" w:color="auto"/>
        <w:right w:val="none" w:sz="0" w:space="0" w:color="auto"/>
      </w:divBdr>
    </w:div>
    <w:div w:id="1321540382">
      <w:bodyDiv w:val="1"/>
      <w:marLeft w:val="0"/>
      <w:marRight w:val="0"/>
      <w:marTop w:val="0"/>
      <w:marBottom w:val="0"/>
      <w:divBdr>
        <w:top w:val="none" w:sz="0" w:space="0" w:color="auto"/>
        <w:left w:val="none" w:sz="0" w:space="0" w:color="auto"/>
        <w:bottom w:val="none" w:sz="0" w:space="0" w:color="auto"/>
        <w:right w:val="none" w:sz="0" w:space="0" w:color="auto"/>
      </w:divBdr>
    </w:div>
    <w:div w:id="1340888854">
      <w:bodyDiv w:val="1"/>
      <w:marLeft w:val="0"/>
      <w:marRight w:val="0"/>
      <w:marTop w:val="0"/>
      <w:marBottom w:val="0"/>
      <w:divBdr>
        <w:top w:val="none" w:sz="0" w:space="0" w:color="auto"/>
        <w:left w:val="none" w:sz="0" w:space="0" w:color="auto"/>
        <w:bottom w:val="none" w:sz="0" w:space="0" w:color="auto"/>
        <w:right w:val="none" w:sz="0" w:space="0" w:color="auto"/>
      </w:divBdr>
    </w:div>
    <w:div w:id="1346975394">
      <w:bodyDiv w:val="1"/>
      <w:marLeft w:val="0"/>
      <w:marRight w:val="0"/>
      <w:marTop w:val="0"/>
      <w:marBottom w:val="0"/>
      <w:divBdr>
        <w:top w:val="none" w:sz="0" w:space="0" w:color="auto"/>
        <w:left w:val="none" w:sz="0" w:space="0" w:color="auto"/>
        <w:bottom w:val="none" w:sz="0" w:space="0" w:color="auto"/>
        <w:right w:val="none" w:sz="0" w:space="0" w:color="auto"/>
      </w:divBdr>
    </w:div>
    <w:div w:id="1354845311">
      <w:bodyDiv w:val="1"/>
      <w:marLeft w:val="0"/>
      <w:marRight w:val="0"/>
      <w:marTop w:val="0"/>
      <w:marBottom w:val="0"/>
      <w:divBdr>
        <w:top w:val="none" w:sz="0" w:space="0" w:color="auto"/>
        <w:left w:val="none" w:sz="0" w:space="0" w:color="auto"/>
        <w:bottom w:val="none" w:sz="0" w:space="0" w:color="auto"/>
        <w:right w:val="none" w:sz="0" w:space="0" w:color="auto"/>
      </w:divBdr>
    </w:div>
    <w:div w:id="1357267927">
      <w:bodyDiv w:val="1"/>
      <w:marLeft w:val="0"/>
      <w:marRight w:val="0"/>
      <w:marTop w:val="0"/>
      <w:marBottom w:val="0"/>
      <w:divBdr>
        <w:top w:val="none" w:sz="0" w:space="0" w:color="auto"/>
        <w:left w:val="none" w:sz="0" w:space="0" w:color="auto"/>
        <w:bottom w:val="none" w:sz="0" w:space="0" w:color="auto"/>
        <w:right w:val="none" w:sz="0" w:space="0" w:color="auto"/>
      </w:divBdr>
    </w:div>
    <w:div w:id="1392270842">
      <w:bodyDiv w:val="1"/>
      <w:marLeft w:val="0"/>
      <w:marRight w:val="0"/>
      <w:marTop w:val="0"/>
      <w:marBottom w:val="0"/>
      <w:divBdr>
        <w:top w:val="none" w:sz="0" w:space="0" w:color="auto"/>
        <w:left w:val="none" w:sz="0" w:space="0" w:color="auto"/>
        <w:bottom w:val="none" w:sz="0" w:space="0" w:color="auto"/>
        <w:right w:val="none" w:sz="0" w:space="0" w:color="auto"/>
      </w:divBdr>
    </w:div>
    <w:div w:id="1410929419">
      <w:bodyDiv w:val="1"/>
      <w:marLeft w:val="0"/>
      <w:marRight w:val="0"/>
      <w:marTop w:val="0"/>
      <w:marBottom w:val="0"/>
      <w:divBdr>
        <w:top w:val="none" w:sz="0" w:space="0" w:color="auto"/>
        <w:left w:val="none" w:sz="0" w:space="0" w:color="auto"/>
        <w:bottom w:val="none" w:sz="0" w:space="0" w:color="auto"/>
        <w:right w:val="none" w:sz="0" w:space="0" w:color="auto"/>
      </w:divBdr>
    </w:div>
    <w:div w:id="1438134073">
      <w:bodyDiv w:val="1"/>
      <w:marLeft w:val="0"/>
      <w:marRight w:val="0"/>
      <w:marTop w:val="0"/>
      <w:marBottom w:val="0"/>
      <w:divBdr>
        <w:top w:val="none" w:sz="0" w:space="0" w:color="auto"/>
        <w:left w:val="none" w:sz="0" w:space="0" w:color="auto"/>
        <w:bottom w:val="none" w:sz="0" w:space="0" w:color="auto"/>
        <w:right w:val="none" w:sz="0" w:space="0" w:color="auto"/>
      </w:divBdr>
    </w:div>
    <w:div w:id="1438331062">
      <w:bodyDiv w:val="1"/>
      <w:marLeft w:val="0"/>
      <w:marRight w:val="0"/>
      <w:marTop w:val="0"/>
      <w:marBottom w:val="0"/>
      <w:divBdr>
        <w:top w:val="none" w:sz="0" w:space="0" w:color="auto"/>
        <w:left w:val="none" w:sz="0" w:space="0" w:color="auto"/>
        <w:bottom w:val="none" w:sz="0" w:space="0" w:color="auto"/>
        <w:right w:val="none" w:sz="0" w:space="0" w:color="auto"/>
      </w:divBdr>
    </w:div>
    <w:div w:id="1440298478">
      <w:bodyDiv w:val="1"/>
      <w:marLeft w:val="0"/>
      <w:marRight w:val="0"/>
      <w:marTop w:val="0"/>
      <w:marBottom w:val="0"/>
      <w:divBdr>
        <w:top w:val="none" w:sz="0" w:space="0" w:color="auto"/>
        <w:left w:val="none" w:sz="0" w:space="0" w:color="auto"/>
        <w:bottom w:val="none" w:sz="0" w:space="0" w:color="auto"/>
        <w:right w:val="none" w:sz="0" w:space="0" w:color="auto"/>
      </w:divBdr>
    </w:div>
    <w:div w:id="1463034332">
      <w:bodyDiv w:val="1"/>
      <w:marLeft w:val="0"/>
      <w:marRight w:val="0"/>
      <w:marTop w:val="0"/>
      <w:marBottom w:val="0"/>
      <w:divBdr>
        <w:top w:val="none" w:sz="0" w:space="0" w:color="auto"/>
        <w:left w:val="none" w:sz="0" w:space="0" w:color="auto"/>
        <w:bottom w:val="none" w:sz="0" w:space="0" w:color="auto"/>
        <w:right w:val="none" w:sz="0" w:space="0" w:color="auto"/>
      </w:divBdr>
    </w:div>
    <w:div w:id="1523780484">
      <w:bodyDiv w:val="1"/>
      <w:marLeft w:val="0"/>
      <w:marRight w:val="0"/>
      <w:marTop w:val="0"/>
      <w:marBottom w:val="0"/>
      <w:divBdr>
        <w:top w:val="none" w:sz="0" w:space="0" w:color="auto"/>
        <w:left w:val="none" w:sz="0" w:space="0" w:color="auto"/>
        <w:bottom w:val="none" w:sz="0" w:space="0" w:color="auto"/>
        <w:right w:val="none" w:sz="0" w:space="0" w:color="auto"/>
      </w:divBdr>
    </w:div>
    <w:div w:id="1535463690">
      <w:bodyDiv w:val="1"/>
      <w:marLeft w:val="0"/>
      <w:marRight w:val="0"/>
      <w:marTop w:val="0"/>
      <w:marBottom w:val="0"/>
      <w:divBdr>
        <w:top w:val="none" w:sz="0" w:space="0" w:color="auto"/>
        <w:left w:val="none" w:sz="0" w:space="0" w:color="auto"/>
        <w:bottom w:val="none" w:sz="0" w:space="0" w:color="auto"/>
        <w:right w:val="none" w:sz="0" w:space="0" w:color="auto"/>
      </w:divBdr>
    </w:div>
    <w:div w:id="1536231351">
      <w:bodyDiv w:val="1"/>
      <w:marLeft w:val="0"/>
      <w:marRight w:val="0"/>
      <w:marTop w:val="0"/>
      <w:marBottom w:val="0"/>
      <w:divBdr>
        <w:top w:val="none" w:sz="0" w:space="0" w:color="auto"/>
        <w:left w:val="none" w:sz="0" w:space="0" w:color="auto"/>
        <w:bottom w:val="none" w:sz="0" w:space="0" w:color="auto"/>
        <w:right w:val="none" w:sz="0" w:space="0" w:color="auto"/>
      </w:divBdr>
    </w:div>
    <w:div w:id="1582640599">
      <w:bodyDiv w:val="1"/>
      <w:marLeft w:val="0"/>
      <w:marRight w:val="0"/>
      <w:marTop w:val="0"/>
      <w:marBottom w:val="0"/>
      <w:divBdr>
        <w:top w:val="none" w:sz="0" w:space="0" w:color="auto"/>
        <w:left w:val="none" w:sz="0" w:space="0" w:color="auto"/>
        <w:bottom w:val="none" w:sz="0" w:space="0" w:color="auto"/>
        <w:right w:val="none" w:sz="0" w:space="0" w:color="auto"/>
      </w:divBdr>
    </w:div>
    <w:div w:id="1619338694">
      <w:bodyDiv w:val="1"/>
      <w:marLeft w:val="0"/>
      <w:marRight w:val="0"/>
      <w:marTop w:val="0"/>
      <w:marBottom w:val="0"/>
      <w:divBdr>
        <w:top w:val="none" w:sz="0" w:space="0" w:color="auto"/>
        <w:left w:val="none" w:sz="0" w:space="0" w:color="auto"/>
        <w:bottom w:val="none" w:sz="0" w:space="0" w:color="auto"/>
        <w:right w:val="none" w:sz="0" w:space="0" w:color="auto"/>
      </w:divBdr>
    </w:div>
    <w:div w:id="1624267822">
      <w:bodyDiv w:val="1"/>
      <w:marLeft w:val="0"/>
      <w:marRight w:val="0"/>
      <w:marTop w:val="0"/>
      <w:marBottom w:val="0"/>
      <w:divBdr>
        <w:top w:val="none" w:sz="0" w:space="0" w:color="auto"/>
        <w:left w:val="none" w:sz="0" w:space="0" w:color="auto"/>
        <w:bottom w:val="none" w:sz="0" w:space="0" w:color="auto"/>
        <w:right w:val="none" w:sz="0" w:space="0" w:color="auto"/>
      </w:divBdr>
    </w:div>
    <w:div w:id="1626155055">
      <w:bodyDiv w:val="1"/>
      <w:marLeft w:val="0"/>
      <w:marRight w:val="0"/>
      <w:marTop w:val="0"/>
      <w:marBottom w:val="0"/>
      <w:divBdr>
        <w:top w:val="none" w:sz="0" w:space="0" w:color="auto"/>
        <w:left w:val="none" w:sz="0" w:space="0" w:color="auto"/>
        <w:bottom w:val="none" w:sz="0" w:space="0" w:color="auto"/>
        <w:right w:val="none" w:sz="0" w:space="0" w:color="auto"/>
      </w:divBdr>
    </w:div>
    <w:div w:id="1637639843">
      <w:bodyDiv w:val="1"/>
      <w:marLeft w:val="0"/>
      <w:marRight w:val="0"/>
      <w:marTop w:val="0"/>
      <w:marBottom w:val="0"/>
      <w:divBdr>
        <w:top w:val="none" w:sz="0" w:space="0" w:color="auto"/>
        <w:left w:val="none" w:sz="0" w:space="0" w:color="auto"/>
        <w:bottom w:val="none" w:sz="0" w:space="0" w:color="auto"/>
        <w:right w:val="none" w:sz="0" w:space="0" w:color="auto"/>
      </w:divBdr>
    </w:div>
    <w:div w:id="1641614257">
      <w:bodyDiv w:val="1"/>
      <w:marLeft w:val="0"/>
      <w:marRight w:val="0"/>
      <w:marTop w:val="0"/>
      <w:marBottom w:val="0"/>
      <w:divBdr>
        <w:top w:val="none" w:sz="0" w:space="0" w:color="auto"/>
        <w:left w:val="none" w:sz="0" w:space="0" w:color="auto"/>
        <w:bottom w:val="none" w:sz="0" w:space="0" w:color="auto"/>
        <w:right w:val="none" w:sz="0" w:space="0" w:color="auto"/>
      </w:divBdr>
    </w:div>
    <w:div w:id="1660495648">
      <w:bodyDiv w:val="1"/>
      <w:marLeft w:val="0"/>
      <w:marRight w:val="0"/>
      <w:marTop w:val="0"/>
      <w:marBottom w:val="0"/>
      <w:divBdr>
        <w:top w:val="none" w:sz="0" w:space="0" w:color="auto"/>
        <w:left w:val="none" w:sz="0" w:space="0" w:color="auto"/>
        <w:bottom w:val="none" w:sz="0" w:space="0" w:color="auto"/>
        <w:right w:val="none" w:sz="0" w:space="0" w:color="auto"/>
      </w:divBdr>
    </w:div>
    <w:div w:id="1689329619">
      <w:bodyDiv w:val="1"/>
      <w:marLeft w:val="0"/>
      <w:marRight w:val="0"/>
      <w:marTop w:val="0"/>
      <w:marBottom w:val="0"/>
      <w:divBdr>
        <w:top w:val="none" w:sz="0" w:space="0" w:color="auto"/>
        <w:left w:val="none" w:sz="0" w:space="0" w:color="auto"/>
        <w:bottom w:val="none" w:sz="0" w:space="0" w:color="auto"/>
        <w:right w:val="none" w:sz="0" w:space="0" w:color="auto"/>
      </w:divBdr>
    </w:div>
    <w:div w:id="1729919192">
      <w:bodyDiv w:val="1"/>
      <w:marLeft w:val="0"/>
      <w:marRight w:val="0"/>
      <w:marTop w:val="0"/>
      <w:marBottom w:val="0"/>
      <w:divBdr>
        <w:top w:val="none" w:sz="0" w:space="0" w:color="auto"/>
        <w:left w:val="none" w:sz="0" w:space="0" w:color="auto"/>
        <w:bottom w:val="none" w:sz="0" w:space="0" w:color="auto"/>
        <w:right w:val="none" w:sz="0" w:space="0" w:color="auto"/>
      </w:divBdr>
    </w:div>
    <w:div w:id="1768117622">
      <w:bodyDiv w:val="1"/>
      <w:marLeft w:val="0"/>
      <w:marRight w:val="0"/>
      <w:marTop w:val="0"/>
      <w:marBottom w:val="0"/>
      <w:divBdr>
        <w:top w:val="none" w:sz="0" w:space="0" w:color="auto"/>
        <w:left w:val="none" w:sz="0" w:space="0" w:color="auto"/>
        <w:bottom w:val="none" w:sz="0" w:space="0" w:color="auto"/>
        <w:right w:val="none" w:sz="0" w:space="0" w:color="auto"/>
      </w:divBdr>
    </w:div>
    <w:div w:id="1800416393">
      <w:bodyDiv w:val="1"/>
      <w:marLeft w:val="0"/>
      <w:marRight w:val="0"/>
      <w:marTop w:val="0"/>
      <w:marBottom w:val="0"/>
      <w:divBdr>
        <w:top w:val="none" w:sz="0" w:space="0" w:color="auto"/>
        <w:left w:val="none" w:sz="0" w:space="0" w:color="auto"/>
        <w:bottom w:val="none" w:sz="0" w:space="0" w:color="auto"/>
        <w:right w:val="none" w:sz="0" w:space="0" w:color="auto"/>
      </w:divBdr>
    </w:div>
    <w:div w:id="1817065864">
      <w:bodyDiv w:val="1"/>
      <w:marLeft w:val="0"/>
      <w:marRight w:val="0"/>
      <w:marTop w:val="0"/>
      <w:marBottom w:val="0"/>
      <w:divBdr>
        <w:top w:val="none" w:sz="0" w:space="0" w:color="auto"/>
        <w:left w:val="none" w:sz="0" w:space="0" w:color="auto"/>
        <w:bottom w:val="none" w:sz="0" w:space="0" w:color="auto"/>
        <w:right w:val="none" w:sz="0" w:space="0" w:color="auto"/>
      </w:divBdr>
    </w:div>
    <w:div w:id="1839736319">
      <w:bodyDiv w:val="1"/>
      <w:marLeft w:val="0"/>
      <w:marRight w:val="0"/>
      <w:marTop w:val="0"/>
      <w:marBottom w:val="0"/>
      <w:divBdr>
        <w:top w:val="none" w:sz="0" w:space="0" w:color="auto"/>
        <w:left w:val="none" w:sz="0" w:space="0" w:color="auto"/>
        <w:bottom w:val="none" w:sz="0" w:space="0" w:color="auto"/>
        <w:right w:val="none" w:sz="0" w:space="0" w:color="auto"/>
      </w:divBdr>
    </w:div>
    <w:div w:id="1856381776">
      <w:bodyDiv w:val="1"/>
      <w:marLeft w:val="0"/>
      <w:marRight w:val="0"/>
      <w:marTop w:val="0"/>
      <w:marBottom w:val="0"/>
      <w:divBdr>
        <w:top w:val="none" w:sz="0" w:space="0" w:color="auto"/>
        <w:left w:val="none" w:sz="0" w:space="0" w:color="auto"/>
        <w:bottom w:val="none" w:sz="0" w:space="0" w:color="auto"/>
        <w:right w:val="none" w:sz="0" w:space="0" w:color="auto"/>
      </w:divBdr>
    </w:div>
    <w:div w:id="1860242938">
      <w:bodyDiv w:val="1"/>
      <w:marLeft w:val="0"/>
      <w:marRight w:val="0"/>
      <w:marTop w:val="0"/>
      <w:marBottom w:val="0"/>
      <w:divBdr>
        <w:top w:val="none" w:sz="0" w:space="0" w:color="auto"/>
        <w:left w:val="none" w:sz="0" w:space="0" w:color="auto"/>
        <w:bottom w:val="none" w:sz="0" w:space="0" w:color="auto"/>
        <w:right w:val="none" w:sz="0" w:space="0" w:color="auto"/>
      </w:divBdr>
    </w:div>
    <w:div w:id="1871259553">
      <w:bodyDiv w:val="1"/>
      <w:marLeft w:val="0"/>
      <w:marRight w:val="0"/>
      <w:marTop w:val="0"/>
      <w:marBottom w:val="0"/>
      <w:divBdr>
        <w:top w:val="none" w:sz="0" w:space="0" w:color="auto"/>
        <w:left w:val="none" w:sz="0" w:space="0" w:color="auto"/>
        <w:bottom w:val="none" w:sz="0" w:space="0" w:color="auto"/>
        <w:right w:val="none" w:sz="0" w:space="0" w:color="auto"/>
      </w:divBdr>
    </w:div>
    <w:div w:id="1886674871">
      <w:bodyDiv w:val="1"/>
      <w:marLeft w:val="0"/>
      <w:marRight w:val="0"/>
      <w:marTop w:val="0"/>
      <w:marBottom w:val="0"/>
      <w:divBdr>
        <w:top w:val="none" w:sz="0" w:space="0" w:color="auto"/>
        <w:left w:val="none" w:sz="0" w:space="0" w:color="auto"/>
        <w:bottom w:val="none" w:sz="0" w:space="0" w:color="auto"/>
        <w:right w:val="none" w:sz="0" w:space="0" w:color="auto"/>
      </w:divBdr>
    </w:div>
    <w:div w:id="1914394409">
      <w:bodyDiv w:val="1"/>
      <w:marLeft w:val="0"/>
      <w:marRight w:val="0"/>
      <w:marTop w:val="0"/>
      <w:marBottom w:val="0"/>
      <w:divBdr>
        <w:top w:val="none" w:sz="0" w:space="0" w:color="auto"/>
        <w:left w:val="none" w:sz="0" w:space="0" w:color="auto"/>
        <w:bottom w:val="none" w:sz="0" w:space="0" w:color="auto"/>
        <w:right w:val="none" w:sz="0" w:space="0" w:color="auto"/>
      </w:divBdr>
    </w:div>
    <w:div w:id="1918786061">
      <w:bodyDiv w:val="1"/>
      <w:marLeft w:val="0"/>
      <w:marRight w:val="0"/>
      <w:marTop w:val="0"/>
      <w:marBottom w:val="0"/>
      <w:divBdr>
        <w:top w:val="none" w:sz="0" w:space="0" w:color="auto"/>
        <w:left w:val="none" w:sz="0" w:space="0" w:color="auto"/>
        <w:bottom w:val="none" w:sz="0" w:space="0" w:color="auto"/>
        <w:right w:val="none" w:sz="0" w:space="0" w:color="auto"/>
      </w:divBdr>
    </w:div>
    <w:div w:id="1932083595">
      <w:bodyDiv w:val="1"/>
      <w:marLeft w:val="0"/>
      <w:marRight w:val="0"/>
      <w:marTop w:val="0"/>
      <w:marBottom w:val="0"/>
      <w:divBdr>
        <w:top w:val="none" w:sz="0" w:space="0" w:color="auto"/>
        <w:left w:val="none" w:sz="0" w:space="0" w:color="auto"/>
        <w:bottom w:val="none" w:sz="0" w:space="0" w:color="auto"/>
        <w:right w:val="none" w:sz="0" w:space="0" w:color="auto"/>
      </w:divBdr>
    </w:div>
    <w:div w:id="1943488319">
      <w:bodyDiv w:val="1"/>
      <w:marLeft w:val="0"/>
      <w:marRight w:val="0"/>
      <w:marTop w:val="0"/>
      <w:marBottom w:val="0"/>
      <w:divBdr>
        <w:top w:val="none" w:sz="0" w:space="0" w:color="auto"/>
        <w:left w:val="none" w:sz="0" w:space="0" w:color="auto"/>
        <w:bottom w:val="none" w:sz="0" w:space="0" w:color="auto"/>
        <w:right w:val="none" w:sz="0" w:space="0" w:color="auto"/>
      </w:divBdr>
    </w:div>
    <w:div w:id="1951862467">
      <w:bodyDiv w:val="1"/>
      <w:marLeft w:val="0"/>
      <w:marRight w:val="0"/>
      <w:marTop w:val="0"/>
      <w:marBottom w:val="0"/>
      <w:divBdr>
        <w:top w:val="none" w:sz="0" w:space="0" w:color="auto"/>
        <w:left w:val="none" w:sz="0" w:space="0" w:color="auto"/>
        <w:bottom w:val="none" w:sz="0" w:space="0" w:color="auto"/>
        <w:right w:val="none" w:sz="0" w:space="0" w:color="auto"/>
      </w:divBdr>
    </w:div>
    <w:div w:id="1968974635">
      <w:bodyDiv w:val="1"/>
      <w:marLeft w:val="0"/>
      <w:marRight w:val="0"/>
      <w:marTop w:val="0"/>
      <w:marBottom w:val="0"/>
      <w:divBdr>
        <w:top w:val="none" w:sz="0" w:space="0" w:color="auto"/>
        <w:left w:val="none" w:sz="0" w:space="0" w:color="auto"/>
        <w:bottom w:val="none" w:sz="0" w:space="0" w:color="auto"/>
        <w:right w:val="none" w:sz="0" w:space="0" w:color="auto"/>
      </w:divBdr>
    </w:div>
    <w:div w:id="1975209293">
      <w:bodyDiv w:val="1"/>
      <w:marLeft w:val="0"/>
      <w:marRight w:val="0"/>
      <w:marTop w:val="0"/>
      <w:marBottom w:val="0"/>
      <w:divBdr>
        <w:top w:val="none" w:sz="0" w:space="0" w:color="auto"/>
        <w:left w:val="none" w:sz="0" w:space="0" w:color="auto"/>
        <w:bottom w:val="none" w:sz="0" w:space="0" w:color="auto"/>
        <w:right w:val="none" w:sz="0" w:space="0" w:color="auto"/>
      </w:divBdr>
    </w:div>
    <w:div w:id="1987005197">
      <w:bodyDiv w:val="1"/>
      <w:marLeft w:val="0"/>
      <w:marRight w:val="0"/>
      <w:marTop w:val="0"/>
      <w:marBottom w:val="0"/>
      <w:divBdr>
        <w:top w:val="none" w:sz="0" w:space="0" w:color="auto"/>
        <w:left w:val="none" w:sz="0" w:space="0" w:color="auto"/>
        <w:bottom w:val="none" w:sz="0" w:space="0" w:color="auto"/>
        <w:right w:val="none" w:sz="0" w:space="0" w:color="auto"/>
      </w:divBdr>
    </w:div>
    <w:div w:id="2010794645">
      <w:bodyDiv w:val="1"/>
      <w:marLeft w:val="0"/>
      <w:marRight w:val="0"/>
      <w:marTop w:val="0"/>
      <w:marBottom w:val="0"/>
      <w:divBdr>
        <w:top w:val="none" w:sz="0" w:space="0" w:color="auto"/>
        <w:left w:val="none" w:sz="0" w:space="0" w:color="auto"/>
        <w:bottom w:val="none" w:sz="0" w:space="0" w:color="auto"/>
        <w:right w:val="none" w:sz="0" w:space="0" w:color="auto"/>
      </w:divBdr>
    </w:div>
    <w:div w:id="2024550911">
      <w:bodyDiv w:val="1"/>
      <w:marLeft w:val="0"/>
      <w:marRight w:val="0"/>
      <w:marTop w:val="0"/>
      <w:marBottom w:val="0"/>
      <w:divBdr>
        <w:top w:val="none" w:sz="0" w:space="0" w:color="auto"/>
        <w:left w:val="none" w:sz="0" w:space="0" w:color="auto"/>
        <w:bottom w:val="none" w:sz="0" w:space="0" w:color="auto"/>
        <w:right w:val="none" w:sz="0" w:space="0" w:color="auto"/>
      </w:divBdr>
    </w:div>
    <w:div w:id="2048480452">
      <w:bodyDiv w:val="1"/>
      <w:marLeft w:val="0"/>
      <w:marRight w:val="0"/>
      <w:marTop w:val="0"/>
      <w:marBottom w:val="0"/>
      <w:divBdr>
        <w:top w:val="none" w:sz="0" w:space="0" w:color="auto"/>
        <w:left w:val="none" w:sz="0" w:space="0" w:color="auto"/>
        <w:bottom w:val="none" w:sz="0" w:space="0" w:color="auto"/>
        <w:right w:val="none" w:sz="0" w:space="0" w:color="auto"/>
      </w:divBdr>
    </w:div>
    <w:div w:id="2071731209">
      <w:bodyDiv w:val="1"/>
      <w:marLeft w:val="0"/>
      <w:marRight w:val="0"/>
      <w:marTop w:val="0"/>
      <w:marBottom w:val="0"/>
      <w:divBdr>
        <w:top w:val="none" w:sz="0" w:space="0" w:color="auto"/>
        <w:left w:val="none" w:sz="0" w:space="0" w:color="auto"/>
        <w:bottom w:val="none" w:sz="0" w:space="0" w:color="auto"/>
        <w:right w:val="none" w:sz="0" w:space="0" w:color="auto"/>
      </w:divBdr>
    </w:div>
    <w:div w:id="2080865891">
      <w:bodyDiv w:val="1"/>
      <w:marLeft w:val="0"/>
      <w:marRight w:val="0"/>
      <w:marTop w:val="0"/>
      <w:marBottom w:val="0"/>
      <w:divBdr>
        <w:top w:val="none" w:sz="0" w:space="0" w:color="auto"/>
        <w:left w:val="none" w:sz="0" w:space="0" w:color="auto"/>
        <w:bottom w:val="none" w:sz="0" w:space="0" w:color="auto"/>
        <w:right w:val="none" w:sz="0" w:space="0" w:color="auto"/>
      </w:divBdr>
    </w:div>
    <w:div w:id="2110619569">
      <w:bodyDiv w:val="1"/>
      <w:marLeft w:val="0"/>
      <w:marRight w:val="0"/>
      <w:marTop w:val="0"/>
      <w:marBottom w:val="0"/>
      <w:divBdr>
        <w:top w:val="none" w:sz="0" w:space="0" w:color="auto"/>
        <w:left w:val="none" w:sz="0" w:space="0" w:color="auto"/>
        <w:bottom w:val="none" w:sz="0" w:space="0" w:color="auto"/>
        <w:right w:val="none" w:sz="0" w:space="0" w:color="auto"/>
      </w:divBdr>
    </w:div>
    <w:div w:id="2123259579">
      <w:bodyDiv w:val="1"/>
      <w:marLeft w:val="0"/>
      <w:marRight w:val="0"/>
      <w:marTop w:val="0"/>
      <w:marBottom w:val="0"/>
      <w:divBdr>
        <w:top w:val="none" w:sz="0" w:space="0" w:color="auto"/>
        <w:left w:val="none" w:sz="0" w:space="0" w:color="auto"/>
        <w:bottom w:val="none" w:sz="0" w:space="0" w:color="auto"/>
        <w:right w:val="none" w:sz="0" w:space="0" w:color="auto"/>
      </w:divBdr>
    </w:div>
    <w:div w:id="2125074367">
      <w:bodyDiv w:val="1"/>
      <w:marLeft w:val="0"/>
      <w:marRight w:val="0"/>
      <w:marTop w:val="0"/>
      <w:marBottom w:val="0"/>
      <w:divBdr>
        <w:top w:val="none" w:sz="0" w:space="0" w:color="auto"/>
        <w:left w:val="none" w:sz="0" w:space="0" w:color="auto"/>
        <w:bottom w:val="none" w:sz="0" w:space="0" w:color="auto"/>
        <w:right w:val="none" w:sz="0" w:space="0" w:color="auto"/>
      </w:divBdr>
    </w:div>
    <w:div w:id="2134865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mobileonline.garant.ru/document/redirect/27552898/51" TargetMode="External"/><Relationship Id="rId42" Type="http://schemas.openxmlformats.org/officeDocument/2006/relationships/chart" Target="charts/chart15.xml"/><Relationship Id="rId47" Type="http://schemas.openxmlformats.org/officeDocument/2006/relationships/chart" Target="charts/chart18.xml"/><Relationship Id="rId63" Type="http://schemas.openxmlformats.org/officeDocument/2006/relationships/image" Target="media/image11.png"/><Relationship Id="rId68" Type="http://schemas.openxmlformats.org/officeDocument/2006/relationships/chart" Target="charts/chart36.xml"/><Relationship Id="rId84" Type="http://schemas.openxmlformats.org/officeDocument/2006/relationships/chart" Target="charts/chart39.xml"/><Relationship Id="rId89" Type="http://schemas.openxmlformats.org/officeDocument/2006/relationships/image" Target="media/image21.png"/><Relationship Id="rId7" Type="http://schemas.openxmlformats.org/officeDocument/2006/relationships/settings" Target="settings.xml"/><Relationship Id="rId71" Type="http://schemas.openxmlformats.org/officeDocument/2006/relationships/hyperlink" Target="http://www.oreneconomy.ru/" TargetMode="External"/><Relationship Id="rId92"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hyperlink" Target="http://mobileonline.garant.ru/document/redirect/27552898/12" TargetMode="External"/><Relationship Id="rId29" Type="http://schemas.openxmlformats.org/officeDocument/2006/relationships/image" Target="media/image6.png"/><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chart" Target="charts/chart13.xml"/><Relationship Id="rId45" Type="http://schemas.openxmlformats.org/officeDocument/2006/relationships/chart" Target="charts/chart17.xml"/><Relationship Id="rId53" Type="http://schemas.openxmlformats.org/officeDocument/2006/relationships/chart" Target="charts/chart24.xml"/><Relationship Id="rId58" Type="http://schemas.openxmlformats.org/officeDocument/2006/relationships/chart" Target="charts/chart28.xml"/><Relationship Id="rId66" Type="http://schemas.openxmlformats.org/officeDocument/2006/relationships/chart" Target="charts/chart34.xml"/><Relationship Id="rId74" Type="http://schemas.openxmlformats.org/officeDocument/2006/relationships/hyperlink" Target="https://tarif56.orb.ru/" TargetMode="External"/><Relationship Id="rId79" Type="http://schemas.openxmlformats.org/officeDocument/2006/relationships/image" Target="media/image16.png"/><Relationship Id="rId87" Type="http://schemas.openxmlformats.org/officeDocument/2006/relationships/hyperlink" Target="https://nafi.ru" TargetMode="External"/><Relationship Id="rId102" Type="http://schemas.openxmlformats.org/officeDocument/2006/relationships/footer" Target="footer1.xml"/><Relationship Id="rId5" Type="http://schemas.openxmlformats.org/officeDocument/2006/relationships/styles" Target="styles.xml"/><Relationship Id="rId61" Type="http://schemas.openxmlformats.org/officeDocument/2006/relationships/chart" Target="charts/chart31.xml"/><Relationship Id="rId82" Type="http://schemas.openxmlformats.org/officeDocument/2006/relationships/chart" Target="charts/chart38.xml"/><Relationship Id="rId90" Type="http://schemas.openxmlformats.org/officeDocument/2006/relationships/image" Target="media/image22.png"/><Relationship Id="rId95" Type="http://schemas.openxmlformats.org/officeDocument/2006/relationships/image" Target="media/image27.png"/><Relationship Id="rId19" Type="http://schemas.openxmlformats.org/officeDocument/2006/relationships/hyperlink" Target="http://mobileonline.garant.ru/document/redirect/45826536/1000" TargetMode="External"/><Relationship Id="rId14" Type="http://schemas.openxmlformats.org/officeDocument/2006/relationships/hyperlink" Target="http://mobileonline.garant.ru/document/redirect/45833308/1000" TargetMode="External"/><Relationship Id="rId22" Type="http://schemas.openxmlformats.org/officeDocument/2006/relationships/chart" Target="charts/chart1.xml"/><Relationship Id="rId27" Type="http://schemas.openxmlformats.org/officeDocument/2006/relationships/hyperlink" Target="https://stolypin.institute/wp-content/uploads/2021/11/Indeks-Rosta-MSP-14-11-pptx-2.pdf" TargetMode="External"/><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image" Target="media/image7.png"/><Relationship Id="rId48" Type="http://schemas.openxmlformats.org/officeDocument/2006/relationships/chart" Target="charts/chart19.xml"/><Relationship Id="rId56" Type="http://schemas.openxmlformats.org/officeDocument/2006/relationships/chart" Target="charts/chart26.xml"/><Relationship Id="rId64" Type="http://schemas.openxmlformats.org/officeDocument/2006/relationships/chart" Target="charts/chart32.xml"/><Relationship Id="rId69" Type="http://schemas.openxmlformats.org/officeDocument/2006/relationships/chart" Target="charts/chart37.xml"/><Relationship Id="rId77" Type="http://schemas.openxmlformats.org/officeDocument/2006/relationships/image" Target="media/image14.png"/><Relationship Id="rId100" Type="http://schemas.openxmlformats.org/officeDocument/2006/relationships/hyperlink" Target="http://www.pravo.orb.ru/" TargetMode="External"/><Relationship Id="rId8" Type="http://schemas.openxmlformats.org/officeDocument/2006/relationships/webSettings" Target="webSettings.xml"/><Relationship Id="rId51" Type="http://schemas.openxmlformats.org/officeDocument/2006/relationships/chart" Target="charts/chart22.xml"/><Relationship Id="rId72" Type="http://schemas.openxmlformats.org/officeDocument/2006/relationships/hyperlink" Target="https://investinorenburg.ru/" TargetMode="External"/><Relationship Id="rId80" Type="http://schemas.openxmlformats.org/officeDocument/2006/relationships/image" Target="media/image17.png"/><Relationship Id="rId85" Type="http://schemas.openxmlformats.org/officeDocument/2006/relationships/chart" Target="charts/chart40.xml"/><Relationship Id="rId93" Type="http://schemas.openxmlformats.org/officeDocument/2006/relationships/image" Target="media/image25.png"/><Relationship Id="rId98" Type="http://schemas.openxmlformats.org/officeDocument/2006/relationships/hyperlink" Target="https://orenburg-gov.ru/" TargetMode="External"/><Relationship Id="rId3" Type="http://schemas.openxmlformats.org/officeDocument/2006/relationships/customXml" Target="../customXml/item3.xml"/><Relationship Id="rId12" Type="http://schemas.openxmlformats.org/officeDocument/2006/relationships/hyperlink" Target="http://mobileonline.garant.ru/document/redirect/27520188/0" TargetMode="External"/><Relationship Id="rId17" Type="http://schemas.openxmlformats.org/officeDocument/2006/relationships/hyperlink" Target="http://mobileonline.garant.ru/document/redirect/27552898/3366" TargetMode="External"/><Relationship Id="rId25" Type="http://schemas.openxmlformats.org/officeDocument/2006/relationships/chart" Target="charts/chart2.xml"/><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image" Target="media/image8.png"/><Relationship Id="rId59" Type="http://schemas.openxmlformats.org/officeDocument/2006/relationships/chart" Target="charts/chart29.xml"/><Relationship Id="rId67" Type="http://schemas.openxmlformats.org/officeDocument/2006/relationships/chart" Target="charts/chart35.xml"/><Relationship Id="rId103" Type="http://schemas.openxmlformats.org/officeDocument/2006/relationships/fontTable" Target="fontTable.xml"/><Relationship Id="rId20" Type="http://schemas.openxmlformats.org/officeDocument/2006/relationships/hyperlink" Target="http://mobileonline.garant.ru/document/redirect/27552898/77" TargetMode="External"/><Relationship Id="rId41" Type="http://schemas.openxmlformats.org/officeDocument/2006/relationships/chart" Target="charts/chart14.xml"/><Relationship Id="rId54" Type="http://schemas.openxmlformats.org/officeDocument/2006/relationships/chart" Target="charts/chart25.xml"/><Relationship Id="rId62" Type="http://schemas.openxmlformats.org/officeDocument/2006/relationships/image" Target="media/image10.png"/><Relationship Id="rId70" Type="http://schemas.openxmlformats.org/officeDocument/2006/relationships/hyperlink" Target="http://www.orenburg-gov.ru" TargetMode="External"/><Relationship Id="rId75" Type="http://schemas.openxmlformats.org/officeDocument/2006/relationships/image" Target="media/image12.png"/><Relationship Id="rId83" Type="http://schemas.openxmlformats.org/officeDocument/2006/relationships/image" Target="media/image19.png"/><Relationship Id="rId88" Type="http://schemas.openxmlformats.org/officeDocument/2006/relationships/image" Target="media/image20.png"/><Relationship Id="rId91" Type="http://schemas.openxmlformats.org/officeDocument/2006/relationships/image" Target="media/image23.png"/><Relationship Id="rId96" Type="http://schemas.openxmlformats.org/officeDocument/2006/relationships/hyperlink" Target="http://orbexport.ru/potential" TargetMode="Externa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hyperlink" Target="http://mobileonline.garant.ru/document/redirect/27552898/640" TargetMode="External"/><Relationship Id="rId23" Type="http://schemas.openxmlformats.org/officeDocument/2006/relationships/image" Target="media/image2.png"/><Relationship Id="rId28" Type="http://schemas.openxmlformats.org/officeDocument/2006/relationships/image" Target="media/image5.png"/><Relationship Id="rId36" Type="http://schemas.openxmlformats.org/officeDocument/2006/relationships/chart" Target="charts/chart9.xml"/><Relationship Id="rId49" Type="http://schemas.openxmlformats.org/officeDocument/2006/relationships/chart" Target="charts/chart20.xml"/><Relationship Id="rId57" Type="http://schemas.openxmlformats.org/officeDocument/2006/relationships/chart" Target="charts/chart27.xml"/><Relationship Id="rId10" Type="http://schemas.openxmlformats.org/officeDocument/2006/relationships/endnotes" Target="endnotes.xml"/><Relationship Id="rId31" Type="http://schemas.openxmlformats.org/officeDocument/2006/relationships/chart" Target="charts/chart4.xml"/><Relationship Id="rId44" Type="http://schemas.openxmlformats.org/officeDocument/2006/relationships/chart" Target="charts/chart16.xml"/><Relationship Id="rId52" Type="http://schemas.openxmlformats.org/officeDocument/2006/relationships/chart" Target="charts/chart23.xml"/><Relationship Id="rId60" Type="http://schemas.openxmlformats.org/officeDocument/2006/relationships/chart" Target="charts/chart30.xml"/><Relationship Id="rId65" Type="http://schemas.openxmlformats.org/officeDocument/2006/relationships/chart" Target="charts/chart33.xml"/><Relationship Id="rId73" Type="http://schemas.openxmlformats.org/officeDocument/2006/relationships/hyperlink" Target="https://orenburg.fas.gov.ru" TargetMode="External"/><Relationship Id="rId78" Type="http://schemas.openxmlformats.org/officeDocument/2006/relationships/image" Target="media/image15.png"/><Relationship Id="rId81" Type="http://schemas.openxmlformats.org/officeDocument/2006/relationships/image" Target="media/image18.png"/><Relationship Id="rId86" Type="http://schemas.openxmlformats.org/officeDocument/2006/relationships/chart" Target="charts/chart41.xml"/><Relationship Id="rId94" Type="http://schemas.openxmlformats.org/officeDocument/2006/relationships/image" Target="media/image26.png"/><Relationship Id="rId99" Type="http://schemas.openxmlformats.org/officeDocument/2006/relationships/hyperlink" Target="http://mo.orb.ru/" TargetMode="External"/><Relationship Id="rId10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hyperlink" Target="http://mobileonline.garant.ru/document/redirect/12138291/0" TargetMode="External"/><Relationship Id="rId18" Type="http://schemas.openxmlformats.org/officeDocument/2006/relationships/hyperlink" Target="http://mobileonline.garant.ru/document/redirect/27552898/766" TargetMode="External"/><Relationship Id="rId39" Type="http://schemas.openxmlformats.org/officeDocument/2006/relationships/chart" Target="charts/chart12.xml"/><Relationship Id="rId34" Type="http://schemas.openxmlformats.org/officeDocument/2006/relationships/chart" Target="charts/chart7.xml"/><Relationship Id="rId50" Type="http://schemas.openxmlformats.org/officeDocument/2006/relationships/chart" Target="charts/chart21.xml"/><Relationship Id="rId55" Type="http://schemas.openxmlformats.org/officeDocument/2006/relationships/image" Target="media/image9.png"/><Relationship Id="rId76" Type="http://schemas.openxmlformats.org/officeDocument/2006/relationships/image" Target="media/image13.png"/><Relationship Id="rId97" Type="http://schemas.openxmlformats.org/officeDocument/2006/relationships/image" Target="media/image28.png"/><Relationship Id="rId10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oleObject" Target="file:///F:\&#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F:\&#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F:\&#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oleObject" Target="file:///F:\&#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F:\&#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F:\&#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24.xml.rels><?xml version="1.0" encoding="UTF-8" standalone="yes"?>
<Relationships xmlns="http://schemas.openxmlformats.org/package/2006/relationships"><Relationship Id="rId1" Type="http://schemas.openxmlformats.org/officeDocument/2006/relationships/oleObject" Target="file:///F:\&#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F:\&#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F:\&#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F:\&#1044;&#1080;&#1072;&#1075;&#1088;&#1072;&#1084;&#1084;&#1099;%20&#1088;&#1072;&#1089;&#1095;&#1077;&#1090;&#1099;.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F:\&#1044;&#1080;&#1072;&#1075;&#1088;&#1072;&#1084;&#1084;&#1099;%20&#1088;&#1072;&#1089;&#1095;&#1077;&#1090;&#1099;.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F:\&#1044;&#1080;&#1072;&#1075;&#1088;&#1072;&#1084;&#1084;&#1099;%20&#1088;&#1072;&#1089;&#1095;&#1077;&#1090;&#1099;.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30.xml.rels><?xml version="1.0" encoding="UTF-8" standalone="yes"?>
<Relationships xmlns="http://schemas.openxmlformats.org/package/2006/relationships"><Relationship Id="rId1" Type="http://schemas.openxmlformats.org/officeDocument/2006/relationships/oleObject" Target="file:///F:\&#1044;&#1080;&#1072;&#1075;&#1088;&#1072;&#1084;&#1084;&#1099;%20&#1088;&#1072;&#1089;&#1095;&#1077;&#1090;&#1099;.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F:\&#1044;&#1080;&#1072;&#1075;&#1088;&#1072;&#1084;&#1084;&#1099;%20&#1088;&#1072;&#1089;&#1095;&#1077;&#1090;&#1099;.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F:\&#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F:\&#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F:\&#1048;&#1051;&#1070;&#1064;&#1048;&#1053;&#1040;\&#1057;&#1058;&#1040;&#1053;&#1044;&#1040;&#1056;&#1058;%20&#1056;&#1040;&#1047;&#1042;&#1048;&#1058;&#1048;&#1071;%20&#1050;&#1054;&#1053;&#1050;&#1059;&#1056;&#1045;&#1053;&#1062;&#1048;&#1048;\&#1044;&#1054;&#1050;&#1051;&#1040;&#1044;\&#1044;&#1086;&#1082;&#1083;&#1072;&#1076;%202020\&#1050;%20&#1076;&#1086;&#1082;&#1083;&#1072;&#1076;&#1091;.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G:\&#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E:\&#1048;&#1051;&#1070;&#1064;&#1048;&#1053;&#1040;\&#1057;&#1058;&#1040;&#1053;&#1044;&#1040;&#1056;&#1058;%20&#1056;&#1040;&#1047;&#1042;&#1048;&#1058;&#1048;&#1071;%20&#1050;&#1054;&#1053;&#1050;&#1059;&#1056;&#1045;&#1053;&#1062;&#1048;&#1048;\&#1044;&#1054;&#1050;&#1051;&#1040;&#1044;\&#1044;&#1086;&#1082;&#1083;&#1072;&#1076;%202020\&#1050;%20&#1076;&#1086;&#1082;&#1083;&#1072;&#1076;&#1091;.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G:\&#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E:\&#1048;&#1051;&#1070;&#1064;&#1048;&#1053;&#1040;\&#1057;&#1058;&#1040;&#1053;&#1044;&#1040;&#1056;&#1058;%20&#1056;&#1040;&#1047;&#1042;&#1048;&#1058;&#1048;&#1071;%20&#1050;&#1054;&#1053;&#1050;&#1059;&#1056;&#1045;&#1053;&#1062;&#1048;&#1048;\&#1044;&#1054;&#1050;&#1051;&#1040;&#1044;\&#1044;&#1086;&#1082;&#1083;&#1072;&#1076;%202020\&#1050;%20&#1076;&#1086;&#1082;&#1083;&#1072;&#1076;&#1091;.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F:\&#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F:\&#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F:\&#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1048;&#1051;&#1070;&#1064;&#1048;&#1053;&#1040;\&#1057;&#1058;&#1040;&#1053;&#1044;&#1040;&#1056;&#1058;%20&#1056;&#1040;&#1047;&#1042;&#1048;&#1058;&#1048;&#1071;%20&#1050;&#1054;&#1053;&#1050;&#1059;&#1056;&#1045;&#1053;&#1062;&#1048;&#1048;\&#1044;&#1054;&#1050;&#1051;&#1040;&#1044;\&#1044;&#1086;&#1082;&#1083;&#1072;&#1076;%202021\&#1044;&#1080;&#1072;&#1075;&#1088;&#1072;&#1084;&#1084;&#1099;%20&#1088;&#1072;&#1089;&#1095;&#1077;&#1090;&#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1"/>
    <c:plotArea>
      <c:layout/>
      <c:barChart>
        <c:barDir val="col"/>
        <c:grouping val="clustered"/>
        <c:varyColors val="0"/>
        <c:ser>
          <c:idx val="0"/>
          <c:order val="0"/>
          <c:tx>
            <c:strRef>
              <c:f>Лист1!$A$4</c:f>
              <c:strCache>
                <c:ptCount val="1"/>
                <c:pt idx="0">
                  <c:v>ЮР</c:v>
                </c:pt>
              </c:strCache>
            </c:strRef>
          </c:tx>
          <c:invertIfNegative val="1"/>
          <c:cat>
            <c:strRef>
              <c:f>Лист1!$B$3:$D$3</c:f>
              <c:strCache>
                <c:ptCount val="3"/>
                <c:pt idx="0">
                  <c:v>2019г.</c:v>
                </c:pt>
                <c:pt idx="1">
                  <c:v>2020г.</c:v>
                </c:pt>
                <c:pt idx="2">
                  <c:v>2021г.</c:v>
                </c:pt>
              </c:strCache>
            </c:strRef>
          </c:cat>
          <c:val>
            <c:numRef>
              <c:f>Лист1!$B$4:$D$4</c:f>
              <c:numCache>
                <c:formatCode>General</c:formatCode>
                <c:ptCount val="3"/>
                <c:pt idx="0">
                  <c:v>30943</c:v>
                </c:pt>
                <c:pt idx="1">
                  <c:v>28337</c:v>
                </c:pt>
                <c:pt idx="2">
                  <c:v>27382</c:v>
                </c:pt>
              </c:numCache>
            </c:numRef>
          </c:val>
        </c:ser>
        <c:ser>
          <c:idx val="1"/>
          <c:order val="1"/>
          <c:tx>
            <c:strRef>
              <c:f>Лист1!$A$5</c:f>
              <c:strCache>
                <c:ptCount val="1"/>
                <c:pt idx="0">
                  <c:v>ИП</c:v>
                </c:pt>
              </c:strCache>
            </c:strRef>
          </c:tx>
          <c:invertIfNegative val="1"/>
          <c:cat>
            <c:strRef>
              <c:f>Лист1!$B$3:$D$3</c:f>
              <c:strCache>
                <c:ptCount val="3"/>
                <c:pt idx="0">
                  <c:v>2019г.</c:v>
                </c:pt>
                <c:pt idx="1">
                  <c:v>2020г.</c:v>
                </c:pt>
                <c:pt idx="2">
                  <c:v>2021г.</c:v>
                </c:pt>
              </c:strCache>
            </c:strRef>
          </c:cat>
          <c:val>
            <c:numRef>
              <c:f>Лист1!$B$5:$D$5</c:f>
              <c:numCache>
                <c:formatCode>General</c:formatCode>
                <c:ptCount val="3"/>
                <c:pt idx="0">
                  <c:v>45143</c:v>
                </c:pt>
                <c:pt idx="1">
                  <c:v>42337</c:v>
                </c:pt>
                <c:pt idx="2">
                  <c:v>40092</c:v>
                </c:pt>
              </c:numCache>
            </c:numRef>
          </c:val>
        </c:ser>
        <c:dLbls>
          <c:showLegendKey val="0"/>
          <c:showVal val="1"/>
          <c:showCatName val="0"/>
          <c:showSerName val="0"/>
          <c:showPercent val="0"/>
          <c:showBubbleSize val="0"/>
        </c:dLbls>
        <c:gapWidth val="150"/>
        <c:overlap val="-25"/>
        <c:axId val="371545984"/>
        <c:axId val="371547520"/>
      </c:barChart>
      <c:catAx>
        <c:axId val="371545984"/>
        <c:scaling>
          <c:orientation val="minMax"/>
        </c:scaling>
        <c:delete val="0"/>
        <c:axPos val="b"/>
        <c:majorTickMark val="none"/>
        <c:minorTickMark val="none"/>
        <c:tickLblPos val="nextTo"/>
        <c:crossAx val="371547520"/>
        <c:crosses val="autoZero"/>
        <c:auto val="1"/>
        <c:lblAlgn val="ctr"/>
        <c:lblOffset val="100"/>
        <c:noMultiLvlLbl val="0"/>
      </c:catAx>
      <c:valAx>
        <c:axId val="371547520"/>
        <c:scaling>
          <c:orientation val="minMax"/>
        </c:scaling>
        <c:delete val="1"/>
        <c:axPos val="l"/>
        <c:numFmt formatCode="General" sourceLinked="1"/>
        <c:majorTickMark val="none"/>
        <c:minorTickMark val="none"/>
        <c:tickLblPos val="none"/>
        <c:crossAx val="371545984"/>
        <c:crosses val="autoZero"/>
        <c:crossBetween val="between"/>
      </c:valAx>
    </c:plotArea>
    <c:legend>
      <c:legendPos val="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Лист1!$C$196</c:f>
              <c:strCache>
                <c:ptCount val="1"/>
                <c:pt idx="0">
                  <c:v>2020г.</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Лист1!$B$197:$B$202</c:f>
              <c:strCache>
                <c:ptCount val="6"/>
                <c:pt idx="0">
                  <c:v>Конкуренция отсутствует</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Лист1!$C$197:$C$202</c:f>
              <c:numCache>
                <c:formatCode>General</c:formatCode>
                <c:ptCount val="6"/>
                <c:pt idx="0">
                  <c:v>10.6</c:v>
                </c:pt>
                <c:pt idx="1">
                  <c:v>27.3</c:v>
                </c:pt>
                <c:pt idx="2">
                  <c:v>26.7</c:v>
                </c:pt>
                <c:pt idx="3">
                  <c:v>12</c:v>
                </c:pt>
                <c:pt idx="4">
                  <c:v>7</c:v>
                </c:pt>
                <c:pt idx="5">
                  <c:v>16.399999999999999</c:v>
                </c:pt>
              </c:numCache>
            </c:numRef>
          </c:val>
        </c:ser>
        <c:ser>
          <c:idx val="1"/>
          <c:order val="1"/>
          <c:tx>
            <c:strRef>
              <c:f>Лист1!$D$196</c:f>
              <c:strCache>
                <c:ptCount val="1"/>
                <c:pt idx="0">
                  <c:v>2021г.</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Лист1!$B$197:$B$202</c:f>
              <c:strCache>
                <c:ptCount val="6"/>
                <c:pt idx="0">
                  <c:v>Конкуренция отсутствует</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Лист1!$D$197:$D$202</c:f>
              <c:numCache>
                <c:formatCode>General</c:formatCode>
                <c:ptCount val="6"/>
                <c:pt idx="0">
                  <c:v>12.7</c:v>
                </c:pt>
                <c:pt idx="1">
                  <c:v>20.7</c:v>
                </c:pt>
                <c:pt idx="2">
                  <c:v>21.3</c:v>
                </c:pt>
                <c:pt idx="3">
                  <c:v>20.3</c:v>
                </c:pt>
                <c:pt idx="4">
                  <c:v>7.5</c:v>
                </c:pt>
                <c:pt idx="5">
                  <c:v>17.5</c:v>
                </c:pt>
              </c:numCache>
            </c:numRef>
          </c:val>
        </c:ser>
        <c:dLbls>
          <c:showLegendKey val="0"/>
          <c:showVal val="1"/>
          <c:showCatName val="0"/>
          <c:showSerName val="0"/>
          <c:showPercent val="0"/>
          <c:showBubbleSize val="0"/>
        </c:dLbls>
        <c:gapWidth val="150"/>
        <c:overlap val="-25"/>
        <c:axId val="213101952"/>
        <c:axId val="214201472"/>
      </c:barChart>
      <c:catAx>
        <c:axId val="213101952"/>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ru-RU"/>
          </a:p>
        </c:txPr>
        <c:crossAx val="214201472"/>
        <c:crosses val="autoZero"/>
        <c:auto val="1"/>
        <c:lblAlgn val="ctr"/>
        <c:lblOffset val="100"/>
        <c:noMultiLvlLbl val="0"/>
      </c:catAx>
      <c:valAx>
        <c:axId val="214201472"/>
        <c:scaling>
          <c:orientation val="minMax"/>
        </c:scaling>
        <c:delete val="1"/>
        <c:axPos val="l"/>
        <c:numFmt formatCode="General" sourceLinked="1"/>
        <c:majorTickMark val="out"/>
        <c:minorTickMark val="none"/>
        <c:tickLblPos val="none"/>
        <c:crossAx val="213101952"/>
        <c:crosses val="autoZero"/>
        <c:crossBetween val="between"/>
      </c:valAx>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Лист1!$C$205</c:f>
              <c:strCache>
                <c:ptCount val="1"/>
                <c:pt idx="0">
                  <c:v>Микропредприятие</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Лист1!$B$206:$B$211</c:f>
              <c:strCache>
                <c:ptCount val="6"/>
                <c:pt idx="0">
                  <c:v>Конкуренция отсутствует</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Лист1!$C$206:$C$211</c:f>
              <c:numCache>
                <c:formatCode>General</c:formatCode>
                <c:ptCount val="6"/>
                <c:pt idx="0">
                  <c:v>4</c:v>
                </c:pt>
                <c:pt idx="1">
                  <c:v>6</c:v>
                </c:pt>
                <c:pt idx="2">
                  <c:v>40</c:v>
                </c:pt>
                <c:pt idx="3">
                  <c:v>33</c:v>
                </c:pt>
                <c:pt idx="4">
                  <c:v>16</c:v>
                </c:pt>
                <c:pt idx="5">
                  <c:v>1</c:v>
                </c:pt>
              </c:numCache>
            </c:numRef>
          </c:val>
        </c:ser>
        <c:ser>
          <c:idx val="1"/>
          <c:order val="1"/>
          <c:tx>
            <c:strRef>
              <c:f>Лист1!$D$205</c:f>
              <c:strCache>
                <c:ptCount val="1"/>
                <c:pt idx="0">
                  <c:v>Малый бизнес</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Лист1!$B$206:$B$211</c:f>
              <c:strCache>
                <c:ptCount val="6"/>
                <c:pt idx="0">
                  <c:v>Конкуренция отсутствует</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Лист1!$D$206:$D$211</c:f>
              <c:numCache>
                <c:formatCode>General</c:formatCode>
                <c:ptCount val="6"/>
                <c:pt idx="0">
                  <c:v>2.5</c:v>
                </c:pt>
                <c:pt idx="1">
                  <c:v>6</c:v>
                </c:pt>
                <c:pt idx="2">
                  <c:v>63</c:v>
                </c:pt>
                <c:pt idx="3">
                  <c:v>18</c:v>
                </c:pt>
                <c:pt idx="4">
                  <c:v>9.5</c:v>
                </c:pt>
                <c:pt idx="5">
                  <c:v>1</c:v>
                </c:pt>
              </c:numCache>
            </c:numRef>
          </c:val>
        </c:ser>
        <c:ser>
          <c:idx val="2"/>
          <c:order val="2"/>
          <c:tx>
            <c:strRef>
              <c:f>Лист1!$E$205</c:f>
              <c:strCache>
                <c:ptCount val="1"/>
                <c:pt idx="0">
                  <c:v>Средний бизнес</c:v>
                </c:pt>
              </c:strCache>
            </c:strRef>
          </c:tx>
          <c:invertIfNegative val="0"/>
          <c:cat>
            <c:strRef>
              <c:f>Лист1!$B$206:$B$211</c:f>
              <c:strCache>
                <c:ptCount val="6"/>
                <c:pt idx="0">
                  <c:v>Конкуренция отсутствует</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Лист1!$E$206:$E$211</c:f>
              <c:numCache>
                <c:formatCode>General</c:formatCode>
                <c:ptCount val="6"/>
                <c:pt idx="0">
                  <c:v>5</c:v>
                </c:pt>
                <c:pt idx="1">
                  <c:v>3</c:v>
                </c:pt>
                <c:pt idx="2">
                  <c:v>54</c:v>
                </c:pt>
                <c:pt idx="3">
                  <c:v>25</c:v>
                </c:pt>
                <c:pt idx="4">
                  <c:v>5</c:v>
                </c:pt>
                <c:pt idx="5">
                  <c:v>8</c:v>
                </c:pt>
              </c:numCache>
            </c:numRef>
          </c:val>
        </c:ser>
        <c:ser>
          <c:idx val="3"/>
          <c:order val="3"/>
          <c:tx>
            <c:strRef>
              <c:f>Лист1!$F$205</c:f>
              <c:strCache>
                <c:ptCount val="1"/>
                <c:pt idx="0">
                  <c:v>Крупный бизнес</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Лист1!$B$206:$B$211</c:f>
              <c:strCache>
                <c:ptCount val="6"/>
                <c:pt idx="0">
                  <c:v>Конкуренция отсутствует</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Лист1!$F$206:$F$211</c:f>
              <c:numCache>
                <c:formatCode>General</c:formatCode>
                <c:ptCount val="6"/>
                <c:pt idx="0">
                  <c:v>9</c:v>
                </c:pt>
                <c:pt idx="1">
                  <c:v>3</c:v>
                </c:pt>
                <c:pt idx="2">
                  <c:v>53</c:v>
                </c:pt>
                <c:pt idx="3">
                  <c:v>22</c:v>
                </c:pt>
                <c:pt idx="4">
                  <c:v>7</c:v>
                </c:pt>
                <c:pt idx="5">
                  <c:v>6</c:v>
                </c:pt>
              </c:numCache>
            </c:numRef>
          </c:val>
        </c:ser>
        <c:dLbls>
          <c:showLegendKey val="0"/>
          <c:showVal val="1"/>
          <c:showCatName val="0"/>
          <c:showSerName val="0"/>
          <c:showPercent val="0"/>
          <c:showBubbleSize val="0"/>
        </c:dLbls>
        <c:gapWidth val="150"/>
        <c:overlap val="-25"/>
        <c:axId val="215965056"/>
        <c:axId val="215972096"/>
      </c:barChart>
      <c:catAx>
        <c:axId val="215965056"/>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ru-RU"/>
          </a:p>
        </c:txPr>
        <c:crossAx val="215972096"/>
        <c:crosses val="autoZero"/>
        <c:auto val="1"/>
        <c:lblAlgn val="ctr"/>
        <c:lblOffset val="100"/>
        <c:noMultiLvlLbl val="0"/>
      </c:catAx>
      <c:valAx>
        <c:axId val="215972096"/>
        <c:scaling>
          <c:orientation val="minMax"/>
        </c:scaling>
        <c:delete val="1"/>
        <c:axPos val="l"/>
        <c:numFmt formatCode="General" sourceLinked="1"/>
        <c:majorTickMark val="none"/>
        <c:minorTickMark val="none"/>
        <c:tickLblPos val="none"/>
        <c:crossAx val="215965056"/>
        <c:crosses val="autoZero"/>
        <c:crossBetween val="between"/>
      </c:valAx>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dLbls>
            <c:txPr>
              <a:bodyPr/>
              <a:lstStyle/>
              <a:p>
                <a:pPr>
                  <a:defRPr>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Лист1!$B$214:$B$218</c:f>
              <c:strCache>
                <c:ptCount val="5"/>
                <c:pt idx="0">
                  <c:v>Нет конкурентов</c:v>
                </c:pt>
                <c:pt idx="1">
                  <c:v>От 1 до 3 конкурентов</c:v>
                </c:pt>
                <c:pt idx="2">
                  <c:v>От 4 до 10 конкурентов</c:v>
                </c:pt>
                <c:pt idx="3">
                  <c:v>10 и более конкурентов</c:v>
                </c:pt>
                <c:pt idx="4">
                  <c:v>Затрудняюсь ответить</c:v>
                </c:pt>
              </c:strCache>
            </c:strRef>
          </c:cat>
          <c:val>
            <c:numRef>
              <c:f>Лист1!$C$214:$C$218</c:f>
              <c:numCache>
                <c:formatCode>General</c:formatCode>
                <c:ptCount val="5"/>
                <c:pt idx="0">
                  <c:v>14.3</c:v>
                </c:pt>
                <c:pt idx="1">
                  <c:v>36.800000000000004</c:v>
                </c:pt>
                <c:pt idx="2">
                  <c:v>24.4</c:v>
                </c:pt>
                <c:pt idx="3">
                  <c:v>11.4</c:v>
                </c:pt>
                <c:pt idx="4">
                  <c:v>13.1</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Лист1!$C$220</c:f>
              <c:strCache>
                <c:ptCount val="1"/>
                <c:pt idx="0">
                  <c:v>2020г.</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Лист1!$B$221:$B$226</c:f>
              <c:strCache>
                <c:ptCount val="6"/>
                <c:pt idx="0">
                  <c:v>Увеличилось на 1 - 3 конкурента</c:v>
                </c:pt>
                <c:pt idx="1">
                  <c:v>Увеличилось более чем на 4 конкурента</c:v>
                </c:pt>
                <c:pt idx="2">
                  <c:v>Сократилось на 1 - 3 конкурента</c:v>
                </c:pt>
                <c:pt idx="3">
                  <c:v>Сократилось более чем на 4 конкурента</c:v>
                </c:pt>
                <c:pt idx="4">
                  <c:v>Не изменилось</c:v>
                </c:pt>
                <c:pt idx="5">
                  <c:v>Затрудняюсь ответить</c:v>
                </c:pt>
              </c:strCache>
            </c:strRef>
          </c:cat>
          <c:val>
            <c:numRef>
              <c:f>Лист1!$C$221:$C$226</c:f>
              <c:numCache>
                <c:formatCode>General</c:formatCode>
                <c:ptCount val="6"/>
                <c:pt idx="0">
                  <c:v>26.7</c:v>
                </c:pt>
                <c:pt idx="1">
                  <c:v>12.2</c:v>
                </c:pt>
                <c:pt idx="2">
                  <c:v>2.8</c:v>
                </c:pt>
                <c:pt idx="3">
                  <c:v>0.70000000000000062</c:v>
                </c:pt>
                <c:pt idx="4">
                  <c:v>38.700000000000003</c:v>
                </c:pt>
                <c:pt idx="5">
                  <c:v>26.7</c:v>
                </c:pt>
              </c:numCache>
            </c:numRef>
          </c:val>
        </c:ser>
        <c:ser>
          <c:idx val="1"/>
          <c:order val="1"/>
          <c:tx>
            <c:strRef>
              <c:f>Лист1!$D$220</c:f>
              <c:strCache>
                <c:ptCount val="1"/>
                <c:pt idx="0">
                  <c:v>2021г.</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Лист1!$B$221:$B$226</c:f>
              <c:strCache>
                <c:ptCount val="6"/>
                <c:pt idx="0">
                  <c:v>Увеличилось на 1 - 3 конкурента</c:v>
                </c:pt>
                <c:pt idx="1">
                  <c:v>Увеличилось более чем на 4 конкурента</c:v>
                </c:pt>
                <c:pt idx="2">
                  <c:v>Сократилось на 1 - 3 конкурента</c:v>
                </c:pt>
                <c:pt idx="3">
                  <c:v>Сократилось более чем на 4 конкурента</c:v>
                </c:pt>
                <c:pt idx="4">
                  <c:v>Не изменилось</c:v>
                </c:pt>
                <c:pt idx="5">
                  <c:v>Затрудняюсь ответить</c:v>
                </c:pt>
              </c:strCache>
            </c:strRef>
          </c:cat>
          <c:val>
            <c:numRef>
              <c:f>Лист1!$D$221:$D$226</c:f>
              <c:numCache>
                <c:formatCode>General</c:formatCode>
                <c:ptCount val="6"/>
                <c:pt idx="0">
                  <c:v>26.2</c:v>
                </c:pt>
                <c:pt idx="1">
                  <c:v>21.1</c:v>
                </c:pt>
                <c:pt idx="2">
                  <c:v>2.5</c:v>
                </c:pt>
                <c:pt idx="3">
                  <c:v>0.70000000000000062</c:v>
                </c:pt>
                <c:pt idx="4">
                  <c:v>29.2</c:v>
                </c:pt>
                <c:pt idx="5">
                  <c:v>20.3</c:v>
                </c:pt>
              </c:numCache>
            </c:numRef>
          </c:val>
        </c:ser>
        <c:dLbls>
          <c:showLegendKey val="0"/>
          <c:showVal val="1"/>
          <c:showCatName val="0"/>
          <c:showSerName val="0"/>
          <c:showPercent val="0"/>
          <c:showBubbleSize val="0"/>
        </c:dLbls>
        <c:gapWidth val="150"/>
        <c:overlap val="-25"/>
        <c:axId val="216213376"/>
        <c:axId val="216214912"/>
      </c:barChart>
      <c:catAx>
        <c:axId val="216213376"/>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ru-RU"/>
          </a:p>
        </c:txPr>
        <c:crossAx val="216214912"/>
        <c:crosses val="autoZero"/>
        <c:auto val="1"/>
        <c:lblAlgn val="ctr"/>
        <c:lblOffset val="100"/>
        <c:noMultiLvlLbl val="0"/>
      </c:catAx>
      <c:valAx>
        <c:axId val="216214912"/>
        <c:scaling>
          <c:orientation val="minMax"/>
        </c:scaling>
        <c:delete val="1"/>
        <c:axPos val="l"/>
        <c:numFmt formatCode="General" sourceLinked="1"/>
        <c:majorTickMark val="out"/>
        <c:minorTickMark val="none"/>
        <c:tickLblPos val="none"/>
        <c:crossAx val="216213376"/>
        <c:crosses val="autoZero"/>
        <c:crossBetween val="between"/>
      </c:valAx>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Лист1!$C$228</c:f>
              <c:strCache>
                <c:ptCount val="1"/>
                <c:pt idx="0">
                  <c:v>2020г.</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Лист1!$B$229:$B$233</c:f>
              <c:strCache>
                <c:ptCount val="5"/>
                <c:pt idx="0">
                  <c:v>Единственный поставщик</c:v>
                </c:pt>
                <c:pt idx="1">
                  <c:v>2 - 3 поставщика</c:v>
                </c:pt>
                <c:pt idx="2">
                  <c:v>4 и более поставщика</c:v>
                </c:pt>
                <c:pt idx="3">
                  <c:v>Большое число поставщиков</c:v>
                </c:pt>
                <c:pt idx="4">
                  <c:v>Затрудняюсь ответить</c:v>
                </c:pt>
              </c:strCache>
            </c:strRef>
          </c:cat>
          <c:val>
            <c:numRef>
              <c:f>Лист1!$C$229:$C$233</c:f>
              <c:numCache>
                <c:formatCode>General</c:formatCode>
                <c:ptCount val="5"/>
                <c:pt idx="0">
                  <c:v>11.7</c:v>
                </c:pt>
                <c:pt idx="1">
                  <c:v>31.4</c:v>
                </c:pt>
                <c:pt idx="2">
                  <c:v>17.8</c:v>
                </c:pt>
                <c:pt idx="3">
                  <c:v>14.3</c:v>
                </c:pt>
                <c:pt idx="4">
                  <c:v>24.7</c:v>
                </c:pt>
              </c:numCache>
            </c:numRef>
          </c:val>
        </c:ser>
        <c:ser>
          <c:idx val="1"/>
          <c:order val="1"/>
          <c:tx>
            <c:strRef>
              <c:f>Лист1!$D$228</c:f>
              <c:strCache>
                <c:ptCount val="1"/>
                <c:pt idx="0">
                  <c:v>2021г.</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Лист1!$B$229:$B$233</c:f>
              <c:strCache>
                <c:ptCount val="5"/>
                <c:pt idx="0">
                  <c:v>Единственный поставщик</c:v>
                </c:pt>
                <c:pt idx="1">
                  <c:v>2 - 3 поставщика</c:v>
                </c:pt>
                <c:pt idx="2">
                  <c:v>4 и более поставщика</c:v>
                </c:pt>
                <c:pt idx="3">
                  <c:v>Большое число поставщиков</c:v>
                </c:pt>
                <c:pt idx="4">
                  <c:v>Затрудняюсь ответить</c:v>
                </c:pt>
              </c:strCache>
            </c:strRef>
          </c:cat>
          <c:val>
            <c:numRef>
              <c:f>Лист1!$D$229:$D$233</c:f>
              <c:numCache>
                <c:formatCode>General</c:formatCode>
                <c:ptCount val="5"/>
                <c:pt idx="0">
                  <c:v>14.1</c:v>
                </c:pt>
                <c:pt idx="1">
                  <c:v>31.9</c:v>
                </c:pt>
                <c:pt idx="2">
                  <c:v>18.600000000000001</c:v>
                </c:pt>
                <c:pt idx="3">
                  <c:v>12.1</c:v>
                </c:pt>
                <c:pt idx="4">
                  <c:v>23.1</c:v>
                </c:pt>
              </c:numCache>
            </c:numRef>
          </c:val>
        </c:ser>
        <c:dLbls>
          <c:showLegendKey val="0"/>
          <c:showVal val="1"/>
          <c:showCatName val="0"/>
          <c:showSerName val="0"/>
          <c:showPercent val="0"/>
          <c:showBubbleSize val="0"/>
        </c:dLbls>
        <c:gapWidth val="150"/>
        <c:overlap val="-25"/>
        <c:axId val="218198784"/>
        <c:axId val="218200320"/>
      </c:barChart>
      <c:catAx>
        <c:axId val="218198784"/>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ru-RU"/>
          </a:p>
        </c:txPr>
        <c:crossAx val="218200320"/>
        <c:crosses val="autoZero"/>
        <c:auto val="1"/>
        <c:lblAlgn val="ctr"/>
        <c:lblOffset val="100"/>
        <c:noMultiLvlLbl val="0"/>
      </c:catAx>
      <c:valAx>
        <c:axId val="218200320"/>
        <c:scaling>
          <c:orientation val="minMax"/>
        </c:scaling>
        <c:delete val="1"/>
        <c:axPos val="l"/>
        <c:numFmt formatCode="General" sourceLinked="1"/>
        <c:majorTickMark val="out"/>
        <c:minorTickMark val="none"/>
        <c:tickLblPos val="none"/>
        <c:crossAx val="218198784"/>
        <c:crosses val="autoZero"/>
        <c:crossBetween val="between"/>
      </c:valAx>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26049868766404"/>
          <c:y val="0.13872302420530766"/>
          <c:w val="0.85137948381452644"/>
          <c:h val="0.43649023038787105"/>
        </c:manualLayout>
      </c:layout>
      <c:barChart>
        <c:barDir val="col"/>
        <c:grouping val="clustered"/>
        <c:varyColors val="0"/>
        <c:ser>
          <c:idx val="0"/>
          <c:order val="0"/>
          <c:tx>
            <c:strRef>
              <c:f>Лист1!$C$236</c:f>
              <c:strCache>
                <c:ptCount val="1"/>
                <c:pt idx="0">
                  <c:v>2020г.</c:v>
                </c:pt>
              </c:strCache>
            </c:strRef>
          </c:tx>
          <c:invertIfNegative val="0"/>
          <c:dLbls>
            <c:dLbl>
              <c:idx val="0"/>
              <c:tx>
                <c:rich>
                  <a:bodyPr/>
                  <a:lstStyle/>
                  <a:p>
                    <a:r>
                      <a:rPr lang="en-US"/>
                      <a:t>2,5</a:t>
                    </a:r>
                    <a:r>
                      <a:rPr lang="ru-RU"/>
                      <a:t>%</a:t>
                    </a:r>
                    <a:endParaRPr lang="en-US"/>
                  </a:p>
                </c:rich>
              </c:tx>
              <c:showLegendKey val="0"/>
              <c:showVal val="1"/>
              <c:showCatName val="0"/>
              <c:showSerName val="0"/>
              <c:showPercent val="0"/>
              <c:showBubbleSize val="0"/>
            </c:dLbl>
            <c:dLbl>
              <c:idx val="1"/>
              <c:tx>
                <c:rich>
                  <a:bodyPr/>
                  <a:lstStyle/>
                  <a:p>
                    <a:r>
                      <a:rPr lang="en-US"/>
                      <a:t>4,3</a:t>
                    </a:r>
                    <a:r>
                      <a:rPr lang="ru-RU"/>
                      <a:t>%</a:t>
                    </a:r>
                    <a:endParaRPr lang="en-US"/>
                  </a:p>
                </c:rich>
              </c:tx>
              <c:showLegendKey val="0"/>
              <c:showVal val="1"/>
              <c:showCatName val="0"/>
              <c:showSerName val="0"/>
              <c:showPercent val="0"/>
              <c:showBubbleSize val="0"/>
            </c:dLbl>
            <c:dLbl>
              <c:idx val="2"/>
              <c:tx>
                <c:rich>
                  <a:bodyPr/>
                  <a:lstStyle/>
                  <a:p>
                    <a:r>
                      <a:rPr lang="en-US"/>
                      <a:t>24,3</a:t>
                    </a:r>
                    <a:r>
                      <a:rPr lang="ru-RU"/>
                      <a:t>%</a:t>
                    </a:r>
                    <a:endParaRPr lang="en-US"/>
                  </a:p>
                </c:rich>
              </c:tx>
              <c:showLegendKey val="0"/>
              <c:showVal val="1"/>
              <c:showCatName val="0"/>
              <c:showSerName val="0"/>
              <c:showPercent val="0"/>
              <c:showBubbleSize val="0"/>
            </c:dLbl>
            <c:dLbl>
              <c:idx val="3"/>
              <c:layout>
                <c:manualLayout>
                  <c:x val="-1.6666666666666701E-2"/>
                  <c:y val="0"/>
                </c:manualLayout>
              </c:layout>
              <c:tx>
                <c:rich>
                  <a:bodyPr/>
                  <a:lstStyle/>
                  <a:p>
                    <a:r>
                      <a:rPr lang="en-US"/>
                      <a:t>39,6</a:t>
                    </a:r>
                    <a:r>
                      <a:rPr lang="ru-RU"/>
                      <a:t>%</a:t>
                    </a:r>
                    <a:endParaRPr lang="en-US"/>
                  </a:p>
                </c:rich>
              </c:tx>
              <c:showLegendKey val="0"/>
              <c:showVal val="1"/>
              <c:showCatName val="0"/>
              <c:showSerName val="0"/>
              <c:showPercent val="0"/>
              <c:showBubbleSize val="0"/>
            </c:dLbl>
            <c:dLbl>
              <c:idx val="4"/>
              <c:tx>
                <c:rich>
                  <a:bodyPr/>
                  <a:lstStyle/>
                  <a:p>
                    <a:r>
                      <a:rPr lang="en-US"/>
                      <a:t>29,2</a:t>
                    </a:r>
                    <a:r>
                      <a:rPr lang="ru-RU"/>
                      <a:t>%</a:t>
                    </a:r>
                    <a:endParaRPr lang="en-US"/>
                  </a:p>
                </c:rich>
              </c:tx>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Лист1!$B$237:$B$241</c:f>
              <c:strCache>
                <c:ptCount val="5"/>
                <c:pt idx="0">
                  <c:v>Неудовлетворительно</c:v>
                </c:pt>
                <c:pt idx="1">
                  <c:v>Скорее неудовлетворительно</c:v>
                </c:pt>
                <c:pt idx="2">
                  <c:v>Скорее удовлетворительно</c:v>
                </c:pt>
                <c:pt idx="3">
                  <c:v>Удовлетворительно</c:v>
                </c:pt>
                <c:pt idx="4">
                  <c:v>Затрудняюсь ответить</c:v>
                </c:pt>
              </c:strCache>
            </c:strRef>
          </c:cat>
          <c:val>
            <c:numRef>
              <c:f>Лист1!$C$237:$C$241</c:f>
              <c:numCache>
                <c:formatCode>General</c:formatCode>
                <c:ptCount val="5"/>
                <c:pt idx="0">
                  <c:v>2.5</c:v>
                </c:pt>
                <c:pt idx="1">
                  <c:v>4.3</c:v>
                </c:pt>
                <c:pt idx="2">
                  <c:v>24.3</c:v>
                </c:pt>
                <c:pt idx="3">
                  <c:v>39.6</c:v>
                </c:pt>
                <c:pt idx="4">
                  <c:v>29.2</c:v>
                </c:pt>
              </c:numCache>
            </c:numRef>
          </c:val>
        </c:ser>
        <c:ser>
          <c:idx val="1"/>
          <c:order val="1"/>
          <c:tx>
            <c:strRef>
              <c:f>Лист1!$D$236</c:f>
              <c:strCache>
                <c:ptCount val="1"/>
                <c:pt idx="0">
                  <c:v>2021г.</c:v>
                </c:pt>
              </c:strCache>
            </c:strRef>
          </c:tx>
          <c:invertIfNegative val="0"/>
          <c:dLbls>
            <c:dLbl>
              <c:idx val="0"/>
              <c:tx>
                <c:rich>
                  <a:bodyPr/>
                  <a:lstStyle/>
                  <a:p>
                    <a:r>
                      <a:rPr lang="en-US"/>
                      <a:t>2,3</a:t>
                    </a:r>
                    <a:r>
                      <a:rPr lang="ru-RU"/>
                      <a:t>%</a:t>
                    </a:r>
                    <a:endParaRPr lang="en-US"/>
                  </a:p>
                </c:rich>
              </c:tx>
              <c:showLegendKey val="0"/>
              <c:showVal val="1"/>
              <c:showCatName val="0"/>
              <c:showSerName val="0"/>
              <c:showPercent val="0"/>
              <c:showBubbleSize val="0"/>
            </c:dLbl>
            <c:dLbl>
              <c:idx val="1"/>
              <c:tx>
                <c:rich>
                  <a:bodyPr/>
                  <a:lstStyle/>
                  <a:p>
                    <a:r>
                      <a:rPr lang="en-US"/>
                      <a:t>4,4</a:t>
                    </a:r>
                    <a:r>
                      <a:rPr lang="ru-RU"/>
                      <a:t>%</a:t>
                    </a:r>
                    <a:endParaRPr lang="en-US"/>
                  </a:p>
                </c:rich>
              </c:tx>
              <c:showLegendKey val="0"/>
              <c:showVal val="1"/>
              <c:showCatName val="0"/>
              <c:showSerName val="0"/>
              <c:showPercent val="0"/>
              <c:showBubbleSize val="0"/>
            </c:dLbl>
            <c:dLbl>
              <c:idx val="2"/>
              <c:layout>
                <c:manualLayout>
                  <c:x val="5.5555555555555558E-3"/>
                  <c:y val="-1.8518518518518583E-2"/>
                </c:manualLayout>
              </c:layout>
              <c:tx>
                <c:rich>
                  <a:bodyPr/>
                  <a:lstStyle/>
                  <a:p>
                    <a:r>
                      <a:rPr lang="en-US"/>
                      <a:t>27,9</a:t>
                    </a:r>
                    <a:r>
                      <a:rPr lang="ru-RU"/>
                      <a:t>%</a:t>
                    </a:r>
                    <a:endParaRPr lang="en-US"/>
                  </a:p>
                </c:rich>
              </c:tx>
              <c:showLegendKey val="0"/>
              <c:showVal val="1"/>
              <c:showCatName val="0"/>
              <c:showSerName val="0"/>
              <c:showPercent val="0"/>
              <c:showBubbleSize val="0"/>
            </c:dLbl>
            <c:dLbl>
              <c:idx val="3"/>
              <c:layout>
                <c:manualLayout>
                  <c:x val="0"/>
                  <c:y val="-2.7777777777778078E-2"/>
                </c:manualLayout>
              </c:layout>
              <c:tx>
                <c:rich>
                  <a:bodyPr/>
                  <a:lstStyle/>
                  <a:p>
                    <a:r>
                      <a:rPr lang="en-US"/>
                      <a:t>40,2</a:t>
                    </a:r>
                    <a:r>
                      <a:rPr lang="ru-RU"/>
                      <a:t>%</a:t>
                    </a:r>
                    <a:endParaRPr lang="en-US"/>
                  </a:p>
                </c:rich>
              </c:tx>
              <c:showLegendKey val="0"/>
              <c:showVal val="1"/>
              <c:showCatName val="0"/>
              <c:showSerName val="0"/>
              <c:showPercent val="0"/>
              <c:showBubbleSize val="0"/>
            </c:dLbl>
            <c:dLbl>
              <c:idx val="4"/>
              <c:tx>
                <c:rich>
                  <a:bodyPr/>
                  <a:lstStyle/>
                  <a:p>
                    <a:r>
                      <a:rPr lang="en-US"/>
                      <a:t>25,1</a:t>
                    </a:r>
                    <a:r>
                      <a:rPr lang="ru-RU"/>
                      <a:t>%</a:t>
                    </a:r>
                    <a:endParaRPr lang="en-US"/>
                  </a:p>
                </c:rich>
              </c:tx>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Лист1!$B$237:$B$241</c:f>
              <c:strCache>
                <c:ptCount val="5"/>
                <c:pt idx="0">
                  <c:v>Неудовлетворительно</c:v>
                </c:pt>
                <c:pt idx="1">
                  <c:v>Скорее неудовлетворительно</c:v>
                </c:pt>
                <c:pt idx="2">
                  <c:v>Скорее удовлетворительно</c:v>
                </c:pt>
                <c:pt idx="3">
                  <c:v>Удовлетворительно</c:v>
                </c:pt>
                <c:pt idx="4">
                  <c:v>Затрудняюсь ответить</c:v>
                </c:pt>
              </c:strCache>
            </c:strRef>
          </c:cat>
          <c:val>
            <c:numRef>
              <c:f>Лист1!$D$237:$D$241</c:f>
              <c:numCache>
                <c:formatCode>General</c:formatCode>
                <c:ptCount val="5"/>
                <c:pt idx="0">
                  <c:v>2.2999999999999998</c:v>
                </c:pt>
                <c:pt idx="1">
                  <c:v>4.4000000000000004</c:v>
                </c:pt>
                <c:pt idx="2">
                  <c:v>27.9</c:v>
                </c:pt>
                <c:pt idx="3">
                  <c:v>40.200000000000003</c:v>
                </c:pt>
                <c:pt idx="4">
                  <c:v>25.1</c:v>
                </c:pt>
              </c:numCache>
            </c:numRef>
          </c:val>
        </c:ser>
        <c:dLbls>
          <c:showLegendKey val="0"/>
          <c:showVal val="1"/>
          <c:showCatName val="0"/>
          <c:showSerName val="0"/>
          <c:showPercent val="0"/>
          <c:showBubbleSize val="0"/>
        </c:dLbls>
        <c:gapWidth val="150"/>
        <c:overlap val="-25"/>
        <c:axId val="219037696"/>
        <c:axId val="219039232"/>
      </c:barChart>
      <c:catAx>
        <c:axId val="219037696"/>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ru-RU"/>
          </a:p>
        </c:txPr>
        <c:crossAx val="219039232"/>
        <c:crosses val="autoZero"/>
        <c:auto val="1"/>
        <c:lblAlgn val="ctr"/>
        <c:lblOffset val="100"/>
        <c:noMultiLvlLbl val="0"/>
      </c:catAx>
      <c:valAx>
        <c:axId val="219039232"/>
        <c:scaling>
          <c:orientation val="minMax"/>
        </c:scaling>
        <c:delete val="1"/>
        <c:axPos val="l"/>
        <c:numFmt formatCode="General" sourceLinked="1"/>
        <c:majorTickMark val="out"/>
        <c:minorTickMark val="none"/>
        <c:tickLblPos val="none"/>
        <c:crossAx val="219037696"/>
        <c:crosses val="autoZero"/>
        <c:crossBetween val="between"/>
      </c:valAx>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Лист1!$C$264</c:f>
              <c:strCache>
                <c:ptCount val="1"/>
                <c:pt idx="0">
                  <c:v>2020г.</c:v>
                </c:pt>
              </c:strCache>
            </c:strRef>
          </c:tx>
          <c:invertIfNegative val="0"/>
          <c:dLbls>
            <c:dLbl>
              <c:idx val="0"/>
              <c:tx>
                <c:rich>
                  <a:bodyPr/>
                  <a:lstStyle/>
                  <a:p>
                    <a:r>
                      <a:rPr lang="en-US"/>
                      <a:t>54,9</a:t>
                    </a:r>
                    <a:r>
                      <a:rPr lang="ru-RU"/>
                      <a:t>%</a:t>
                    </a:r>
                    <a:endParaRPr lang="en-US"/>
                  </a:p>
                </c:rich>
              </c:tx>
              <c:showLegendKey val="0"/>
              <c:showVal val="1"/>
              <c:showCatName val="0"/>
              <c:showSerName val="0"/>
              <c:showPercent val="0"/>
              <c:showBubbleSize val="0"/>
            </c:dLbl>
            <c:dLbl>
              <c:idx val="1"/>
              <c:tx>
                <c:rich>
                  <a:bodyPr/>
                  <a:lstStyle/>
                  <a:p>
                    <a:r>
                      <a:rPr lang="en-US"/>
                      <a:t>10,8</a:t>
                    </a:r>
                    <a:r>
                      <a:rPr lang="ru-RU"/>
                      <a:t>%</a:t>
                    </a:r>
                    <a:endParaRPr lang="en-US"/>
                  </a:p>
                </c:rich>
              </c:tx>
              <c:showLegendKey val="0"/>
              <c:showVal val="1"/>
              <c:showCatName val="0"/>
              <c:showSerName val="0"/>
              <c:showPercent val="0"/>
              <c:showBubbleSize val="0"/>
            </c:dLbl>
            <c:dLbl>
              <c:idx val="2"/>
              <c:tx>
                <c:rich>
                  <a:bodyPr/>
                  <a:lstStyle/>
                  <a:p>
                    <a:r>
                      <a:rPr lang="en-US"/>
                      <a:t>6,7</a:t>
                    </a:r>
                    <a:r>
                      <a:rPr lang="ru-RU"/>
                      <a:t>%</a:t>
                    </a:r>
                    <a:endParaRPr lang="en-US"/>
                  </a:p>
                </c:rich>
              </c:tx>
              <c:showLegendKey val="0"/>
              <c:showVal val="1"/>
              <c:showCatName val="0"/>
              <c:showSerName val="0"/>
              <c:showPercent val="0"/>
              <c:showBubbleSize val="0"/>
            </c:dLbl>
            <c:dLbl>
              <c:idx val="3"/>
              <c:tx>
                <c:rich>
                  <a:bodyPr/>
                  <a:lstStyle/>
                  <a:p>
                    <a:r>
                      <a:rPr lang="en-US"/>
                      <a:t>2,2</a:t>
                    </a:r>
                    <a:r>
                      <a:rPr lang="ru-RU"/>
                      <a:t>%</a:t>
                    </a:r>
                    <a:endParaRPr lang="en-US"/>
                  </a:p>
                </c:rich>
              </c:tx>
              <c:showLegendKey val="0"/>
              <c:showVal val="1"/>
              <c:showCatName val="0"/>
              <c:showSerName val="0"/>
              <c:showPercent val="0"/>
              <c:showBubbleSize val="0"/>
            </c:dLbl>
            <c:dLbl>
              <c:idx val="4"/>
              <c:tx>
                <c:rich>
                  <a:bodyPr/>
                  <a:lstStyle/>
                  <a:p>
                    <a:r>
                      <a:rPr lang="en-US"/>
                      <a:t>21,8</a:t>
                    </a:r>
                    <a:r>
                      <a:rPr lang="ru-RU"/>
                      <a:t>%</a:t>
                    </a:r>
                    <a:endParaRPr lang="en-US"/>
                  </a:p>
                </c:rich>
              </c:tx>
              <c:showLegendKey val="0"/>
              <c:showVal val="1"/>
              <c:showCatName val="0"/>
              <c:showSerName val="0"/>
              <c:showPercent val="0"/>
              <c:showBubbleSize val="0"/>
            </c:dLbl>
            <c:dLbl>
              <c:idx val="5"/>
              <c:tx>
                <c:rich>
                  <a:bodyPr/>
                  <a:lstStyle/>
                  <a:p>
                    <a:r>
                      <a:rPr lang="en-US"/>
                      <a:t>0,4</a:t>
                    </a:r>
                    <a:r>
                      <a:rPr lang="ru-RU"/>
                      <a:t>%</a:t>
                    </a:r>
                    <a:endParaRPr lang="en-US"/>
                  </a:p>
                </c:rich>
              </c:tx>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Лист1!$B$265:$B$270</c:f>
              <c:strCache>
                <c:ptCount val="6"/>
                <c:pt idx="0">
                  <c:v>Органы власти помогают бизнесу своими действиями</c:v>
                </c:pt>
                <c:pt idx="1">
                  <c:v>Органы власти ничего не предпринимают, что и требуется</c:v>
                </c:pt>
                <c:pt idx="2">
                  <c:v>Органы власти не предпринимают каких-либо действий, но их участие необходимо</c:v>
                </c:pt>
                <c:pt idx="3">
                  <c:v>Органы власти только мешают бизнесу своими действиями</c:v>
                </c:pt>
                <c:pt idx="4">
                  <c:v>В чем-то органы власти помогают, в чем-то мешают</c:v>
                </c:pt>
                <c:pt idx="5">
                  <c:v>Затрудняюсь ответить</c:v>
                </c:pt>
              </c:strCache>
            </c:strRef>
          </c:cat>
          <c:val>
            <c:numRef>
              <c:f>Лист1!$C$265:$C$270</c:f>
              <c:numCache>
                <c:formatCode>General</c:formatCode>
                <c:ptCount val="6"/>
                <c:pt idx="0">
                  <c:v>54.9</c:v>
                </c:pt>
                <c:pt idx="1">
                  <c:v>10.8</c:v>
                </c:pt>
                <c:pt idx="2">
                  <c:v>6.7</c:v>
                </c:pt>
                <c:pt idx="3">
                  <c:v>2.2000000000000002</c:v>
                </c:pt>
                <c:pt idx="4">
                  <c:v>21.8</c:v>
                </c:pt>
                <c:pt idx="5">
                  <c:v>0.4</c:v>
                </c:pt>
              </c:numCache>
            </c:numRef>
          </c:val>
        </c:ser>
        <c:ser>
          <c:idx val="1"/>
          <c:order val="1"/>
          <c:tx>
            <c:strRef>
              <c:f>Лист1!$D$264</c:f>
              <c:strCache>
                <c:ptCount val="1"/>
                <c:pt idx="0">
                  <c:v>2021г.</c:v>
                </c:pt>
              </c:strCache>
            </c:strRef>
          </c:tx>
          <c:invertIfNegative val="0"/>
          <c:dLbls>
            <c:dLbl>
              <c:idx val="0"/>
              <c:tx>
                <c:rich>
                  <a:bodyPr/>
                  <a:lstStyle/>
                  <a:p>
                    <a:r>
                      <a:rPr lang="en-US"/>
                      <a:t>52,8</a:t>
                    </a:r>
                    <a:r>
                      <a:rPr lang="ru-RU"/>
                      <a:t>%</a:t>
                    </a:r>
                    <a:endParaRPr lang="en-US"/>
                  </a:p>
                </c:rich>
              </c:tx>
              <c:showLegendKey val="0"/>
              <c:showVal val="1"/>
              <c:showCatName val="0"/>
              <c:showSerName val="0"/>
              <c:showPercent val="0"/>
              <c:showBubbleSize val="0"/>
            </c:dLbl>
            <c:dLbl>
              <c:idx val="1"/>
              <c:tx>
                <c:rich>
                  <a:bodyPr/>
                  <a:lstStyle/>
                  <a:p>
                    <a:r>
                      <a:rPr lang="en-US"/>
                      <a:t>8,5</a:t>
                    </a:r>
                    <a:r>
                      <a:rPr lang="ru-RU"/>
                      <a:t>%</a:t>
                    </a:r>
                    <a:endParaRPr lang="en-US"/>
                  </a:p>
                </c:rich>
              </c:tx>
              <c:showLegendKey val="0"/>
              <c:showVal val="1"/>
              <c:showCatName val="0"/>
              <c:showSerName val="0"/>
              <c:showPercent val="0"/>
              <c:showBubbleSize val="0"/>
            </c:dLbl>
            <c:dLbl>
              <c:idx val="2"/>
              <c:tx>
                <c:rich>
                  <a:bodyPr/>
                  <a:lstStyle/>
                  <a:p>
                    <a:r>
                      <a:rPr lang="en-US"/>
                      <a:t>5,4</a:t>
                    </a:r>
                    <a:r>
                      <a:rPr lang="ru-RU"/>
                      <a:t>%</a:t>
                    </a:r>
                    <a:endParaRPr lang="en-US"/>
                  </a:p>
                </c:rich>
              </c:tx>
              <c:showLegendKey val="0"/>
              <c:showVal val="1"/>
              <c:showCatName val="0"/>
              <c:showSerName val="0"/>
              <c:showPercent val="0"/>
              <c:showBubbleSize val="0"/>
            </c:dLbl>
            <c:dLbl>
              <c:idx val="3"/>
              <c:tx>
                <c:rich>
                  <a:bodyPr/>
                  <a:lstStyle/>
                  <a:p>
                    <a:r>
                      <a:rPr lang="en-US"/>
                      <a:t>4,4</a:t>
                    </a:r>
                    <a:r>
                      <a:rPr lang="ru-RU"/>
                      <a:t>%</a:t>
                    </a:r>
                    <a:endParaRPr lang="en-US"/>
                  </a:p>
                </c:rich>
              </c:tx>
              <c:showLegendKey val="0"/>
              <c:showVal val="1"/>
              <c:showCatName val="0"/>
              <c:showSerName val="0"/>
              <c:showPercent val="0"/>
              <c:showBubbleSize val="0"/>
            </c:dLbl>
            <c:dLbl>
              <c:idx val="4"/>
              <c:tx>
                <c:rich>
                  <a:bodyPr/>
                  <a:lstStyle/>
                  <a:p>
                    <a:r>
                      <a:rPr lang="en-US"/>
                      <a:t>28</a:t>
                    </a:r>
                    <a:r>
                      <a:rPr lang="ru-RU"/>
                      <a:t>%</a:t>
                    </a:r>
                    <a:endParaRPr lang="en-US"/>
                  </a:p>
                </c:rich>
              </c:tx>
              <c:showLegendKey val="0"/>
              <c:showVal val="1"/>
              <c:showCatName val="0"/>
              <c:showSerName val="0"/>
              <c:showPercent val="0"/>
              <c:showBubbleSize val="0"/>
            </c:dLbl>
            <c:dLbl>
              <c:idx val="5"/>
              <c:tx>
                <c:rich>
                  <a:bodyPr/>
                  <a:lstStyle/>
                  <a:p>
                    <a:r>
                      <a:rPr lang="en-US"/>
                      <a:t>0,3</a:t>
                    </a:r>
                    <a:r>
                      <a:rPr lang="ru-RU"/>
                      <a:t>%</a:t>
                    </a:r>
                    <a:endParaRPr lang="en-US"/>
                  </a:p>
                </c:rich>
              </c:tx>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Лист1!$B$265:$B$270</c:f>
              <c:strCache>
                <c:ptCount val="6"/>
                <c:pt idx="0">
                  <c:v>Органы власти помогают бизнесу своими действиями</c:v>
                </c:pt>
                <c:pt idx="1">
                  <c:v>Органы власти ничего не предпринимают, что и требуется</c:v>
                </c:pt>
                <c:pt idx="2">
                  <c:v>Органы власти не предпринимают каких-либо действий, но их участие необходимо</c:v>
                </c:pt>
                <c:pt idx="3">
                  <c:v>Органы власти только мешают бизнесу своими действиями</c:v>
                </c:pt>
                <c:pt idx="4">
                  <c:v>В чем-то органы власти помогают, в чем-то мешают</c:v>
                </c:pt>
                <c:pt idx="5">
                  <c:v>Затрудняюсь ответить</c:v>
                </c:pt>
              </c:strCache>
            </c:strRef>
          </c:cat>
          <c:val>
            <c:numRef>
              <c:f>Лист1!$D$265:$D$270</c:f>
              <c:numCache>
                <c:formatCode>General</c:formatCode>
                <c:ptCount val="6"/>
                <c:pt idx="0">
                  <c:v>52.8</c:v>
                </c:pt>
                <c:pt idx="1">
                  <c:v>8.5</c:v>
                </c:pt>
                <c:pt idx="2">
                  <c:v>5.4</c:v>
                </c:pt>
                <c:pt idx="3">
                  <c:v>4.4000000000000004</c:v>
                </c:pt>
                <c:pt idx="4">
                  <c:v>28</c:v>
                </c:pt>
                <c:pt idx="5">
                  <c:v>0.30000000000000032</c:v>
                </c:pt>
              </c:numCache>
            </c:numRef>
          </c:val>
        </c:ser>
        <c:dLbls>
          <c:showLegendKey val="0"/>
          <c:showVal val="1"/>
          <c:showCatName val="0"/>
          <c:showSerName val="0"/>
          <c:showPercent val="0"/>
          <c:showBubbleSize val="0"/>
        </c:dLbls>
        <c:gapWidth val="150"/>
        <c:overlap val="-25"/>
        <c:axId val="219057152"/>
        <c:axId val="219067136"/>
      </c:barChart>
      <c:catAx>
        <c:axId val="219057152"/>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ru-RU"/>
          </a:p>
        </c:txPr>
        <c:crossAx val="219067136"/>
        <c:crosses val="autoZero"/>
        <c:auto val="1"/>
        <c:lblAlgn val="ctr"/>
        <c:lblOffset val="100"/>
        <c:noMultiLvlLbl val="0"/>
      </c:catAx>
      <c:valAx>
        <c:axId val="219067136"/>
        <c:scaling>
          <c:orientation val="minMax"/>
        </c:scaling>
        <c:delete val="1"/>
        <c:axPos val="l"/>
        <c:numFmt formatCode="General" sourceLinked="1"/>
        <c:majorTickMark val="out"/>
        <c:minorTickMark val="none"/>
        <c:tickLblPos val="none"/>
        <c:crossAx val="219057152"/>
        <c:crosses val="autoZero"/>
        <c:crossBetween val="between"/>
      </c:valAx>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Лист1!$C$274</c:f>
              <c:strCache>
                <c:ptCount val="1"/>
                <c:pt idx="0">
                  <c:v>Микропредприятие</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Лист1!$B$275:$B$279</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Затрудняюсь ответить</c:v>
                </c:pt>
              </c:strCache>
            </c:strRef>
          </c:cat>
          <c:val>
            <c:numRef>
              <c:f>Лист1!$C$275:$C$279</c:f>
              <c:numCache>
                <c:formatCode>General</c:formatCode>
                <c:ptCount val="5"/>
                <c:pt idx="0">
                  <c:v>19</c:v>
                </c:pt>
                <c:pt idx="1">
                  <c:v>36</c:v>
                </c:pt>
                <c:pt idx="2">
                  <c:v>24</c:v>
                </c:pt>
                <c:pt idx="3">
                  <c:v>11</c:v>
                </c:pt>
                <c:pt idx="4">
                  <c:v>11</c:v>
                </c:pt>
              </c:numCache>
            </c:numRef>
          </c:val>
        </c:ser>
        <c:ser>
          <c:idx val="1"/>
          <c:order val="1"/>
          <c:tx>
            <c:strRef>
              <c:f>Лист1!$D$274</c:f>
              <c:strCache>
                <c:ptCount val="1"/>
                <c:pt idx="0">
                  <c:v>Малый бизнес</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Лист1!$B$275:$B$279</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Затрудняюсь ответить</c:v>
                </c:pt>
              </c:strCache>
            </c:strRef>
          </c:cat>
          <c:val>
            <c:numRef>
              <c:f>Лист1!$D$275:$D$279</c:f>
              <c:numCache>
                <c:formatCode>General</c:formatCode>
                <c:ptCount val="5"/>
                <c:pt idx="0">
                  <c:v>22</c:v>
                </c:pt>
                <c:pt idx="1">
                  <c:v>37</c:v>
                </c:pt>
                <c:pt idx="2">
                  <c:v>22</c:v>
                </c:pt>
                <c:pt idx="3">
                  <c:v>8</c:v>
                </c:pt>
                <c:pt idx="4">
                  <c:v>11</c:v>
                </c:pt>
              </c:numCache>
            </c:numRef>
          </c:val>
        </c:ser>
        <c:ser>
          <c:idx val="2"/>
          <c:order val="2"/>
          <c:tx>
            <c:strRef>
              <c:f>Лист1!$E$274</c:f>
              <c:strCache>
                <c:ptCount val="1"/>
                <c:pt idx="0">
                  <c:v>Средний бизнес</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Лист1!$B$275:$B$279</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Затрудняюсь ответить</c:v>
                </c:pt>
              </c:strCache>
            </c:strRef>
          </c:cat>
          <c:val>
            <c:numRef>
              <c:f>Лист1!$E$275:$E$279</c:f>
              <c:numCache>
                <c:formatCode>General</c:formatCode>
                <c:ptCount val="5"/>
                <c:pt idx="0">
                  <c:v>18</c:v>
                </c:pt>
                <c:pt idx="1">
                  <c:v>38</c:v>
                </c:pt>
                <c:pt idx="2">
                  <c:v>23</c:v>
                </c:pt>
                <c:pt idx="3">
                  <c:v>5</c:v>
                </c:pt>
                <c:pt idx="4">
                  <c:v>16</c:v>
                </c:pt>
              </c:numCache>
            </c:numRef>
          </c:val>
        </c:ser>
        <c:ser>
          <c:idx val="3"/>
          <c:order val="3"/>
          <c:tx>
            <c:strRef>
              <c:f>Лист1!$F$274</c:f>
              <c:strCache>
                <c:ptCount val="1"/>
                <c:pt idx="0">
                  <c:v>Крупный бизнес</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Лист1!$B$275:$B$279</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Затрудняюсь ответить</c:v>
                </c:pt>
              </c:strCache>
            </c:strRef>
          </c:cat>
          <c:val>
            <c:numRef>
              <c:f>Лист1!$F$275:$F$279</c:f>
              <c:numCache>
                <c:formatCode>General</c:formatCode>
                <c:ptCount val="5"/>
                <c:pt idx="0">
                  <c:v>20</c:v>
                </c:pt>
                <c:pt idx="1">
                  <c:v>41</c:v>
                </c:pt>
                <c:pt idx="2">
                  <c:v>17</c:v>
                </c:pt>
                <c:pt idx="3">
                  <c:v>5</c:v>
                </c:pt>
                <c:pt idx="4">
                  <c:v>17</c:v>
                </c:pt>
              </c:numCache>
            </c:numRef>
          </c:val>
        </c:ser>
        <c:dLbls>
          <c:showLegendKey val="0"/>
          <c:showVal val="1"/>
          <c:showCatName val="0"/>
          <c:showSerName val="0"/>
          <c:showPercent val="0"/>
          <c:showBubbleSize val="0"/>
        </c:dLbls>
        <c:gapWidth val="150"/>
        <c:overlap val="-25"/>
        <c:axId val="219124096"/>
        <c:axId val="219125632"/>
      </c:barChart>
      <c:catAx>
        <c:axId val="219124096"/>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ru-RU"/>
          </a:p>
        </c:txPr>
        <c:crossAx val="219125632"/>
        <c:crosses val="autoZero"/>
        <c:auto val="1"/>
        <c:lblAlgn val="ctr"/>
        <c:lblOffset val="100"/>
        <c:noMultiLvlLbl val="0"/>
      </c:catAx>
      <c:valAx>
        <c:axId val="219125632"/>
        <c:scaling>
          <c:orientation val="minMax"/>
        </c:scaling>
        <c:delete val="1"/>
        <c:axPos val="l"/>
        <c:numFmt formatCode="General" sourceLinked="1"/>
        <c:majorTickMark val="out"/>
        <c:minorTickMark val="none"/>
        <c:tickLblPos val="none"/>
        <c:crossAx val="219124096"/>
        <c:crosses val="autoZero"/>
        <c:crossBetween val="between"/>
      </c:valAx>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Лист1!$C$245</c:f>
              <c:strCache>
                <c:ptCount val="1"/>
                <c:pt idx="0">
                  <c:v>2020г.</c:v>
                </c:pt>
              </c:strCache>
            </c:strRef>
          </c:tx>
          <c:invertIfNegative val="0"/>
          <c:dLbls>
            <c:dLbl>
              <c:idx val="0"/>
              <c:tx>
                <c:rich>
                  <a:bodyPr/>
                  <a:lstStyle/>
                  <a:p>
                    <a:r>
                      <a:rPr lang="en-US"/>
                      <a:t>4</a:t>
                    </a:r>
                    <a:r>
                      <a:rPr lang="ru-RU"/>
                      <a:t>%</a:t>
                    </a:r>
                    <a:endParaRPr lang="en-US"/>
                  </a:p>
                </c:rich>
              </c:tx>
              <c:showLegendKey val="0"/>
              <c:showVal val="1"/>
              <c:showCatName val="0"/>
              <c:showSerName val="0"/>
              <c:showPercent val="0"/>
              <c:showBubbleSize val="0"/>
            </c:dLbl>
            <c:dLbl>
              <c:idx val="1"/>
              <c:tx>
                <c:rich>
                  <a:bodyPr/>
                  <a:lstStyle/>
                  <a:p>
                    <a:r>
                      <a:rPr lang="en-US"/>
                      <a:t>9,4</a:t>
                    </a:r>
                    <a:r>
                      <a:rPr lang="ru-RU"/>
                      <a:t>%</a:t>
                    </a:r>
                    <a:endParaRPr lang="en-US"/>
                  </a:p>
                </c:rich>
              </c:tx>
              <c:showLegendKey val="0"/>
              <c:showVal val="1"/>
              <c:showCatName val="0"/>
              <c:showSerName val="0"/>
              <c:showPercent val="0"/>
              <c:showBubbleSize val="0"/>
            </c:dLbl>
            <c:dLbl>
              <c:idx val="2"/>
              <c:tx>
                <c:rich>
                  <a:bodyPr/>
                  <a:lstStyle/>
                  <a:p>
                    <a:r>
                      <a:rPr lang="en-US"/>
                      <a:t>17,6</a:t>
                    </a:r>
                    <a:r>
                      <a:rPr lang="ru-RU"/>
                      <a:t>%</a:t>
                    </a:r>
                    <a:endParaRPr lang="en-US"/>
                  </a:p>
                </c:rich>
              </c:tx>
              <c:showLegendKey val="0"/>
              <c:showVal val="1"/>
              <c:showCatName val="0"/>
              <c:showSerName val="0"/>
              <c:showPercent val="0"/>
              <c:showBubbleSize val="0"/>
            </c:dLbl>
            <c:dLbl>
              <c:idx val="3"/>
              <c:tx>
                <c:rich>
                  <a:bodyPr/>
                  <a:lstStyle/>
                  <a:p>
                    <a:r>
                      <a:rPr lang="en-US"/>
                      <a:t>46,4</a:t>
                    </a:r>
                    <a:r>
                      <a:rPr lang="ru-RU"/>
                      <a:t>%</a:t>
                    </a:r>
                    <a:endParaRPr lang="en-US"/>
                  </a:p>
                </c:rich>
              </c:tx>
              <c:showLegendKey val="0"/>
              <c:showVal val="1"/>
              <c:showCatName val="0"/>
              <c:showSerName val="0"/>
              <c:showPercent val="0"/>
              <c:showBubbleSize val="0"/>
            </c:dLbl>
            <c:dLbl>
              <c:idx val="4"/>
              <c:tx>
                <c:rich>
                  <a:bodyPr/>
                  <a:lstStyle/>
                  <a:p>
                    <a:r>
                      <a:rPr lang="en-US"/>
                      <a:t>22,6</a:t>
                    </a:r>
                    <a:r>
                      <a:rPr lang="ru-RU"/>
                      <a:t>%</a:t>
                    </a:r>
                    <a:endParaRPr lang="en-US"/>
                  </a:p>
                </c:rich>
              </c:tx>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Лист1!$B$246:$B$250</c:f>
              <c:strCache>
                <c:ptCount val="5"/>
                <c:pt idx="0">
                  <c:v>Есть непреодолимые
административные барьеры</c:v>
                </c:pt>
                <c:pt idx="1">
                  <c:v>Есть барьеры, преодолимые при
осуществлении значительных затрат</c:v>
                </c:pt>
                <c:pt idx="2">
                  <c:v>Административные барьеры есть, но
они преодолимы без существенных
затрат</c:v>
                </c:pt>
                <c:pt idx="3">
                  <c:v>Нет административных барьеров</c:v>
                </c:pt>
                <c:pt idx="4">
                  <c:v>Затрудняюсь ответить</c:v>
                </c:pt>
              </c:strCache>
            </c:strRef>
          </c:cat>
          <c:val>
            <c:numRef>
              <c:f>Лист1!$C$246:$C$250</c:f>
              <c:numCache>
                <c:formatCode>General</c:formatCode>
                <c:ptCount val="5"/>
                <c:pt idx="0">
                  <c:v>4</c:v>
                </c:pt>
                <c:pt idx="1">
                  <c:v>9.4</c:v>
                </c:pt>
                <c:pt idx="2">
                  <c:v>17.600000000000001</c:v>
                </c:pt>
                <c:pt idx="3">
                  <c:v>46.4</c:v>
                </c:pt>
                <c:pt idx="4">
                  <c:v>22.6</c:v>
                </c:pt>
              </c:numCache>
            </c:numRef>
          </c:val>
        </c:ser>
        <c:ser>
          <c:idx val="1"/>
          <c:order val="1"/>
          <c:tx>
            <c:strRef>
              <c:f>Лист1!$D$245</c:f>
              <c:strCache>
                <c:ptCount val="1"/>
                <c:pt idx="0">
                  <c:v>2021г.</c:v>
                </c:pt>
              </c:strCache>
            </c:strRef>
          </c:tx>
          <c:invertIfNegative val="0"/>
          <c:dLbls>
            <c:dLbl>
              <c:idx val="0"/>
              <c:tx>
                <c:rich>
                  <a:bodyPr/>
                  <a:lstStyle/>
                  <a:p>
                    <a:r>
                      <a:rPr lang="en-US"/>
                      <a:t>5,3</a:t>
                    </a:r>
                    <a:r>
                      <a:rPr lang="ru-RU"/>
                      <a:t>%</a:t>
                    </a:r>
                    <a:endParaRPr lang="en-US"/>
                  </a:p>
                </c:rich>
              </c:tx>
              <c:showLegendKey val="0"/>
              <c:showVal val="1"/>
              <c:showCatName val="0"/>
              <c:showSerName val="0"/>
              <c:showPercent val="0"/>
              <c:showBubbleSize val="0"/>
            </c:dLbl>
            <c:dLbl>
              <c:idx val="1"/>
              <c:tx>
                <c:rich>
                  <a:bodyPr/>
                  <a:lstStyle/>
                  <a:p>
                    <a:r>
                      <a:rPr lang="en-US"/>
                      <a:t>9,3</a:t>
                    </a:r>
                    <a:r>
                      <a:rPr lang="ru-RU"/>
                      <a:t>%</a:t>
                    </a:r>
                    <a:endParaRPr lang="en-US"/>
                  </a:p>
                </c:rich>
              </c:tx>
              <c:showLegendKey val="0"/>
              <c:showVal val="1"/>
              <c:showCatName val="0"/>
              <c:showSerName val="0"/>
              <c:showPercent val="0"/>
              <c:showBubbleSize val="0"/>
            </c:dLbl>
            <c:dLbl>
              <c:idx val="2"/>
              <c:tx>
                <c:rich>
                  <a:bodyPr/>
                  <a:lstStyle/>
                  <a:p>
                    <a:r>
                      <a:rPr lang="en-US"/>
                      <a:t>21,2</a:t>
                    </a:r>
                    <a:r>
                      <a:rPr lang="ru-RU"/>
                      <a:t>%</a:t>
                    </a:r>
                    <a:endParaRPr lang="en-US"/>
                  </a:p>
                </c:rich>
              </c:tx>
              <c:showLegendKey val="0"/>
              <c:showVal val="1"/>
              <c:showCatName val="0"/>
              <c:showSerName val="0"/>
              <c:showPercent val="0"/>
              <c:showBubbleSize val="0"/>
            </c:dLbl>
            <c:dLbl>
              <c:idx val="3"/>
              <c:tx>
                <c:rich>
                  <a:bodyPr/>
                  <a:lstStyle/>
                  <a:p>
                    <a:r>
                      <a:rPr lang="en-US"/>
                      <a:t>41,4</a:t>
                    </a:r>
                    <a:r>
                      <a:rPr lang="ru-RU"/>
                      <a:t>%</a:t>
                    </a:r>
                    <a:endParaRPr lang="en-US"/>
                  </a:p>
                </c:rich>
              </c:tx>
              <c:showLegendKey val="0"/>
              <c:showVal val="1"/>
              <c:showCatName val="0"/>
              <c:showSerName val="0"/>
              <c:showPercent val="0"/>
              <c:showBubbleSize val="0"/>
            </c:dLbl>
            <c:dLbl>
              <c:idx val="4"/>
              <c:tx>
                <c:rich>
                  <a:bodyPr/>
                  <a:lstStyle/>
                  <a:p>
                    <a:r>
                      <a:rPr lang="en-US"/>
                      <a:t>22,9</a:t>
                    </a:r>
                    <a:r>
                      <a:rPr lang="ru-RU"/>
                      <a:t>%</a:t>
                    </a:r>
                    <a:endParaRPr lang="en-US"/>
                  </a:p>
                </c:rich>
              </c:tx>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Лист1!$B$246:$B$250</c:f>
              <c:strCache>
                <c:ptCount val="5"/>
                <c:pt idx="0">
                  <c:v>Есть непреодолимые
административные барьеры</c:v>
                </c:pt>
                <c:pt idx="1">
                  <c:v>Есть барьеры, преодолимые при
осуществлении значительных затрат</c:v>
                </c:pt>
                <c:pt idx="2">
                  <c:v>Административные барьеры есть, но
они преодолимы без существенных
затрат</c:v>
                </c:pt>
                <c:pt idx="3">
                  <c:v>Нет административных барьеров</c:v>
                </c:pt>
                <c:pt idx="4">
                  <c:v>Затрудняюсь ответить</c:v>
                </c:pt>
              </c:strCache>
            </c:strRef>
          </c:cat>
          <c:val>
            <c:numRef>
              <c:f>Лист1!$D$246:$D$250</c:f>
              <c:numCache>
                <c:formatCode>General</c:formatCode>
                <c:ptCount val="5"/>
                <c:pt idx="0">
                  <c:v>5.3</c:v>
                </c:pt>
                <c:pt idx="1">
                  <c:v>9.3000000000000007</c:v>
                </c:pt>
                <c:pt idx="2">
                  <c:v>21.2</c:v>
                </c:pt>
                <c:pt idx="3">
                  <c:v>41.4</c:v>
                </c:pt>
                <c:pt idx="4">
                  <c:v>22.9</c:v>
                </c:pt>
              </c:numCache>
            </c:numRef>
          </c:val>
        </c:ser>
        <c:dLbls>
          <c:showLegendKey val="0"/>
          <c:showVal val="1"/>
          <c:showCatName val="0"/>
          <c:showSerName val="0"/>
          <c:showPercent val="0"/>
          <c:showBubbleSize val="0"/>
        </c:dLbls>
        <c:gapWidth val="150"/>
        <c:overlap val="-25"/>
        <c:axId val="219636096"/>
        <c:axId val="219637632"/>
      </c:barChart>
      <c:catAx>
        <c:axId val="219636096"/>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ru-RU"/>
          </a:p>
        </c:txPr>
        <c:crossAx val="219637632"/>
        <c:crosses val="autoZero"/>
        <c:auto val="1"/>
        <c:lblAlgn val="ctr"/>
        <c:lblOffset val="100"/>
        <c:noMultiLvlLbl val="0"/>
      </c:catAx>
      <c:valAx>
        <c:axId val="219637632"/>
        <c:scaling>
          <c:orientation val="minMax"/>
        </c:scaling>
        <c:delete val="1"/>
        <c:axPos val="l"/>
        <c:numFmt formatCode="General" sourceLinked="1"/>
        <c:majorTickMark val="out"/>
        <c:minorTickMark val="none"/>
        <c:tickLblPos val="none"/>
        <c:crossAx val="219636096"/>
        <c:crosses val="autoZero"/>
        <c:crossBetween val="between"/>
      </c:valAx>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60179824057785"/>
          <c:y val="7.5656957704977504E-2"/>
          <c:w val="0.79124370342438766"/>
          <c:h val="0.47486273964430614"/>
        </c:manualLayout>
      </c:layout>
      <c:barChart>
        <c:barDir val="col"/>
        <c:grouping val="clustered"/>
        <c:varyColors val="0"/>
        <c:ser>
          <c:idx val="0"/>
          <c:order val="0"/>
          <c:tx>
            <c:strRef>
              <c:f>Лист1!$C$254</c:f>
              <c:strCache>
                <c:ptCount val="1"/>
                <c:pt idx="0">
                  <c:v>2020г.</c:v>
                </c:pt>
              </c:strCache>
            </c:strRef>
          </c:tx>
          <c:invertIfNegative val="0"/>
          <c:dLbls>
            <c:dLbl>
              <c:idx val="0"/>
              <c:tx>
                <c:rich>
                  <a:bodyPr/>
                  <a:lstStyle/>
                  <a:p>
                    <a:r>
                      <a:rPr lang="en-US"/>
                      <a:t>13,5</a:t>
                    </a:r>
                    <a:r>
                      <a:rPr lang="ru-RU"/>
                      <a:t>%</a:t>
                    </a:r>
                    <a:endParaRPr lang="en-US"/>
                  </a:p>
                </c:rich>
              </c:tx>
              <c:showLegendKey val="0"/>
              <c:showVal val="1"/>
              <c:showCatName val="0"/>
              <c:showSerName val="0"/>
              <c:showPercent val="0"/>
              <c:showBubbleSize val="0"/>
            </c:dLbl>
            <c:dLbl>
              <c:idx val="1"/>
              <c:layout>
                <c:manualLayout>
                  <c:x val="-2.4682907242217652E-3"/>
                  <c:y val="-3.5270009977961252E-2"/>
                </c:manualLayout>
              </c:layout>
              <c:tx>
                <c:rich>
                  <a:bodyPr/>
                  <a:lstStyle/>
                  <a:p>
                    <a:r>
                      <a:rPr lang="en-US"/>
                      <a:t>13,8</a:t>
                    </a:r>
                    <a:r>
                      <a:rPr lang="ru-RU"/>
                      <a:t>%</a:t>
                    </a:r>
                    <a:endParaRPr lang="en-US"/>
                  </a:p>
                </c:rich>
              </c:tx>
              <c:showLegendKey val="0"/>
              <c:showVal val="1"/>
              <c:showCatName val="0"/>
              <c:showSerName val="0"/>
              <c:showPercent val="0"/>
              <c:showBubbleSize val="0"/>
            </c:dLbl>
            <c:dLbl>
              <c:idx val="2"/>
              <c:tx>
                <c:rich>
                  <a:bodyPr/>
                  <a:lstStyle/>
                  <a:p>
                    <a:r>
                      <a:rPr lang="en-US"/>
                      <a:t>9,7</a:t>
                    </a:r>
                    <a:r>
                      <a:rPr lang="ru-RU"/>
                      <a:t>%</a:t>
                    </a:r>
                    <a:endParaRPr lang="en-US"/>
                  </a:p>
                </c:rich>
              </c:tx>
              <c:showLegendKey val="0"/>
              <c:showVal val="1"/>
              <c:showCatName val="0"/>
              <c:showSerName val="0"/>
              <c:showPercent val="0"/>
              <c:showBubbleSize val="0"/>
            </c:dLbl>
            <c:dLbl>
              <c:idx val="3"/>
              <c:tx>
                <c:rich>
                  <a:bodyPr/>
                  <a:lstStyle/>
                  <a:p>
                    <a:r>
                      <a:rPr lang="en-US"/>
                      <a:t>4,8</a:t>
                    </a:r>
                    <a:r>
                      <a:rPr lang="ru-RU"/>
                      <a:t>%</a:t>
                    </a:r>
                    <a:endParaRPr lang="en-US"/>
                  </a:p>
                </c:rich>
              </c:tx>
              <c:showLegendKey val="0"/>
              <c:showVal val="1"/>
              <c:showCatName val="0"/>
              <c:showSerName val="0"/>
              <c:showPercent val="0"/>
              <c:showBubbleSize val="0"/>
            </c:dLbl>
            <c:dLbl>
              <c:idx val="4"/>
              <c:tx>
                <c:rich>
                  <a:bodyPr/>
                  <a:lstStyle/>
                  <a:p>
                    <a:r>
                      <a:rPr lang="en-US"/>
                      <a:t>1,1</a:t>
                    </a:r>
                    <a:r>
                      <a:rPr lang="ru-RU"/>
                      <a:t>%</a:t>
                    </a:r>
                    <a:endParaRPr lang="en-US"/>
                  </a:p>
                </c:rich>
              </c:tx>
              <c:showLegendKey val="0"/>
              <c:showVal val="1"/>
              <c:showCatName val="0"/>
              <c:showSerName val="0"/>
              <c:showPercent val="0"/>
              <c:showBubbleSize val="0"/>
            </c:dLbl>
            <c:dLbl>
              <c:idx val="5"/>
              <c:layout>
                <c:manualLayout>
                  <c:x val="-4.9365814484436674E-3"/>
                  <c:y val="0"/>
                </c:manualLayout>
              </c:layout>
              <c:tx>
                <c:rich>
                  <a:bodyPr/>
                  <a:lstStyle/>
                  <a:p>
                    <a:r>
                      <a:rPr lang="en-US"/>
                      <a:t>28,2</a:t>
                    </a:r>
                    <a:r>
                      <a:rPr lang="ru-RU"/>
                      <a:t>%</a:t>
                    </a:r>
                    <a:endParaRPr lang="en-US"/>
                  </a:p>
                </c:rich>
              </c:tx>
              <c:showLegendKey val="0"/>
              <c:showVal val="1"/>
              <c:showCatName val="0"/>
              <c:showSerName val="0"/>
              <c:showPercent val="0"/>
              <c:showBubbleSize val="0"/>
            </c:dLbl>
            <c:dLbl>
              <c:idx val="6"/>
              <c:layout>
                <c:manualLayout>
                  <c:x val="-4.9365814484435607E-3"/>
                  <c:y val="-5.0385728539944583E-3"/>
                </c:manualLayout>
              </c:layout>
              <c:tx>
                <c:rich>
                  <a:bodyPr/>
                  <a:lstStyle/>
                  <a:p>
                    <a:r>
                      <a:rPr lang="en-US"/>
                      <a:t>28,9</a:t>
                    </a:r>
                    <a:r>
                      <a:rPr lang="ru-RU"/>
                      <a:t>%</a:t>
                    </a:r>
                    <a:endParaRPr lang="en-US"/>
                  </a:p>
                </c:rich>
              </c:tx>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Лист1!$B$255:$B$261</c:f>
              <c:strCache>
                <c:ptCount val="7"/>
                <c:pt idx="0">
                  <c:v>Административные барьеры были полностью устранены</c:v>
                </c:pt>
                <c:pt idx="1">
                  <c:v>Бизнесу стало проще преодолевать административные барьеры, чем раньше</c:v>
                </c:pt>
                <c:pt idx="2">
                  <c:v>Уровень и количество административных барьеров не изменились</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Административные барьеры отсутствуют, как и ранее</c:v>
                </c:pt>
                <c:pt idx="6">
                  <c:v>Затрудняюсь ответить</c:v>
                </c:pt>
              </c:strCache>
            </c:strRef>
          </c:cat>
          <c:val>
            <c:numRef>
              <c:f>Лист1!$C$255:$C$261</c:f>
              <c:numCache>
                <c:formatCode>General</c:formatCode>
                <c:ptCount val="7"/>
                <c:pt idx="0">
                  <c:v>13.5</c:v>
                </c:pt>
                <c:pt idx="1">
                  <c:v>13.8</c:v>
                </c:pt>
                <c:pt idx="2">
                  <c:v>9.7000000000000011</c:v>
                </c:pt>
                <c:pt idx="3">
                  <c:v>4.8</c:v>
                </c:pt>
                <c:pt idx="4">
                  <c:v>1.1000000000000001</c:v>
                </c:pt>
                <c:pt idx="5">
                  <c:v>28.2</c:v>
                </c:pt>
                <c:pt idx="6">
                  <c:v>28.9</c:v>
                </c:pt>
              </c:numCache>
            </c:numRef>
          </c:val>
        </c:ser>
        <c:ser>
          <c:idx val="1"/>
          <c:order val="1"/>
          <c:tx>
            <c:strRef>
              <c:f>Лист1!$D$254</c:f>
              <c:strCache>
                <c:ptCount val="1"/>
                <c:pt idx="0">
                  <c:v>2021г.</c:v>
                </c:pt>
              </c:strCache>
            </c:strRef>
          </c:tx>
          <c:invertIfNegative val="0"/>
          <c:dLbls>
            <c:dLbl>
              <c:idx val="0"/>
              <c:tx>
                <c:rich>
                  <a:bodyPr/>
                  <a:lstStyle/>
                  <a:p>
                    <a:r>
                      <a:rPr lang="en-US"/>
                      <a:t>9,4</a:t>
                    </a:r>
                    <a:r>
                      <a:rPr lang="ru-RU"/>
                      <a:t>%</a:t>
                    </a:r>
                    <a:endParaRPr lang="en-US"/>
                  </a:p>
                </c:rich>
              </c:tx>
              <c:showLegendKey val="0"/>
              <c:showVal val="1"/>
              <c:showCatName val="0"/>
              <c:showSerName val="0"/>
              <c:showPercent val="0"/>
              <c:showBubbleSize val="0"/>
            </c:dLbl>
            <c:dLbl>
              <c:idx val="1"/>
              <c:layout>
                <c:manualLayout>
                  <c:x val="-4.5251473861846001E-17"/>
                  <c:y val="1.007714570798892E-2"/>
                </c:manualLayout>
              </c:layout>
              <c:tx>
                <c:rich>
                  <a:bodyPr/>
                  <a:lstStyle/>
                  <a:p>
                    <a:r>
                      <a:rPr lang="en-US"/>
                      <a:t>13,1</a:t>
                    </a:r>
                    <a:r>
                      <a:rPr lang="ru-RU"/>
                      <a:t>%</a:t>
                    </a:r>
                    <a:endParaRPr lang="en-US"/>
                  </a:p>
                </c:rich>
              </c:tx>
              <c:showLegendKey val="0"/>
              <c:showVal val="1"/>
              <c:showCatName val="0"/>
              <c:showSerName val="0"/>
              <c:showPercent val="0"/>
              <c:showBubbleSize val="0"/>
            </c:dLbl>
            <c:dLbl>
              <c:idx val="2"/>
              <c:layout>
                <c:manualLayout>
                  <c:x val="0"/>
                  <c:y val="-2.5192864269972238E-2"/>
                </c:manualLayout>
              </c:layout>
              <c:tx>
                <c:rich>
                  <a:bodyPr/>
                  <a:lstStyle/>
                  <a:p>
                    <a:r>
                      <a:rPr lang="en-US"/>
                      <a:t>10,3</a:t>
                    </a:r>
                    <a:r>
                      <a:rPr lang="ru-RU"/>
                      <a:t>%</a:t>
                    </a:r>
                    <a:endParaRPr lang="en-US"/>
                  </a:p>
                </c:rich>
              </c:tx>
              <c:showLegendKey val="0"/>
              <c:showVal val="1"/>
              <c:showCatName val="0"/>
              <c:showSerName val="0"/>
              <c:showPercent val="0"/>
              <c:showBubbleSize val="0"/>
            </c:dLbl>
            <c:dLbl>
              <c:idx val="3"/>
              <c:layout>
                <c:manualLayout>
                  <c:x val="0"/>
                  <c:y val="-2.0154291415977875E-2"/>
                </c:manualLayout>
              </c:layout>
              <c:tx>
                <c:rich>
                  <a:bodyPr/>
                  <a:lstStyle/>
                  <a:p>
                    <a:r>
                      <a:rPr lang="en-US"/>
                      <a:t>5,1</a:t>
                    </a:r>
                    <a:r>
                      <a:rPr lang="ru-RU"/>
                      <a:t>%</a:t>
                    </a:r>
                    <a:endParaRPr lang="en-US"/>
                  </a:p>
                </c:rich>
              </c:tx>
              <c:showLegendKey val="0"/>
              <c:showVal val="1"/>
              <c:showCatName val="0"/>
              <c:showSerName val="0"/>
              <c:showPercent val="0"/>
              <c:showBubbleSize val="0"/>
            </c:dLbl>
            <c:dLbl>
              <c:idx val="4"/>
              <c:layout>
                <c:manualLayout>
                  <c:x val="0"/>
                  <c:y val="-2.5192864269972238E-2"/>
                </c:manualLayout>
              </c:layout>
              <c:tx>
                <c:rich>
                  <a:bodyPr/>
                  <a:lstStyle/>
                  <a:p>
                    <a:r>
                      <a:rPr lang="en-US"/>
                      <a:t>2,6</a:t>
                    </a:r>
                    <a:r>
                      <a:rPr lang="ru-RU"/>
                      <a:t>%</a:t>
                    </a:r>
                    <a:endParaRPr lang="en-US"/>
                  </a:p>
                </c:rich>
              </c:tx>
              <c:showLegendKey val="0"/>
              <c:showVal val="1"/>
              <c:showCatName val="0"/>
              <c:showSerName val="0"/>
              <c:showPercent val="0"/>
              <c:showBubbleSize val="0"/>
            </c:dLbl>
            <c:dLbl>
              <c:idx val="5"/>
              <c:layout>
                <c:manualLayout>
                  <c:x val="4.9365814484435607E-3"/>
                  <c:y val="-2.015429141597784E-2"/>
                </c:manualLayout>
              </c:layout>
              <c:tx>
                <c:rich>
                  <a:bodyPr/>
                  <a:lstStyle/>
                  <a:p>
                    <a:r>
                      <a:rPr lang="en-US"/>
                      <a:t>29,4</a:t>
                    </a:r>
                    <a:r>
                      <a:rPr lang="ru-RU"/>
                      <a:t>%</a:t>
                    </a:r>
                    <a:endParaRPr lang="en-US"/>
                  </a:p>
                </c:rich>
              </c:tx>
              <c:showLegendKey val="0"/>
              <c:showVal val="1"/>
              <c:showCatName val="0"/>
              <c:showSerName val="0"/>
              <c:showPercent val="0"/>
              <c:showBubbleSize val="0"/>
            </c:dLbl>
            <c:dLbl>
              <c:idx val="6"/>
              <c:layout>
                <c:manualLayout>
                  <c:x val="4.9365814484435607E-3"/>
                  <c:y val="-2.0154291415977826E-2"/>
                </c:manualLayout>
              </c:layout>
              <c:tx>
                <c:rich>
                  <a:bodyPr/>
                  <a:lstStyle/>
                  <a:p>
                    <a:r>
                      <a:rPr lang="en-US"/>
                      <a:t>30,1</a:t>
                    </a:r>
                    <a:r>
                      <a:rPr lang="ru-RU"/>
                      <a:t>%</a:t>
                    </a:r>
                    <a:endParaRPr lang="en-US"/>
                  </a:p>
                </c:rich>
              </c:tx>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Лист1!$B$255:$B$261</c:f>
              <c:strCache>
                <c:ptCount val="7"/>
                <c:pt idx="0">
                  <c:v>Административные барьеры были полностью устранены</c:v>
                </c:pt>
                <c:pt idx="1">
                  <c:v>Бизнесу стало проще преодолевать административные барьеры, чем раньше</c:v>
                </c:pt>
                <c:pt idx="2">
                  <c:v>Уровень и количество административных барьеров не изменились</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Административные барьеры отсутствуют, как и ранее</c:v>
                </c:pt>
                <c:pt idx="6">
                  <c:v>Затрудняюсь ответить</c:v>
                </c:pt>
              </c:strCache>
            </c:strRef>
          </c:cat>
          <c:val>
            <c:numRef>
              <c:f>Лист1!$D$255:$D$261</c:f>
              <c:numCache>
                <c:formatCode>General</c:formatCode>
                <c:ptCount val="7"/>
                <c:pt idx="0">
                  <c:v>9.4</c:v>
                </c:pt>
                <c:pt idx="1">
                  <c:v>13.1</c:v>
                </c:pt>
                <c:pt idx="2">
                  <c:v>10.3</c:v>
                </c:pt>
                <c:pt idx="3">
                  <c:v>5.0999999999999996</c:v>
                </c:pt>
                <c:pt idx="4">
                  <c:v>2.6</c:v>
                </c:pt>
                <c:pt idx="5">
                  <c:v>29.4</c:v>
                </c:pt>
                <c:pt idx="6">
                  <c:v>30.1</c:v>
                </c:pt>
              </c:numCache>
            </c:numRef>
          </c:val>
        </c:ser>
        <c:dLbls>
          <c:showLegendKey val="0"/>
          <c:showVal val="1"/>
          <c:showCatName val="0"/>
          <c:showSerName val="0"/>
          <c:showPercent val="0"/>
          <c:showBubbleSize val="0"/>
        </c:dLbls>
        <c:gapWidth val="150"/>
        <c:overlap val="-25"/>
        <c:axId val="219921792"/>
        <c:axId val="219972736"/>
      </c:barChart>
      <c:catAx>
        <c:axId val="219921792"/>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ru-RU"/>
          </a:p>
        </c:txPr>
        <c:crossAx val="219972736"/>
        <c:crosses val="autoZero"/>
        <c:auto val="1"/>
        <c:lblAlgn val="ctr"/>
        <c:lblOffset val="100"/>
        <c:noMultiLvlLbl val="0"/>
      </c:catAx>
      <c:valAx>
        <c:axId val="219972736"/>
        <c:scaling>
          <c:orientation val="minMax"/>
        </c:scaling>
        <c:delete val="1"/>
        <c:axPos val="l"/>
        <c:numFmt formatCode="General" sourceLinked="1"/>
        <c:majorTickMark val="out"/>
        <c:minorTickMark val="none"/>
        <c:tickLblPos val="none"/>
        <c:crossAx val="219921792"/>
        <c:crosses val="autoZero"/>
        <c:crossBetween val="between"/>
      </c:valAx>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1"/>
    <c:plotArea>
      <c:layout/>
      <c:barChart>
        <c:barDir val="bar"/>
        <c:grouping val="clustered"/>
        <c:varyColors val="0"/>
        <c:ser>
          <c:idx val="0"/>
          <c:order val="0"/>
          <c:tx>
            <c:strRef>
              <c:f>Лист1!$B$8</c:f>
              <c:strCache>
                <c:ptCount val="1"/>
                <c:pt idx="0">
                  <c:v>2019г.</c:v>
                </c:pt>
              </c:strCache>
            </c:strRef>
          </c:tx>
          <c:invertIfNegative val="1"/>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Лист1!$A$9:$A$11</c:f>
              <c:strCache>
                <c:ptCount val="3"/>
                <c:pt idx="0">
                  <c:v>Микро</c:v>
                </c:pt>
                <c:pt idx="1">
                  <c:v>Малые </c:v>
                </c:pt>
                <c:pt idx="2">
                  <c:v>Средние</c:v>
                </c:pt>
              </c:strCache>
            </c:strRef>
          </c:cat>
          <c:val>
            <c:numRef>
              <c:f>Лист1!$B$9:$B$11</c:f>
              <c:numCache>
                <c:formatCode>General</c:formatCode>
                <c:ptCount val="3"/>
                <c:pt idx="0">
                  <c:v>54888</c:v>
                </c:pt>
                <c:pt idx="1">
                  <c:v>2127</c:v>
                </c:pt>
                <c:pt idx="2">
                  <c:v>177</c:v>
                </c:pt>
              </c:numCache>
            </c:numRef>
          </c:val>
        </c:ser>
        <c:ser>
          <c:idx val="1"/>
          <c:order val="1"/>
          <c:tx>
            <c:strRef>
              <c:f>Лист1!$C$8</c:f>
              <c:strCache>
                <c:ptCount val="1"/>
                <c:pt idx="0">
                  <c:v>2020г.</c:v>
                </c:pt>
              </c:strCache>
            </c:strRef>
          </c:tx>
          <c:invertIfNegative val="1"/>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Лист1!$A$9:$A$11</c:f>
              <c:strCache>
                <c:ptCount val="3"/>
                <c:pt idx="0">
                  <c:v>Микро</c:v>
                </c:pt>
                <c:pt idx="1">
                  <c:v>Малые </c:v>
                </c:pt>
                <c:pt idx="2">
                  <c:v>Средние</c:v>
                </c:pt>
              </c:strCache>
            </c:strRef>
          </c:cat>
          <c:val>
            <c:numRef>
              <c:f>Лист1!$C$9:$C$11</c:f>
              <c:numCache>
                <c:formatCode>General</c:formatCode>
                <c:ptCount val="3"/>
                <c:pt idx="0">
                  <c:v>51890</c:v>
                </c:pt>
                <c:pt idx="1">
                  <c:v>2014</c:v>
                </c:pt>
                <c:pt idx="2">
                  <c:v>167</c:v>
                </c:pt>
              </c:numCache>
            </c:numRef>
          </c:val>
        </c:ser>
        <c:ser>
          <c:idx val="2"/>
          <c:order val="2"/>
          <c:tx>
            <c:strRef>
              <c:f>Лист1!$D$8</c:f>
              <c:strCache>
                <c:ptCount val="1"/>
                <c:pt idx="0">
                  <c:v>2021г.</c:v>
                </c:pt>
              </c:strCache>
            </c:strRef>
          </c:tx>
          <c:invertIfNegative val="1"/>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Лист1!$A$9:$A$11</c:f>
              <c:strCache>
                <c:ptCount val="3"/>
                <c:pt idx="0">
                  <c:v>Микро</c:v>
                </c:pt>
                <c:pt idx="1">
                  <c:v>Малые </c:v>
                </c:pt>
                <c:pt idx="2">
                  <c:v>Средние</c:v>
                </c:pt>
              </c:strCache>
            </c:strRef>
          </c:cat>
          <c:val>
            <c:numRef>
              <c:f>Лист1!$D$9:$D$11</c:f>
              <c:numCache>
                <c:formatCode>General</c:formatCode>
                <c:ptCount val="3"/>
                <c:pt idx="0">
                  <c:v>53656</c:v>
                </c:pt>
                <c:pt idx="1">
                  <c:v>1930</c:v>
                </c:pt>
                <c:pt idx="2">
                  <c:v>162</c:v>
                </c:pt>
              </c:numCache>
            </c:numRef>
          </c:val>
        </c:ser>
        <c:dLbls>
          <c:showLegendKey val="0"/>
          <c:showVal val="1"/>
          <c:showCatName val="0"/>
          <c:showSerName val="0"/>
          <c:showPercent val="0"/>
          <c:showBubbleSize val="0"/>
        </c:dLbls>
        <c:gapWidth val="75"/>
        <c:axId val="384768640"/>
        <c:axId val="384770816"/>
      </c:barChart>
      <c:catAx>
        <c:axId val="384768640"/>
        <c:scaling>
          <c:orientation val="minMax"/>
        </c:scaling>
        <c:delete val="0"/>
        <c:axPos val="l"/>
        <c:majorTickMark val="none"/>
        <c:minorTickMark val="none"/>
        <c:tickLblPos val="nextTo"/>
        <c:txPr>
          <a:bodyPr/>
          <a:lstStyle/>
          <a:p>
            <a:pPr>
              <a:defRPr>
                <a:latin typeface="Times New Roman" pitchFamily="18" charset="0"/>
                <a:cs typeface="Times New Roman" pitchFamily="18" charset="0"/>
              </a:defRPr>
            </a:pPr>
            <a:endParaRPr lang="ru-RU"/>
          </a:p>
        </c:txPr>
        <c:crossAx val="384770816"/>
        <c:crosses val="autoZero"/>
        <c:auto val="1"/>
        <c:lblAlgn val="ctr"/>
        <c:lblOffset val="100"/>
        <c:noMultiLvlLbl val="0"/>
      </c:catAx>
      <c:valAx>
        <c:axId val="384770816"/>
        <c:scaling>
          <c:orientation val="minMax"/>
          <c:min val="160"/>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384768640"/>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Лист1!$B$290</c:f>
              <c:strCache>
                <c:ptCount val="1"/>
                <c:pt idx="0">
                  <c:v>Барьеров стало меньше</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Лист1!$C$289:$F$289</c:f>
              <c:strCache>
                <c:ptCount val="4"/>
                <c:pt idx="0">
                  <c:v>Микро</c:v>
                </c:pt>
                <c:pt idx="1">
                  <c:v>Малый</c:v>
                </c:pt>
                <c:pt idx="2">
                  <c:v>Средний</c:v>
                </c:pt>
                <c:pt idx="3">
                  <c:v>Крупный</c:v>
                </c:pt>
              </c:strCache>
            </c:strRef>
          </c:cat>
          <c:val>
            <c:numRef>
              <c:f>Лист1!$C$290:$F$290</c:f>
              <c:numCache>
                <c:formatCode>0%</c:formatCode>
                <c:ptCount val="4"/>
                <c:pt idx="0">
                  <c:v>0.39000000000000157</c:v>
                </c:pt>
                <c:pt idx="1">
                  <c:v>0.13</c:v>
                </c:pt>
                <c:pt idx="2">
                  <c:v>0.12000000000000002</c:v>
                </c:pt>
                <c:pt idx="3">
                  <c:v>7.0000000000000021E-2</c:v>
                </c:pt>
              </c:numCache>
            </c:numRef>
          </c:val>
        </c:ser>
        <c:ser>
          <c:idx val="1"/>
          <c:order val="1"/>
          <c:tx>
            <c:strRef>
              <c:f>Лист1!$B$291</c:f>
              <c:strCache>
                <c:ptCount val="1"/>
                <c:pt idx="0">
                  <c:v>Ситуация не изменилась</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Лист1!$C$289:$F$289</c:f>
              <c:strCache>
                <c:ptCount val="4"/>
                <c:pt idx="0">
                  <c:v>Микро</c:v>
                </c:pt>
                <c:pt idx="1">
                  <c:v>Малый</c:v>
                </c:pt>
                <c:pt idx="2">
                  <c:v>Средний</c:v>
                </c:pt>
                <c:pt idx="3">
                  <c:v>Крупный</c:v>
                </c:pt>
              </c:strCache>
            </c:strRef>
          </c:cat>
          <c:val>
            <c:numRef>
              <c:f>Лист1!$C$291:$F$291</c:f>
              <c:numCache>
                <c:formatCode>0%</c:formatCode>
                <c:ptCount val="4"/>
                <c:pt idx="0">
                  <c:v>0.35000000000000031</c:v>
                </c:pt>
                <c:pt idx="1">
                  <c:v>0.45</c:v>
                </c:pt>
                <c:pt idx="2">
                  <c:v>0.39000000000000157</c:v>
                </c:pt>
                <c:pt idx="3">
                  <c:v>0.42000000000000032</c:v>
                </c:pt>
              </c:numCache>
            </c:numRef>
          </c:val>
        </c:ser>
        <c:ser>
          <c:idx val="2"/>
          <c:order val="2"/>
          <c:tx>
            <c:strRef>
              <c:f>Лист1!$B$292</c:f>
              <c:strCache>
                <c:ptCount val="1"/>
                <c:pt idx="0">
                  <c:v>Барьеров стало больше</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Лист1!$C$289:$F$289</c:f>
              <c:strCache>
                <c:ptCount val="4"/>
                <c:pt idx="0">
                  <c:v>Микро</c:v>
                </c:pt>
                <c:pt idx="1">
                  <c:v>Малый</c:v>
                </c:pt>
                <c:pt idx="2">
                  <c:v>Средний</c:v>
                </c:pt>
                <c:pt idx="3">
                  <c:v>Крупный</c:v>
                </c:pt>
              </c:strCache>
            </c:strRef>
          </c:cat>
          <c:val>
            <c:numRef>
              <c:f>Лист1!$C$292:$F$292</c:f>
              <c:numCache>
                <c:formatCode>0%</c:formatCode>
                <c:ptCount val="4"/>
                <c:pt idx="0">
                  <c:v>0.17</c:v>
                </c:pt>
                <c:pt idx="1">
                  <c:v>0.27</c:v>
                </c:pt>
                <c:pt idx="2">
                  <c:v>0.38000000000000156</c:v>
                </c:pt>
                <c:pt idx="3">
                  <c:v>0.24000000000000021</c:v>
                </c:pt>
              </c:numCache>
            </c:numRef>
          </c:val>
        </c:ser>
        <c:ser>
          <c:idx val="3"/>
          <c:order val="3"/>
          <c:tx>
            <c:strRef>
              <c:f>Лист1!$B$293</c:f>
              <c:strCache>
                <c:ptCount val="1"/>
                <c:pt idx="0">
                  <c:v>Затрудняюсь ответить</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Лист1!$C$289:$F$289</c:f>
              <c:strCache>
                <c:ptCount val="4"/>
                <c:pt idx="0">
                  <c:v>Микро</c:v>
                </c:pt>
                <c:pt idx="1">
                  <c:v>Малый</c:v>
                </c:pt>
                <c:pt idx="2">
                  <c:v>Средний</c:v>
                </c:pt>
                <c:pt idx="3">
                  <c:v>Крупный</c:v>
                </c:pt>
              </c:strCache>
            </c:strRef>
          </c:cat>
          <c:val>
            <c:numRef>
              <c:f>Лист1!$C$293:$F$293</c:f>
              <c:numCache>
                <c:formatCode>0%</c:formatCode>
                <c:ptCount val="4"/>
                <c:pt idx="0">
                  <c:v>9.0000000000000024E-2</c:v>
                </c:pt>
                <c:pt idx="1">
                  <c:v>0.15000000000000024</c:v>
                </c:pt>
                <c:pt idx="2">
                  <c:v>0.11</c:v>
                </c:pt>
                <c:pt idx="3">
                  <c:v>0.27</c:v>
                </c:pt>
              </c:numCache>
            </c:numRef>
          </c:val>
        </c:ser>
        <c:dLbls>
          <c:showLegendKey val="0"/>
          <c:showVal val="1"/>
          <c:showCatName val="0"/>
          <c:showSerName val="0"/>
          <c:showPercent val="0"/>
          <c:showBubbleSize val="0"/>
        </c:dLbls>
        <c:gapWidth val="150"/>
        <c:overlap val="-25"/>
        <c:axId val="220996352"/>
        <c:axId val="220997888"/>
      </c:barChart>
      <c:catAx>
        <c:axId val="220996352"/>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ru-RU"/>
          </a:p>
        </c:txPr>
        <c:crossAx val="220997888"/>
        <c:crosses val="autoZero"/>
        <c:auto val="1"/>
        <c:lblAlgn val="ctr"/>
        <c:lblOffset val="100"/>
        <c:noMultiLvlLbl val="0"/>
      </c:catAx>
      <c:valAx>
        <c:axId val="220997888"/>
        <c:scaling>
          <c:orientation val="minMax"/>
        </c:scaling>
        <c:delete val="1"/>
        <c:axPos val="l"/>
        <c:numFmt formatCode="0%" sourceLinked="1"/>
        <c:majorTickMark val="out"/>
        <c:minorTickMark val="none"/>
        <c:tickLblPos val="none"/>
        <c:crossAx val="220996352"/>
        <c:crosses val="autoZero"/>
        <c:crossBetween val="between"/>
      </c:valAx>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Лист1!$C$296</c:f>
              <c:strCache>
                <c:ptCount val="1"/>
                <c:pt idx="0">
                  <c:v>2020г.</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Лист1!$B$297:$B$301</c:f>
              <c:strCache>
                <c:ptCount val="5"/>
                <c:pt idx="0">
                  <c:v>Да, не удалось отстоять свои права</c:v>
                </c:pt>
                <c:pt idx="1">
                  <c:v>Да, частично удалось отстоять свои
права</c:v>
                </c:pt>
                <c:pt idx="2">
                  <c:v>Да, полностью удалось отстоять свои
права</c:v>
                </c:pt>
                <c:pt idx="3">
                  <c:v>Да, вопрос завис на рассмотрении</c:v>
                </c:pt>
                <c:pt idx="4">
                  <c:v>нет</c:v>
                </c:pt>
              </c:strCache>
            </c:strRef>
          </c:cat>
          <c:val>
            <c:numRef>
              <c:f>Лист1!$C$297:$C$301</c:f>
              <c:numCache>
                <c:formatCode>0.0%</c:formatCode>
                <c:ptCount val="5"/>
                <c:pt idx="0">
                  <c:v>2.8000000000000001E-2</c:v>
                </c:pt>
                <c:pt idx="1">
                  <c:v>3.7999999999999999E-2</c:v>
                </c:pt>
                <c:pt idx="2">
                  <c:v>3.1000000000000052E-2</c:v>
                </c:pt>
                <c:pt idx="3">
                  <c:v>2.4E-2</c:v>
                </c:pt>
                <c:pt idx="4">
                  <c:v>0.87900000000000311</c:v>
                </c:pt>
              </c:numCache>
            </c:numRef>
          </c:val>
        </c:ser>
        <c:ser>
          <c:idx val="1"/>
          <c:order val="1"/>
          <c:tx>
            <c:strRef>
              <c:f>Лист1!$D$296</c:f>
              <c:strCache>
                <c:ptCount val="1"/>
                <c:pt idx="0">
                  <c:v>2021г.</c:v>
                </c:pt>
              </c:strCache>
            </c:strRef>
          </c:tx>
          <c:invertIfNegative val="0"/>
          <c:dLbls>
            <c:dLbl>
              <c:idx val="4"/>
              <c:layout>
                <c:manualLayout>
                  <c:x val="1.1111111111111221E-2"/>
                  <c:y val="-4.6332035063500424E-3"/>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Лист1!$B$297:$B$301</c:f>
              <c:strCache>
                <c:ptCount val="5"/>
                <c:pt idx="0">
                  <c:v>Да, не удалось отстоять свои права</c:v>
                </c:pt>
                <c:pt idx="1">
                  <c:v>Да, частично удалось отстоять свои
права</c:v>
                </c:pt>
                <c:pt idx="2">
                  <c:v>Да, полностью удалось отстоять свои
права</c:v>
                </c:pt>
                <c:pt idx="3">
                  <c:v>Да, вопрос завис на рассмотрении</c:v>
                </c:pt>
                <c:pt idx="4">
                  <c:v>нет</c:v>
                </c:pt>
              </c:strCache>
            </c:strRef>
          </c:cat>
          <c:val>
            <c:numRef>
              <c:f>Лист1!$D$297:$D$301</c:f>
              <c:numCache>
                <c:formatCode>0.0%</c:formatCode>
                <c:ptCount val="5"/>
                <c:pt idx="0">
                  <c:v>2.5999999999999999E-2</c:v>
                </c:pt>
                <c:pt idx="1">
                  <c:v>3.4000000000000002E-2</c:v>
                </c:pt>
                <c:pt idx="2">
                  <c:v>6.7000000000000004E-2</c:v>
                </c:pt>
                <c:pt idx="3">
                  <c:v>2.8000000000000001E-2</c:v>
                </c:pt>
                <c:pt idx="4">
                  <c:v>0.84600000000000064</c:v>
                </c:pt>
              </c:numCache>
            </c:numRef>
          </c:val>
        </c:ser>
        <c:dLbls>
          <c:showLegendKey val="0"/>
          <c:showVal val="1"/>
          <c:showCatName val="0"/>
          <c:showSerName val="0"/>
          <c:showPercent val="0"/>
          <c:showBubbleSize val="0"/>
        </c:dLbls>
        <c:gapWidth val="150"/>
        <c:overlap val="-25"/>
        <c:axId val="221045120"/>
        <c:axId val="221046656"/>
      </c:barChart>
      <c:catAx>
        <c:axId val="221045120"/>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ru-RU"/>
          </a:p>
        </c:txPr>
        <c:crossAx val="221046656"/>
        <c:crosses val="autoZero"/>
        <c:auto val="1"/>
        <c:lblAlgn val="ctr"/>
        <c:lblOffset val="100"/>
        <c:noMultiLvlLbl val="0"/>
      </c:catAx>
      <c:valAx>
        <c:axId val="221046656"/>
        <c:scaling>
          <c:orientation val="minMax"/>
        </c:scaling>
        <c:delete val="1"/>
        <c:axPos val="l"/>
        <c:numFmt formatCode="0.0%" sourceLinked="1"/>
        <c:majorTickMark val="out"/>
        <c:minorTickMark val="none"/>
        <c:tickLblPos val="none"/>
        <c:crossAx val="221045120"/>
        <c:crosses val="autoZero"/>
        <c:crossBetween val="between"/>
      </c:valAx>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8.5101173083617893E-2"/>
          <c:y val="8.9904293416685224E-2"/>
          <c:w val="0.42440373790832031"/>
          <c:h val="0.6177329894500716"/>
        </c:manualLayout>
      </c:layout>
      <c:pieChart>
        <c:varyColors val="1"/>
        <c:ser>
          <c:idx val="0"/>
          <c:order val="0"/>
          <c:dLbls>
            <c:showLegendKey val="0"/>
            <c:showVal val="0"/>
            <c:showCatName val="0"/>
            <c:showSerName val="0"/>
            <c:showPercent val="1"/>
            <c:showBubbleSize val="0"/>
            <c:showLeaderLines val="1"/>
          </c:dLbls>
          <c:cat>
            <c:strRef>
              <c:f>Лист1!$B$304:$B$311</c:f>
              <c:strCache>
                <c:ptCount val="8"/>
                <c:pt idx="0">
                  <c:v>Суд</c:v>
                </c:pt>
                <c:pt idx="1">
                  <c:v>Прокуратура</c:v>
                </c:pt>
                <c:pt idx="2">
                  <c:v>Аппарат Уполномоченного по защите прав предпринимателей в Оренбургской области</c:v>
                </c:pt>
                <c:pt idx="3">
                  <c:v>Общественные организации </c:v>
                </c:pt>
                <c:pt idx="4">
                  <c:v>Управление Федеральной антимонопольной службы по Оренбургской области</c:v>
                </c:pt>
                <c:pt idx="5">
                  <c:v>Государственные органы власти</c:v>
                </c:pt>
                <c:pt idx="6">
                  <c:v>Органы местного самоуправления</c:v>
                </c:pt>
                <c:pt idx="7">
                  <c:v>Не было обращений</c:v>
                </c:pt>
              </c:strCache>
            </c:strRef>
          </c:cat>
          <c:val>
            <c:numRef>
              <c:f>Лист1!$C$304:$C$311</c:f>
              <c:numCache>
                <c:formatCode>0</c:formatCode>
                <c:ptCount val="8"/>
                <c:pt idx="0">
                  <c:v>67</c:v>
                </c:pt>
                <c:pt idx="1">
                  <c:v>39</c:v>
                </c:pt>
                <c:pt idx="2">
                  <c:v>18</c:v>
                </c:pt>
                <c:pt idx="3">
                  <c:v>71</c:v>
                </c:pt>
                <c:pt idx="4">
                  <c:v>17</c:v>
                </c:pt>
                <c:pt idx="5">
                  <c:v>13</c:v>
                </c:pt>
                <c:pt idx="6">
                  <c:v>43</c:v>
                </c:pt>
                <c:pt idx="7">
                  <c:v>895</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5486440498961476"/>
          <c:y val="2.5451916124367554E-3"/>
          <c:w val="0.4299625663592937"/>
          <c:h val="0.80871621580301023"/>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latin typeface="Times New Roman"/>
                <a:cs typeface="Times New Roman"/>
              </a:defRPr>
            </a:pPr>
            <a:r>
              <a:rPr lang="ru-RU" sz="900">
                <a:latin typeface="Times New Roman"/>
                <a:cs typeface="Times New Roman"/>
              </a:rPr>
              <a:t>Структура количества обращений в надзорные органы, куда обращались предприниматели за защитой прав и устранении административных барьеров за 3 года</a:t>
            </a:r>
            <a:endParaRPr lang="ru-RU"/>
          </a:p>
        </c:rich>
      </c:tx>
      <c:layout>
        <c:manualLayout>
          <c:xMode val="edge"/>
          <c:yMode val="edge"/>
          <c:x val="0.12887507321796438"/>
          <c:y val="0"/>
        </c:manualLayout>
      </c:layout>
      <c:overlay val="0"/>
    </c:title>
    <c:autoTitleDeleted val="0"/>
    <c:plotArea>
      <c:layout/>
      <c:barChart>
        <c:barDir val="bar"/>
        <c:grouping val="clustered"/>
        <c:varyColors val="0"/>
        <c:ser>
          <c:idx val="0"/>
          <c:order val="0"/>
          <c:spPr>
            <a:solidFill>
              <a:srgbClr val="00B050"/>
            </a:solidFill>
          </c:spPr>
          <c:invertIfNegative val="1"/>
          <c:dLbls>
            <c:dLblPos val="inEnd"/>
            <c:showLegendKey val="0"/>
            <c:showVal val="1"/>
            <c:showCatName val="0"/>
            <c:showSerName val="0"/>
            <c:showPercent val="0"/>
            <c:showBubbleSize val="0"/>
            <c:showLeaderLines val="0"/>
          </c:dLbls>
          <c:cat>
            <c:strRef>
              <c:f>Лист4!$B$22:$B$29</c:f>
              <c:strCache>
                <c:ptCount val="8"/>
                <c:pt idx="0">
                  <c:v>Суд</c:v>
                </c:pt>
                <c:pt idx="1">
                  <c:v>Прокуратура</c:v>
                </c:pt>
                <c:pt idx="2">
                  <c:v>Аппарат Уполномоченного по защите прав предпринимателей в Оренбургской области</c:v>
                </c:pt>
                <c:pt idx="3">
                  <c:v>Общественные организации </c:v>
                </c:pt>
                <c:pt idx="4">
                  <c:v>Управление Федеральной антимонопольной службы по Оренбургской области</c:v>
                </c:pt>
                <c:pt idx="5">
                  <c:v>Государственные органы власти</c:v>
                </c:pt>
                <c:pt idx="6">
                  <c:v>Органы местного самоуправления</c:v>
                </c:pt>
                <c:pt idx="7">
                  <c:v>Не было обращений</c:v>
                </c:pt>
              </c:strCache>
            </c:strRef>
          </c:cat>
          <c:val>
            <c:numRef>
              <c:f>Лист4!$C$22:$C$29</c:f>
              <c:numCache>
                <c:formatCode>General</c:formatCode>
                <c:ptCount val="8"/>
                <c:pt idx="0">
                  <c:v>30</c:v>
                </c:pt>
                <c:pt idx="1">
                  <c:v>25</c:v>
                </c:pt>
                <c:pt idx="2">
                  <c:v>12</c:v>
                </c:pt>
                <c:pt idx="3">
                  <c:v>22</c:v>
                </c:pt>
                <c:pt idx="4">
                  <c:v>0</c:v>
                </c:pt>
                <c:pt idx="5">
                  <c:v>9</c:v>
                </c:pt>
                <c:pt idx="6">
                  <c:v>38</c:v>
                </c:pt>
                <c:pt idx="7">
                  <c:v>988</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75"/>
        <c:overlap val="40"/>
        <c:axId val="221679616"/>
        <c:axId val="221681152"/>
      </c:barChart>
      <c:catAx>
        <c:axId val="221679616"/>
        <c:scaling>
          <c:orientation val="minMax"/>
        </c:scaling>
        <c:delete val="0"/>
        <c:axPos val="l"/>
        <c:majorTickMark val="none"/>
        <c:minorTickMark val="none"/>
        <c:tickLblPos val="nextTo"/>
        <c:txPr>
          <a:bodyPr/>
          <a:lstStyle/>
          <a:p>
            <a:pPr>
              <a:defRPr>
                <a:latin typeface="Times New Roman"/>
                <a:cs typeface="Times New Roman"/>
              </a:defRPr>
            </a:pPr>
            <a:endParaRPr lang="ru-RU"/>
          </a:p>
        </c:txPr>
        <c:crossAx val="221681152"/>
        <c:crosses val="autoZero"/>
        <c:auto val="1"/>
        <c:lblAlgn val="ctr"/>
        <c:lblOffset val="100"/>
        <c:noMultiLvlLbl val="0"/>
      </c:catAx>
      <c:valAx>
        <c:axId val="221681152"/>
        <c:scaling>
          <c:orientation val="minMax"/>
        </c:scaling>
        <c:delete val="0"/>
        <c:axPos val="b"/>
        <c:majorGridlines/>
        <c:numFmt formatCode="General" sourceLinked="1"/>
        <c:majorTickMark val="none"/>
        <c:minorTickMark val="none"/>
        <c:tickLblPos val="nextTo"/>
        <c:crossAx val="221679616"/>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47676689942059131"/>
          <c:y val="9.0909090909091064E-2"/>
          <c:w val="0.5007458030010431"/>
          <c:h val="0.86716692298416742"/>
        </c:manualLayout>
      </c:layout>
      <c:barChart>
        <c:barDir val="bar"/>
        <c:grouping val="clustered"/>
        <c:varyColors val="0"/>
        <c:ser>
          <c:idx val="0"/>
          <c:order val="0"/>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Лист1!$B$315:$B$321</c:f>
              <c:strCache>
                <c:ptCount val="7"/>
                <c:pt idx="0">
                  <c:v>Нет</c:v>
                </c:pt>
                <c:pt idx="1">
                  <c:v>Затрудняюсь ответить</c:v>
                </c:pt>
                <c:pt idx="2">
                  <c:v>Ценовая дискриминация</c:v>
                </c:pt>
                <c:pt idx="3">
                  <c:v>Отсутствие организации и проведения торгов на право заключения договоров в случаях, когда законодательство требует их</c:v>
                </c:pt>
                <c:pt idx="4">
                  <c:v>Продажа товара только в определенном ассортименте, продаже в нагрузку, разные условия поставки</c:v>
                </c:pt>
                <c:pt idx="5">
                  <c:v>Акты органов государственной власти субъектов Российской Федерации, которые вводят ограничения в отношении создания хозяйствующих субъектов, осуществления ими отдельных видов деятельности</c:v>
                </c:pt>
                <c:pt idx="6">
                  <c:v>Со всеми перечисленными дискриминационными условиями</c:v>
                </c:pt>
              </c:strCache>
            </c:strRef>
          </c:cat>
          <c:val>
            <c:numRef>
              <c:f>Лист1!$C$315:$C$321</c:f>
              <c:numCache>
                <c:formatCode>0%</c:formatCode>
                <c:ptCount val="7"/>
                <c:pt idx="0">
                  <c:v>0.58099999999999996</c:v>
                </c:pt>
                <c:pt idx="1">
                  <c:v>0.30600000000000038</c:v>
                </c:pt>
                <c:pt idx="2">
                  <c:v>6.0000000000000032E-2</c:v>
                </c:pt>
                <c:pt idx="3">
                  <c:v>3.3000000000000002E-2</c:v>
                </c:pt>
                <c:pt idx="4">
                  <c:v>3.0000000000000002E-2</c:v>
                </c:pt>
                <c:pt idx="5">
                  <c:v>2.0000000000000011E-2</c:v>
                </c:pt>
                <c:pt idx="6">
                  <c:v>7.0000000000000114E-3</c:v>
                </c:pt>
              </c:numCache>
            </c:numRef>
          </c:val>
        </c:ser>
        <c:dLbls>
          <c:showLegendKey val="0"/>
          <c:showVal val="1"/>
          <c:showCatName val="0"/>
          <c:showSerName val="0"/>
          <c:showPercent val="0"/>
          <c:showBubbleSize val="0"/>
        </c:dLbls>
        <c:gapWidth val="150"/>
        <c:overlap val="-25"/>
        <c:axId val="221692672"/>
        <c:axId val="221695360"/>
      </c:barChart>
      <c:catAx>
        <c:axId val="221692672"/>
        <c:scaling>
          <c:orientation val="minMax"/>
        </c:scaling>
        <c:delete val="0"/>
        <c:axPos val="l"/>
        <c:majorTickMark val="none"/>
        <c:minorTickMark val="none"/>
        <c:tickLblPos val="nextTo"/>
        <c:txPr>
          <a:bodyPr/>
          <a:lstStyle/>
          <a:p>
            <a:pPr>
              <a:defRPr>
                <a:latin typeface="Times New Roman" pitchFamily="18" charset="0"/>
                <a:cs typeface="Times New Roman" pitchFamily="18" charset="0"/>
              </a:defRPr>
            </a:pPr>
            <a:endParaRPr lang="ru-RU"/>
          </a:p>
        </c:txPr>
        <c:crossAx val="221695360"/>
        <c:crosses val="autoZero"/>
        <c:auto val="1"/>
        <c:lblAlgn val="ctr"/>
        <c:lblOffset val="100"/>
        <c:noMultiLvlLbl val="0"/>
      </c:catAx>
      <c:valAx>
        <c:axId val="221695360"/>
        <c:scaling>
          <c:orientation val="minMax"/>
        </c:scaling>
        <c:delete val="1"/>
        <c:axPos val="b"/>
        <c:numFmt formatCode="0%" sourceLinked="1"/>
        <c:majorTickMark val="out"/>
        <c:minorTickMark val="none"/>
        <c:tickLblPos val="none"/>
        <c:crossAx val="221692672"/>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clustered"/>
        <c:varyColors val="0"/>
        <c:ser>
          <c:idx val="0"/>
          <c:order val="0"/>
          <c:tx>
            <c:strRef>
              <c:f>Лист1!$C$324</c:f>
              <c:strCache>
                <c:ptCount val="1"/>
                <c:pt idx="0">
                  <c:v>Микро</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Лист1!$B$325:$B$331</c:f>
              <c:strCache>
                <c:ptCount val="7"/>
                <c:pt idx="0">
                  <c:v>Нет</c:v>
                </c:pt>
                <c:pt idx="1">
                  <c:v>Затрудняюсь ответить</c:v>
                </c:pt>
                <c:pt idx="2">
                  <c:v>Ценовая дискриминация</c:v>
                </c:pt>
                <c:pt idx="3">
                  <c:v>Отсутствие организации и проведения торгов на право заключения договоров в случаях, когда законодательство требует их</c:v>
                </c:pt>
                <c:pt idx="4">
                  <c:v>Продажа товара только в определенном ассортименте, продаже в нагрузку, разные условия поставки</c:v>
                </c:pt>
                <c:pt idx="5">
                  <c:v>Акты органов государственной власти субъектов Российской Федерации, которые вводят ограничения в отношении создания хозяйствующих субъектов, осуществления ими отдельных видов деятельности</c:v>
                </c:pt>
                <c:pt idx="6">
                  <c:v>Со всеми перечисленными дискриминационными условиями</c:v>
                </c:pt>
              </c:strCache>
            </c:strRef>
          </c:cat>
          <c:val>
            <c:numRef>
              <c:f>Лист1!$C$325:$C$331</c:f>
              <c:numCache>
                <c:formatCode>General</c:formatCode>
                <c:ptCount val="7"/>
                <c:pt idx="0">
                  <c:v>62</c:v>
                </c:pt>
                <c:pt idx="1">
                  <c:v>25.7</c:v>
                </c:pt>
                <c:pt idx="2">
                  <c:v>6.3</c:v>
                </c:pt>
                <c:pt idx="3">
                  <c:v>2.7</c:v>
                </c:pt>
                <c:pt idx="4">
                  <c:v>1.4</c:v>
                </c:pt>
                <c:pt idx="5">
                  <c:v>1.2</c:v>
                </c:pt>
                <c:pt idx="6">
                  <c:v>0.60000000000000064</c:v>
                </c:pt>
              </c:numCache>
            </c:numRef>
          </c:val>
        </c:ser>
        <c:ser>
          <c:idx val="1"/>
          <c:order val="1"/>
          <c:tx>
            <c:strRef>
              <c:f>Лист1!$D$324</c:f>
              <c:strCache>
                <c:ptCount val="1"/>
                <c:pt idx="0">
                  <c:v>Малый</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Лист1!$B$325:$B$331</c:f>
              <c:strCache>
                <c:ptCount val="7"/>
                <c:pt idx="0">
                  <c:v>Нет</c:v>
                </c:pt>
                <c:pt idx="1">
                  <c:v>Затрудняюсь ответить</c:v>
                </c:pt>
                <c:pt idx="2">
                  <c:v>Ценовая дискриминация</c:v>
                </c:pt>
                <c:pt idx="3">
                  <c:v>Отсутствие организации и проведения торгов на право заключения договоров в случаях, когда законодательство требует их</c:v>
                </c:pt>
                <c:pt idx="4">
                  <c:v>Продажа товара только в определенном ассортименте, продаже в нагрузку, разные условия поставки</c:v>
                </c:pt>
                <c:pt idx="5">
                  <c:v>Акты органов государственной власти субъектов Российской Федерации, которые вводят ограничения в отношении создания хозяйствующих субъектов, осуществления ими отдельных видов деятельности</c:v>
                </c:pt>
                <c:pt idx="6">
                  <c:v>Со всеми перечисленными дискриминационными условиями</c:v>
                </c:pt>
              </c:strCache>
            </c:strRef>
          </c:cat>
          <c:val>
            <c:numRef>
              <c:f>Лист1!$D$325:$D$331</c:f>
              <c:numCache>
                <c:formatCode>General</c:formatCode>
                <c:ptCount val="7"/>
                <c:pt idx="0">
                  <c:v>0</c:v>
                </c:pt>
                <c:pt idx="1">
                  <c:v>26.8</c:v>
                </c:pt>
                <c:pt idx="2">
                  <c:v>5.6</c:v>
                </c:pt>
                <c:pt idx="3">
                  <c:v>8.5</c:v>
                </c:pt>
                <c:pt idx="4">
                  <c:v>4.2</c:v>
                </c:pt>
                <c:pt idx="5">
                  <c:v>1.4</c:v>
                </c:pt>
                <c:pt idx="6">
                  <c:v>0</c:v>
                </c:pt>
              </c:numCache>
            </c:numRef>
          </c:val>
        </c:ser>
        <c:ser>
          <c:idx val="2"/>
          <c:order val="2"/>
          <c:tx>
            <c:strRef>
              <c:f>Лист1!$E$324</c:f>
              <c:strCache>
                <c:ptCount val="1"/>
                <c:pt idx="0">
                  <c:v>Средний</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Лист1!$B$325:$B$331</c:f>
              <c:strCache>
                <c:ptCount val="7"/>
                <c:pt idx="0">
                  <c:v>Нет</c:v>
                </c:pt>
                <c:pt idx="1">
                  <c:v>Затрудняюсь ответить</c:v>
                </c:pt>
                <c:pt idx="2">
                  <c:v>Ценовая дискриминация</c:v>
                </c:pt>
                <c:pt idx="3">
                  <c:v>Отсутствие организации и проведения торгов на право заключения договоров в случаях, когда законодательство требует их</c:v>
                </c:pt>
                <c:pt idx="4">
                  <c:v>Продажа товара только в определенном ассортименте, продаже в нагрузку, разные условия поставки</c:v>
                </c:pt>
                <c:pt idx="5">
                  <c:v>Акты органов государственной власти субъектов Российской Федерации, которые вводят ограничения в отношении создания хозяйствующих субъектов, осуществления ими отдельных видов деятельности</c:v>
                </c:pt>
                <c:pt idx="6">
                  <c:v>Со всеми перечисленными дискриминационными условиями</c:v>
                </c:pt>
              </c:strCache>
            </c:strRef>
          </c:cat>
          <c:val>
            <c:numRef>
              <c:f>Лист1!$E$325:$E$331</c:f>
              <c:numCache>
                <c:formatCode>General</c:formatCode>
                <c:ptCount val="7"/>
                <c:pt idx="0">
                  <c:v>50</c:v>
                </c:pt>
                <c:pt idx="1">
                  <c:v>33.300000000000004</c:v>
                </c:pt>
                <c:pt idx="2">
                  <c:v>0</c:v>
                </c:pt>
                <c:pt idx="3">
                  <c:v>11.1</c:v>
                </c:pt>
                <c:pt idx="4">
                  <c:v>0</c:v>
                </c:pt>
                <c:pt idx="5">
                  <c:v>5.6</c:v>
                </c:pt>
                <c:pt idx="6">
                  <c:v>0</c:v>
                </c:pt>
              </c:numCache>
            </c:numRef>
          </c:val>
        </c:ser>
        <c:ser>
          <c:idx val="3"/>
          <c:order val="3"/>
          <c:tx>
            <c:strRef>
              <c:f>Лист1!$F$324</c:f>
              <c:strCache>
                <c:ptCount val="1"/>
                <c:pt idx="0">
                  <c:v>Крупный</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Лист1!$B$325:$B$331</c:f>
              <c:strCache>
                <c:ptCount val="7"/>
                <c:pt idx="0">
                  <c:v>Нет</c:v>
                </c:pt>
                <c:pt idx="1">
                  <c:v>Затрудняюсь ответить</c:v>
                </c:pt>
                <c:pt idx="2">
                  <c:v>Ценовая дискриминация</c:v>
                </c:pt>
                <c:pt idx="3">
                  <c:v>Отсутствие организации и проведения торгов на право заключения договоров в случаях, когда законодательство требует их</c:v>
                </c:pt>
                <c:pt idx="4">
                  <c:v>Продажа товара только в определенном ассортименте, продаже в нагрузку, разные условия поставки</c:v>
                </c:pt>
                <c:pt idx="5">
                  <c:v>Акты органов государственной власти субъектов Российской Федерации, которые вводят ограничения в отношении создания хозяйствующих субъектов, осуществления ими отдельных видов деятельности</c:v>
                </c:pt>
                <c:pt idx="6">
                  <c:v>Со всеми перечисленными дискриминационными условиями</c:v>
                </c:pt>
              </c:strCache>
            </c:strRef>
          </c:cat>
          <c:val>
            <c:numRef>
              <c:f>Лист1!$F$325:$F$331</c:f>
              <c:numCache>
                <c:formatCode>General</c:formatCode>
                <c:ptCount val="7"/>
                <c:pt idx="0">
                  <c:v>47.6</c:v>
                </c:pt>
                <c:pt idx="1">
                  <c:v>23.8</c:v>
                </c:pt>
                <c:pt idx="2">
                  <c:v>9.5</c:v>
                </c:pt>
                <c:pt idx="3">
                  <c:v>0</c:v>
                </c:pt>
                <c:pt idx="4">
                  <c:v>9.5</c:v>
                </c:pt>
                <c:pt idx="5">
                  <c:v>4.8</c:v>
                </c:pt>
                <c:pt idx="6">
                  <c:v>4.8</c:v>
                </c:pt>
              </c:numCache>
            </c:numRef>
          </c:val>
        </c:ser>
        <c:dLbls>
          <c:showLegendKey val="0"/>
          <c:showVal val="1"/>
          <c:showCatName val="0"/>
          <c:showSerName val="0"/>
          <c:showPercent val="0"/>
          <c:showBubbleSize val="0"/>
        </c:dLbls>
        <c:gapWidth val="150"/>
        <c:overlap val="-25"/>
        <c:axId val="221827456"/>
        <c:axId val="221828992"/>
      </c:barChart>
      <c:catAx>
        <c:axId val="221827456"/>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ru-RU"/>
          </a:p>
        </c:txPr>
        <c:crossAx val="221828992"/>
        <c:crosses val="autoZero"/>
        <c:auto val="1"/>
        <c:lblAlgn val="ctr"/>
        <c:lblOffset val="100"/>
        <c:noMultiLvlLbl val="0"/>
      </c:catAx>
      <c:valAx>
        <c:axId val="221828992"/>
        <c:scaling>
          <c:orientation val="minMax"/>
        </c:scaling>
        <c:delete val="1"/>
        <c:axPos val="l"/>
        <c:numFmt formatCode="General" sourceLinked="1"/>
        <c:majorTickMark val="out"/>
        <c:minorTickMark val="none"/>
        <c:tickLblPos val="none"/>
        <c:crossAx val="221827456"/>
        <c:crosses val="autoZero"/>
        <c:crossBetween val="between"/>
      </c:valAx>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strRef>
              <c:f>Потребители!$B$3:$B$9</c:f>
              <c:strCache>
                <c:ptCount val="7"/>
                <c:pt idx="0">
                  <c:v>Работаю</c:v>
                </c:pt>
                <c:pt idx="1">
                  <c:v>Без работы</c:v>
                </c:pt>
                <c:pt idx="2">
                  <c:v>Учусь / студент</c:v>
                </c:pt>
                <c:pt idx="3">
                  <c:v>Домохозяйка (домохозяин)</c:v>
                </c:pt>
                <c:pt idx="4">
                  <c:v>Пенсионер (в том числе по инвалидности)</c:v>
                </c:pt>
                <c:pt idx="5">
                  <c:v>Самозанятый</c:v>
                </c:pt>
                <c:pt idx="6">
                  <c:v>Предприниматель</c:v>
                </c:pt>
              </c:strCache>
            </c:strRef>
          </c:cat>
          <c:val>
            <c:numRef>
              <c:f>Потребители!$C$3:$C$9</c:f>
              <c:numCache>
                <c:formatCode>General</c:formatCode>
                <c:ptCount val="7"/>
                <c:pt idx="0">
                  <c:v>4369</c:v>
                </c:pt>
                <c:pt idx="1">
                  <c:v>88</c:v>
                </c:pt>
                <c:pt idx="2">
                  <c:v>562</c:v>
                </c:pt>
                <c:pt idx="3">
                  <c:v>92</c:v>
                </c:pt>
                <c:pt idx="4">
                  <c:v>119</c:v>
                </c:pt>
                <c:pt idx="5">
                  <c:v>64</c:v>
                </c:pt>
                <c:pt idx="6">
                  <c:v>1</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strRef>
              <c:f>Потребители!$A$58:$A$59</c:f>
              <c:strCache>
                <c:ptCount val="2"/>
                <c:pt idx="0">
                  <c:v>Женщины</c:v>
                </c:pt>
                <c:pt idx="1">
                  <c:v>Мужчины</c:v>
                </c:pt>
              </c:strCache>
            </c:strRef>
          </c:cat>
          <c:val>
            <c:numRef>
              <c:f>Потребители!$B$58:$B$59</c:f>
              <c:numCache>
                <c:formatCode>General</c:formatCode>
                <c:ptCount val="2"/>
                <c:pt idx="0">
                  <c:v>4472</c:v>
                </c:pt>
                <c:pt idx="1">
                  <c:v>883</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dLbls>
            <c:txPr>
              <a:bodyPr/>
              <a:lstStyle/>
              <a:p>
                <a:pPr>
                  <a:defRPr>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Потребители!$A$62:$A$66</c:f>
              <c:strCache>
                <c:ptCount val="5"/>
                <c:pt idx="0">
                  <c:v>18-24</c:v>
                </c:pt>
                <c:pt idx="1">
                  <c:v>25-34</c:v>
                </c:pt>
                <c:pt idx="2">
                  <c:v>35-44</c:v>
                </c:pt>
                <c:pt idx="3">
                  <c:v>45-54</c:v>
                </c:pt>
                <c:pt idx="4">
                  <c:v>65 и старше</c:v>
                </c:pt>
              </c:strCache>
            </c:strRef>
          </c:cat>
          <c:val>
            <c:numRef>
              <c:f>Потребители!$B$62:$B$66</c:f>
              <c:numCache>
                <c:formatCode>General</c:formatCode>
                <c:ptCount val="5"/>
                <c:pt idx="0">
                  <c:v>15.2</c:v>
                </c:pt>
                <c:pt idx="1">
                  <c:v>18.8</c:v>
                </c:pt>
                <c:pt idx="2">
                  <c:v>31.1</c:v>
                </c:pt>
                <c:pt idx="3">
                  <c:v>31.5</c:v>
                </c:pt>
                <c:pt idx="4">
                  <c:v>3.3</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3.9873829127338486E-2"/>
          <c:y val="0.18371183400054791"/>
          <c:w val="0.35990051194104661"/>
          <c:h val="0.70889507498431759"/>
        </c:manualLayout>
      </c:layout>
      <c:pieChart>
        <c:varyColors val="1"/>
        <c:ser>
          <c:idx val="0"/>
          <c:order val="0"/>
          <c:dLbls>
            <c:txPr>
              <a:bodyPr/>
              <a:lstStyle/>
              <a:p>
                <a:pPr>
                  <a:defRPr>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Потребители!$B$77:$B$82</c:f>
              <c:strCache>
                <c:ptCount val="6"/>
                <c:pt idx="0">
                  <c:v>Основное общее образование</c:v>
                </c:pt>
                <c:pt idx="1">
                  <c:v>Среднее общее образование</c:v>
                </c:pt>
                <c:pt idx="2">
                  <c:v>Среднее профессиональное образование</c:v>
                </c:pt>
                <c:pt idx="3">
                  <c:v>Высшее образование - бакалавриат</c:v>
                </c:pt>
                <c:pt idx="4">
                  <c:v>Высшее образование - специалитет, магистратура</c:v>
                </c:pt>
                <c:pt idx="5">
                  <c:v>Высшее образование - подготовка кадров высшей квалификации</c:v>
                </c:pt>
              </c:strCache>
            </c:strRef>
          </c:cat>
          <c:val>
            <c:numRef>
              <c:f>Потребители!$C$77:$C$82</c:f>
              <c:numCache>
                <c:formatCode>General</c:formatCode>
                <c:ptCount val="6"/>
                <c:pt idx="0">
                  <c:v>218</c:v>
                </c:pt>
                <c:pt idx="1">
                  <c:v>442</c:v>
                </c:pt>
                <c:pt idx="2">
                  <c:v>1309</c:v>
                </c:pt>
                <c:pt idx="3">
                  <c:v>1216</c:v>
                </c:pt>
                <c:pt idx="4">
                  <c:v>1854</c:v>
                </c:pt>
                <c:pt idx="5">
                  <c:v>313</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43736878886084501"/>
          <c:y val="0.12066208895605299"/>
          <c:w val="0.54895599991816413"/>
          <c:h val="0.75867546859673274"/>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2993844971873544"/>
          <c:y val="0.18571208301932748"/>
          <c:w val="0.35607898923528247"/>
          <c:h val="0.7033833147094235"/>
        </c:manualLayout>
      </c:layout>
      <c:pieChart>
        <c:varyColors val="1"/>
        <c:ser>
          <c:idx val="0"/>
          <c:order val="0"/>
          <c:dLbls>
            <c:showLegendKey val="0"/>
            <c:showVal val="0"/>
            <c:showCatName val="0"/>
            <c:showSerName val="0"/>
            <c:showPercent val="1"/>
            <c:showBubbleSize val="0"/>
            <c:showLeaderLines val="1"/>
          </c:dLbls>
          <c:cat>
            <c:strRef>
              <c:f>Лист1!$B$114:$B$119</c:f>
              <c:strCache>
                <c:ptCount val="6"/>
                <c:pt idx="0">
                  <c:v>Услуги</c:v>
                </c:pt>
                <c:pt idx="1">
                  <c:v>Сырье и материалы для дальнейшей переработки</c:v>
                </c:pt>
                <c:pt idx="2">
                  <c:v>Компоненты для производства конечной продукции</c:v>
                </c:pt>
                <c:pt idx="3">
                  <c:v>Конечная продукция</c:v>
                </c:pt>
                <c:pt idx="4">
                  <c:v>Бизнес осуществляет торговлю или дистрибуцию товаров и услуг, произведенных другими компаниями</c:v>
                </c:pt>
                <c:pt idx="5">
                  <c:v>Другое</c:v>
                </c:pt>
              </c:strCache>
            </c:strRef>
          </c:cat>
          <c:val>
            <c:numRef>
              <c:f>Лист1!$C$114:$C$119</c:f>
              <c:numCache>
                <c:formatCode>General</c:formatCode>
                <c:ptCount val="6"/>
                <c:pt idx="0">
                  <c:v>653</c:v>
                </c:pt>
                <c:pt idx="1">
                  <c:v>105</c:v>
                </c:pt>
                <c:pt idx="2">
                  <c:v>21</c:v>
                </c:pt>
                <c:pt idx="3">
                  <c:v>227</c:v>
                </c:pt>
                <c:pt idx="4">
                  <c:v>116</c:v>
                </c:pt>
                <c:pt idx="5">
                  <c:v>2</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1472833679904795"/>
          <c:y val="2.8043834946163651E-2"/>
          <c:w val="0.47176615453698673"/>
          <c:h val="0.92026306000557845"/>
        </c:manualLayout>
      </c:layout>
      <c:overlay val="0"/>
      <c:txPr>
        <a:bodyPr/>
        <a:lstStyle/>
        <a:p>
          <a:pPr>
            <a:defRPr spc="0">
              <a:latin typeface="Times New Roman"/>
            </a:defRPr>
          </a:pPr>
          <a:endParaRPr lang="ru-RU"/>
        </a:p>
      </c:txPr>
    </c:legend>
    <c:plotVisOnly val="1"/>
    <c:dispBlanksAs val="zero"/>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7.1548858695925657E-2"/>
          <c:y val="0.11805555555555559"/>
          <c:w val="0.36084452975048215"/>
          <c:h val="0.65277777777778101"/>
        </c:manualLayout>
      </c:layout>
      <c:pieChart>
        <c:varyColors val="1"/>
        <c:ser>
          <c:idx val="0"/>
          <c:order val="0"/>
          <c:dLbls>
            <c:txPr>
              <a:bodyPr/>
              <a:lstStyle/>
              <a:p>
                <a:pPr>
                  <a:defRPr>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Потребители!$B$86:$B$90</c:f>
              <c:strCache>
                <c:ptCount val="5"/>
                <c:pt idx="0">
                  <c:v>Да, не удалось отстоять свои права</c:v>
                </c:pt>
                <c:pt idx="1">
                  <c:v>Да, частично удалось отстоять свои права</c:v>
                </c:pt>
                <c:pt idx="2">
                  <c:v>Да, полностью удалось отстоять свои права</c:v>
                </c:pt>
                <c:pt idx="3">
                  <c:v>Да, вопрос завис на рассмотрении</c:v>
                </c:pt>
                <c:pt idx="4">
                  <c:v>Нет</c:v>
                </c:pt>
              </c:strCache>
            </c:strRef>
          </c:cat>
          <c:val>
            <c:numRef>
              <c:f>Потребители!$C$86:$C$90</c:f>
              <c:numCache>
                <c:formatCode>General</c:formatCode>
                <c:ptCount val="5"/>
                <c:pt idx="0">
                  <c:v>214</c:v>
                </c:pt>
                <c:pt idx="1">
                  <c:v>198</c:v>
                </c:pt>
                <c:pt idx="2">
                  <c:v>209</c:v>
                </c:pt>
                <c:pt idx="3">
                  <c:v>145</c:v>
                </c:pt>
                <c:pt idx="4">
                  <c:v>4589</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2441589714913273"/>
          <c:y val="0.15085848643919658"/>
          <c:w val="0.46022901647850623"/>
          <c:h val="0.6982830271216095"/>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Потребители!$B$94:$B$101</c:f>
              <c:strCache>
                <c:ptCount val="8"/>
                <c:pt idx="0">
                  <c:v>Нет</c:v>
                </c:pt>
                <c:pt idx="1">
                  <c:v>Управление Роспотребнадзора по Оренбургской области</c:v>
                </c:pt>
                <c:pt idx="2">
                  <c:v>Органы местного самоуправления</c:v>
                </c:pt>
                <c:pt idx="3">
                  <c:v>Государственные органы власти</c:v>
                </c:pt>
                <c:pt idx="4">
                  <c:v>Прокуратура, УМВД</c:v>
                </c:pt>
                <c:pt idx="5">
                  <c:v>Общество защиты прав потребителей</c:v>
                </c:pt>
                <c:pt idx="6">
                  <c:v>Управление Федеральной антимонопольной службы по Оренбургской области</c:v>
                </c:pt>
                <c:pt idx="7">
                  <c:v>Другое</c:v>
                </c:pt>
              </c:strCache>
            </c:strRef>
          </c:cat>
          <c:val>
            <c:numRef>
              <c:f>Потребители!$C$94:$C$101</c:f>
              <c:numCache>
                <c:formatCode>General</c:formatCode>
                <c:ptCount val="8"/>
                <c:pt idx="0">
                  <c:v>4473</c:v>
                </c:pt>
                <c:pt idx="1">
                  <c:v>359</c:v>
                </c:pt>
                <c:pt idx="2">
                  <c:v>325</c:v>
                </c:pt>
                <c:pt idx="3">
                  <c:v>285</c:v>
                </c:pt>
                <c:pt idx="4">
                  <c:v>284</c:v>
                </c:pt>
                <c:pt idx="5">
                  <c:v>220</c:v>
                </c:pt>
                <c:pt idx="6">
                  <c:v>143</c:v>
                </c:pt>
                <c:pt idx="7">
                  <c:v>29</c:v>
                </c:pt>
              </c:numCache>
            </c:numRef>
          </c:val>
        </c:ser>
        <c:dLbls>
          <c:showLegendKey val="0"/>
          <c:showVal val="1"/>
          <c:showCatName val="0"/>
          <c:showSerName val="0"/>
          <c:showPercent val="0"/>
          <c:showBubbleSize val="0"/>
        </c:dLbls>
        <c:gapWidth val="150"/>
        <c:overlap val="-25"/>
        <c:axId val="244065408"/>
        <c:axId val="244101120"/>
      </c:barChart>
      <c:catAx>
        <c:axId val="244065408"/>
        <c:scaling>
          <c:orientation val="minMax"/>
        </c:scaling>
        <c:delete val="0"/>
        <c:axPos val="l"/>
        <c:majorTickMark val="none"/>
        <c:minorTickMark val="none"/>
        <c:tickLblPos val="nextTo"/>
        <c:txPr>
          <a:bodyPr/>
          <a:lstStyle/>
          <a:p>
            <a:pPr>
              <a:defRPr>
                <a:latin typeface="Times New Roman" pitchFamily="18" charset="0"/>
                <a:cs typeface="Times New Roman" pitchFamily="18" charset="0"/>
              </a:defRPr>
            </a:pPr>
            <a:endParaRPr lang="ru-RU"/>
          </a:p>
        </c:txPr>
        <c:crossAx val="244101120"/>
        <c:crosses val="autoZero"/>
        <c:auto val="1"/>
        <c:lblAlgn val="ctr"/>
        <c:lblOffset val="100"/>
        <c:noMultiLvlLbl val="0"/>
      </c:catAx>
      <c:valAx>
        <c:axId val="244101120"/>
        <c:scaling>
          <c:orientation val="minMax"/>
        </c:scaling>
        <c:delete val="1"/>
        <c:axPos val="b"/>
        <c:numFmt formatCode="General" sourceLinked="1"/>
        <c:majorTickMark val="out"/>
        <c:minorTickMark val="none"/>
        <c:tickLblPos val="none"/>
        <c:crossAx val="244065408"/>
        <c:crosses val="autoZero"/>
        <c:crossBetween val="between"/>
      </c:valAx>
    </c:plotArea>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Информации!$B$3</c:f>
              <c:strCache>
                <c:ptCount val="1"/>
                <c:pt idx="0">
                  <c:v>Уровень доступности</c:v>
                </c:pt>
              </c:strCache>
            </c:strRef>
          </c:tx>
          <c:invertIfNegative val="0"/>
          <c:dLbls>
            <c:dLbl>
              <c:idx val="0"/>
              <c:layout>
                <c:manualLayout>
                  <c:x val="0"/>
                  <c:y val="-6.4814814814815255E-2"/>
                </c:manualLayout>
              </c:layout>
              <c:showLegendKey val="0"/>
              <c:showVal val="1"/>
              <c:showCatName val="0"/>
              <c:showSerName val="0"/>
              <c:showPercent val="0"/>
              <c:showBubbleSize val="0"/>
            </c:dLbl>
            <c:dLbl>
              <c:idx val="3"/>
              <c:layout>
                <c:manualLayout>
                  <c:x val="-8.3333333333333367E-3"/>
                  <c:y val="0"/>
                </c:manualLayout>
              </c:layout>
              <c:showLegendKey val="0"/>
              <c:showVal val="1"/>
              <c:showCatName val="0"/>
              <c:showSerName val="0"/>
              <c:showPercent val="0"/>
              <c:showBubbleSize val="0"/>
            </c:dLbl>
            <c:dLbl>
              <c:idx val="4"/>
              <c:layout>
                <c:manualLayout>
                  <c:x val="-5.5555555555554465E-3"/>
                  <c:y val="-1.3888888888888987E-2"/>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Информации!$C$2:$G$2</c:f>
              <c:strCache>
                <c:ptCount val="5"/>
                <c:pt idx="0">
                  <c:v>Удовлетворительно</c:v>
                </c:pt>
                <c:pt idx="1">
                  <c:v>Скорее удовлетворительно</c:v>
                </c:pt>
                <c:pt idx="2">
                  <c:v>Скорее неудовлетворительно</c:v>
                </c:pt>
                <c:pt idx="3">
                  <c:v>Неудовлетворительно</c:v>
                </c:pt>
                <c:pt idx="4">
                  <c:v>Затрудняюсь ответить/мне ничего не известно о такой информации</c:v>
                </c:pt>
              </c:strCache>
            </c:strRef>
          </c:cat>
          <c:val>
            <c:numRef>
              <c:f>Информации!$C$3:$G$3</c:f>
              <c:numCache>
                <c:formatCode>General</c:formatCode>
                <c:ptCount val="5"/>
                <c:pt idx="0">
                  <c:v>1959</c:v>
                </c:pt>
                <c:pt idx="1">
                  <c:v>1824</c:v>
                </c:pt>
                <c:pt idx="2">
                  <c:v>771</c:v>
                </c:pt>
                <c:pt idx="3">
                  <c:v>192</c:v>
                </c:pt>
                <c:pt idx="4">
                  <c:v>609</c:v>
                </c:pt>
              </c:numCache>
            </c:numRef>
          </c:val>
        </c:ser>
        <c:ser>
          <c:idx val="1"/>
          <c:order val="1"/>
          <c:tx>
            <c:strRef>
              <c:f>Информации!$B$4</c:f>
              <c:strCache>
                <c:ptCount val="1"/>
                <c:pt idx="0">
                  <c:v>Уровень понятности</c:v>
                </c:pt>
              </c:strCache>
            </c:strRef>
          </c:tx>
          <c:invertIfNegative val="0"/>
          <c:dLbls>
            <c:dLbl>
              <c:idx val="0"/>
              <c:layout>
                <c:manualLayout>
                  <c:x val="0"/>
                  <c:y val="-2.7777777777778064E-2"/>
                </c:manualLayout>
              </c:layout>
              <c:showLegendKey val="0"/>
              <c:showVal val="1"/>
              <c:showCatName val="0"/>
              <c:showSerName val="0"/>
              <c:showPercent val="0"/>
              <c:showBubbleSize val="0"/>
            </c:dLbl>
            <c:dLbl>
              <c:idx val="1"/>
              <c:layout>
                <c:manualLayout>
                  <c:x val="0"/>
                  <c:y val="-4.1666666666666664E-2"/>
                </c:manualLayout>
              </c:layout>
              <c:showLegendKey val="0"/>
              <c:showVal val="1"/>
              <c:showCatName val="0"/>
              <c:showSerName val="0"/>
              <c:showPercent val="0"/>
              <c:showBubbleSize val="0"/>
            </c:dLbl>
            <c:dLbl>
              <c:idx val="2"/>
              <c:layout>
                <c:manualLayout>
                  <c:x val="0"/>
                  <c:y val="-9.2592592592593507E-3"/>
                </c:manualLayout>
              </c:layout>
              <c:showLegendKey val="0"/>
              <c:showVal val="1"/>
              <c:showCatName val="0"/>
              <c:showSerName val="0"/>
              <c:showPercent val="0"/>
              <c:showBubbleSize val="0"/>
            </c:dLbl>
            <c:dLbl>
              <c:idx val="3"/>
              <c:layout>
                <c:manualLayout>
                  <c:x val="0"/>
                  <c:y val="-9.2592592592593507E-3"/>
                </c:manualLayout>
              </c:layout>
              <c:showLegendKey val="0"/>
              <c:showVal val="1"/>
              <c:showCatName val="0"/>
              <c:showSerName val="0"/>
              <c:showPercent val="0"/>
              <c:showBubbleSize val="0"/>
            </c:dLbl>
            <c:dLbl>
              <c:idx val="4"/>
              <c:layout>
                <c:manualLayout>
                  <c:x val="-1.0185067526416189E-16"/>
                  <c:y val="-1.3888888888888987E-2"/>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Информации!$C$2:$G$2</c:f>
              <c:strCache>
                <c:ptCount val="5"/>
                <c:pt idx="0">
                  <c:v>Удовлетворительно</c:v>
                </c:pt>
                <c:pt idx="1">
                  <c:v>Скорее удовлетворительно</c:v>
                </c:pt>
                <c:pt idx="2">
                  <c:v>Скорее неудовлетворительно</c:v>
                </c:pt>
                <c:pt idx="3">
                  <c:v>Неудовлетворительно</c:v>
                </c:pt>
                <c:pt idx="4">
                  <c:v>Затрудняюсь ответить/мне ничего не известно о такой информации</c:v>
                </c:pt>
              </c:strCache>
            </c:strRef>
          </c:cat>
          <c:val>
            <c:numRef>
              <c:f>Информации!$C$4:$G$4</c:f>
              <c:numCache>
                <c:formatCode>General</c:formatCode>
                <c:ptCount val="5"/>
                <c:pt idx="0">
                  <c:v>1848</c:v>
                </c:pt>
                <c:pt idx="1">
                  <c:v>1859</c:v>
                </c:pt>
                <c:pt idx="2">
                  <c:v>839</c:v>
                </c:pt>
                <c:pt idx="3">
                  <c:v>200</c:v>
                </c:pt>
                <c:pt idx="4">
                  <c:v>609</c:v>
                </c:pt>
              </c:numCache>
            </c:numRef>
          </c:val>
        </c:ser>
        <c:ser>
          <c:idx val="2"/>
          <c:order val="2"/>
          <c:tx>
            <c:strRef>
              <c:f>Информации!$B$5</c:f>
              <c:strCache>
                <c:ptCount val="1"/>
                <c:pt idx="0">
                  <c:v>Удобство получения</c:v>
                </c:pt>
              </c:strCache>
            </c:strRef>
          </c:tx>
          <c:invertIfNegative val="0"/>
          <c:dLbls>
            <c:dLbl>
              <c:idx val="0"/>
              <c:layout>
                <c:manualLayout>
                  <c:x val="1.1111111111111141E-2"/>
                  <c:y val="1.8518518518518583E-2"/>
                </c:manualLayout>
              </c:layout>
              <c:showLegendKey val="0"/>
              <c:showVal val="1"/>
              <c:showCatName val="0"/>
              <c:showSerName val="0"/>
              <c:showPercent val="0"/>
              <c:showBubbleSize val="0"/>
            </c:dLbl>
            <c:dLbl>
              <c:idx val="2"/>
              <c:layout>
                <c:manualLayout>
                  <c:x val="0"/>
                  <c:y val="-3.7037401574803459E-2"/>
                </c:manualLayout>
              </c:layout>
              <c:showLegendKey val="0"/>
              <c:showVal val="1"/>
              <c:showCatName val="0"/>
              <c:showSerName val="0"/>
              <c:showPercent val="0"/>
              <c:showBubbleSize val="0"/>
            </c:dLbl>
            <c:dLbl>
              <c:idx val="3"/>
              <c:layout>
                <c:manualLayout>
                  <c:x val="0"/>
                  <c:y val="-2.7777777777778064E-2"/>
                </c:manualLayout>
              </c:layout>
              <c:showLegendKey val="0"/>
              <c:showVal val="1"/>
              <c:showCatName val="0"/>
              <c:showSerName val="0"/>
              <c:showPercent val="0"/>
              <c:showBubbleSize val="0"/>
            </c:dLbl>
            <c:dLbl>
              <c:idx val="4"/>
              <c:layout>
                <c:manualLayout>
                  <c:x val="0"/>
                  <c:y val="-4.1666666666666664E-2"/>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Информации!$C$2:$G$2</c:f>
              <c:strCache>
                <c:ptCount val="5"/>
                <c:pt idx="0">
                  <c:v>Удовлетворительно</c:v>
                </c:pt>
                <c:pt idx="1">
                  <c:v>Скорее удовлетворительно</c:v>
                </c:pt>
                <c:pt idx="2">
                  <c:v>Скорее неудовлетворительно</c:v>
                </c:pt>
                <c:pt idx="3">
                  <c:v>Неудовлетворительно</c:v>
                </c:pt>
                <c:pt idx="4">
                  <c:v>Затрудняюсь ответить/мне ничего не известно о такой информации</c:v>
                </c:pt>
              </c:strCache>
            </c:strRef>
          </c:cat>
          <c:val>
            <c:numRef>
              <c:f>Информации!$C$5:$G$5</c:f>
              <c:numCache>
                <c:formatCode>General</c:formatCode>
                <c:ptCount val="5"/>
                <c:pt idx="0">
                  <c:v>1850</c:v>
                </c:pt>
                <c:pt idx="1">
                  <c:v>1780</c:v>
                </c:pt>
                <c:pt idx="2">
                  <c:v>895</c:v>
                </c:pt>
                <c:pt idx="3">
                  <c:v>216</c:v>
                </c:pt>
                <c:pt idx="4">
                  <c:v>614</c:v>
                </c:pt>
              </c:numCache>
            </c:numRef>
          </c:val>
        </c:ser>
        <c:dLbls>
          <c:showLegendKey val="0"/>
          <c:showVal val="1"/>
          <c:showCatName val="0"/>
          <c:showSerName val="0"/>
          <c:showPercent val="0"/>
          <c:showBubbleSize val="0"/>
        </c:dLbls>
        <c:gapWidth val="150"/>
        <c:overlap val="-25"/>
        <c:axId val="244132096"/>
        <c:axId val="244154368"/>
      </c:barChart>
      <c:catAx>
        <c:axId val="244132096"/>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ru-RU"/>
          </a:p>
        </c:txPr>
        <c:crossAx val="244154368"/>
        <c:crosses val="autoZero"/>
        <c:auto val="1"/>
        <c:lblAlgn val="ctr"/>
        <c:lblOffset val="100"/>
        <c:noMultiLvlLbl val="0"/>
      </c:catAx>
      <c:valAx>
        <c:axId val="244154368"/>
        <c:scaling>
          <c:orientation val="minMax"/>
        </c:scaling>
        <c:delete val="1"/>
        <c:axPos val="l"/>
        <c:numFmt formatCode="General" sourceLinked="1"/>
        <c:majorTickMark val="none"/>
        <c:minorTickMark val="none"/>
        <c:tickLblPos val="none"/>
        <c:crossAx val="244132096"/>
        <c:crosses val="autoZero"/>
        <c:crossBetween val="between"/>
      </c:valAx>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Информации!$C$12</c:f>
              <c:strCache>
                <c:ptCount val="1"/>
                <c:pt idx="0">
                  <c:v>Удовлетворительно</c:v>
                </c:pt>
              </c:strCache>
            </c:strRef>
          </c:tx>
          <c:invertIfNegative val="0"/>
          <c:cat>
            <c:strRef>
              <c:f>Информации!$B$13:$B$18</c:f>
              <c:strCache>
                <c:ptCount val="6"/>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strCache>
            </c:strRef>
          </c:cat>
          <c:val>
            <c:numRef>
              <c:f>Информации!$C$13:$C$18</c:f>
              <c:numCache>
                <c:formatCode>General</c:formatCode>
                <c:ptCount val="6"/>
                <c:pt idx="0">
                  <c:v>1804</c:v>
                </c:pt>
                <c:pt idx="1">
                  <c:v>1797</c:v>
                </c:pt>
                <c:pt idx="2">
                  <c:v>1799</c:v>
                </c:pt>
                <c:pt idx="3">
                  <c:v>1763</c:v>
                </c:pt>
                <c:pt idx="4">
                  <c:v>1777</c:v>
                </c:pt>
                <c:pt idx="5">
                  <c:v>1778</c:v>
                </c:pt>
              </c:numCache>
            </c:numRef>
          </c:val>
        </c:ser>
        <c:ser>
          <c:idx val="1"/>
          <c:order val="1"/>
          <c:tx>
            <c:strRef>
              <c:f>Информации!$D$12</c:f>
              <c:strCache>
                <c:ptCount val="1"/>
                <c:pt idx="0">
                  <c:v>Скорее удовлетворительно</c:v>
                </c:pt>
              </c:strCache>
            </c:strRef>
          </c:tx>
          <c:invertIfNegative val="0"/>
          <c:cat>
            <c:strRef>
              <c:f>Информации!$B$13:$B$18</c:f>
              <c:strCache>
                <c:ptCount val="6"/>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strCache>
            </c:strRef>
          </c:cat>
          <c:val>
            <c:numRef>
              <c:f>Информации!$D$13:$D$18</c:f>
              <c:numCache>
                <c:formatCode>General</c:formatCode>
                <c:ptCount val="6"/>
                <c:pt idx="0">
                  <c:v>1931</c:v>
                </c:pt>
                <c:pt idx="1">
                  <c:v>1914</c:v>
                </c:pt>
                <c:pt idx="2">
                  <c:v>1916</c:v>
                </c:pt>
                <c:pt idx="3">
                  <c:v>1902</c:v>
                </c:pt>
                <c:pt idx="4">
                  <c:v>1895</c:v>
                </c:pt>
                <c:pt idx="5">
                  <c:v>1879</c:v>
                </c:pt>
              </c:numCache>
            </c:numRef>
          </c:val>
        </c:ser>
        <c:ser>
          <c:idx val="2"/>
          <c:order val="2"/>
          <c:tx>
            <c:strRef>
              <c:f>Информации!$E$12</c:f>
              <c:strCache>
                <c:ptCount val="1"/>
                <c:pt idx="0">
                  <c:v>Скорее неудовлетворительно</c:v>
                </c:pt>
              </c:strCache>
            </c:strRef>
          </c:tx>
          <c:invertIfNegative val="0"/>
          <c:cat>
            <c:strRef>
              <c:f>Информации!$B$13:$B$18</c:f>
              <c:strCache>
                <c:ptCount val="6"/>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strCache>
            </c:strRef>
          </c:cat>
          <c:val>
            <c:numRef>
              <c:f>Информации!$E$13:$E$18</c:f>
              <c:numCache>
                <c:formatCode>General</c:formatCode>
                <c:ptCount val="6"/>
                <c:pt idx="0">
                  <c:v>813</c:v>
                </c:pt>
                <c:pt idx="1">
                  <c:v>825</c:v>
                </c:pt>
                <c:pt idx="2">
                  <c:v>822</c:v>
                </c:pt>
                <c:pt idx="3">
                  <c:v>864</c:v>
                </c:pt>
                <c:pt idx="4">
                  <c:v>838</c:v>
                </c:pt>
                <c:pt idx="5">
                  <c:v>854</c:v>
                </c:pt>
              </c:numCache>
            </c:numRef>
          </c:val>
        </c:ser>
        <c:ser>
          <c:idx val="3"/>
          <c:order val="3"/>
          <c:tx>
            <c:strRef>
              <c:f>Информации!$F$12</c:f>
              <c:strCache>
                <c:ptCount val="1"/>
                <c:pt idx="0">
                  <c:v>Неудовлетворительно</c:v>
                </c:pt>
              </c:strCache>
            </c:strRef>
          </c:tx>
          <c:invertIfNegative val="0"/>
          <c:cat>
            <c:strRef>
              <c:f>Информации!$B$13:$B$18</c:f>
              <c:strCache>
                <c:ptCount val="6"/>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strCache>
            </c:strRef>
          </c:cat>
          <c:val>
            <c:numRef>
              <c:f>Информации!$F$13:$F$18</c:f>
              <c:numCache>
                <c:formatCode>General</c:formatCode>
                <c:ptCount val="6"/>
                <c:pt idx="0">
                  <c:v>705</c:v>
                </c:pt>
                <c:pt idx="1">
                  <c:v>107</c:v>
                </c:pt>
                <c:pt idx="2">
                  <c:v>116</c:v>
                </c:pt>
                <c:pt idx="3">
                  <c:v>110</c:v>
                </c:pt>
                <c:pt idx="4">
                  <c:v>114</c:v>
                </c:pt>
                <c:pt idx="5">
                  <c:v>115</c:v>
                </c:pt>
              </c:numCache>
            </c:numRef>
          </c:val>
        </c:ser>
        <c:ser>
          <c:idx val="4"/>
          <c:order val="4"/>
          <c:tx>
            <c:strRef>
              <c:f>Информации!$G$12</c:f>
              <c:strCache>
                <c:ptCount val="1"/>
                <c:pt idx="0">
                  <c:v>Затрудняюсь ответить/мне ничего не известно о такой информации</c:v>
                </c:pt>
              </c:strCache>
            </c:strRef>
          </c:tx>
          <c:invertIfNegative val="0"/>
          <c:cat>
            <c:strRef>
              <c:f>Информации!$B$13:$B$18</c:f>
              <c:strCache>
                <c:ptCount val="6"/>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strCache>
            </c:strRef>
          </c:cat>
          <c:val>
            <c:numRef>
              <c:f>Информации!$G$13:$G$18</c:f>
              <c:numCache>
                <c:formatCode>General</c:formatCode>
                <c:ptCount val="6"/>
                <c:pt idx="0">
                  <c:v>702</c:v>
                </c:pt>
                <c:pt idx="1">
                  <c:v>712</c:v>
                </c:pt>
                <c:pt idx="2">
                  <c:v>702</c:v>
                </c:pt>
                <c:pt idx="3">
                  <c:v>716</c:v>
                </c:pt>
                <c:pt idx="4">
                  <c:v>731</c:v>
                </c:pt>
                <c:pt idx="5">
                  <c:v>729</c:v>
                </c:pt>
              </c:numCache>
            </c:numRef>
          </c:val>
        </c:ser>
        <c:dLbls>
          <c:showLegendKey val="0"/>
          <c:showVal val="0"/>
          <c:showCatName val="0"/>
          <c:showSerName val="0"/>
          <c:showPercent val="0"/>
          <c:showBubbleSize val="0"/>
        </c:dLbls>
        <c:gapWidth val="150"/>
        <c:axId val="244192000"/>
        <c:axId val="244193536"/>
      </c:barChart>
      <c:catAx>
        <c:axId val="244192000"/>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ru-RU"/>
          </a:p>
        </c:txPr>
        <c:crossAx val="244193536"/>
        <c:crosses val="autoZero"/>
        <c:auto val="1"/>
        <c:lblAlgn val="ctr"/>
        <c:lblOffset val="100"/>
        <c:noMultiLvlLbl val="0"/>
      </c:catAx>
      <c:valAx>
        <c:axId val="244193536"/>
        <c:scaling>
          <c:orientation val="minMax"/>
        </c:scaling>
        <c:delete val="0"/>
        <c:axPos val="l"/>
        <c:majorGridlines/>
        <c:numFmt formatCode="General" sourceLinked="1"/>
        <c:majorTickMark val="out"/>
        <c:minorTickMark val="none"/>
        <c:tickLblPos val="nextTo"/>
        <c:crossAx val="244192000"/>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Лист4!$C$49</c:f>
              <c:strCache>
                <c:ptCount val="1"/>
                <c:pt idx="0">
                  <c:v>Предпочитаю пользоваться</c:v>
                </c:pt>
              </c:strCache>
            </c:strRef>
          </c:tx>
          <c:invertIfNegative val="0"/>
          <c:dLbls>
            <c:dLbl>
              <c:idx val="8"/>
              <c:layout>
                <c:manualLayout>
                  <c:x val="-3.333333333333334E-2"/>
                  <c:y val="-5.5555555555555455E-2"/>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Лист4!$B$50:$B$58</c:f>
              <c:strCache>
                <c:ptCount val="9"/>
                <c:pt idx="0">
                  <c:v>Официальная информация, размещенная на официальном сайте уполномоченного органа в информационно-телекоммуникационной сети «Интернет»</c:v>
                </c:pt>
                <c:pt idx="1">
                  <c:v>Официальная информация, размещенная на интернет-портале об инвестиционной деятельности в субъекте Российской Федерации</c:v>
                </c:pt>
                <c:pt idx="2">
                  <c:v>Официальная информация, размещенная на сайте Федеральной антимонопольной службы</c:v>
                </c:pt>
                <c:pt idx="3">
                  <c:v>Информация, размещенная на официальных сайтах других исполнительных органов государственной власти субъекта Российской Федерации и муниципальных образований органов местного самоуправления в информационно-телекоммуникационной сети "Интернет"</c:v>
                </c:pt>
                <c:pt idx="4">
                  <c:v>Телевидение</c:v>
                </c:pt>
                <c:pt idx="5">
                  <c:v>Печатные средства массовой информации</c:v>
                </c:pt>
                <c:pt idx="6">
                  <c:v>Радио</c:v>
                </c:pt>
                <c:pt idx="7">
                  <c:v>Специальные блоги, порталы и прочие электронные ресурсы</c:v>
                </c:pt>
                <c:pt idx="8">
                  <c:v>Другое (укажите, пожалуйста)</c:v>
                </c:pt>
              </c:strCache>
            </c:strRef>
          </c:cat>
          <c:val>
            <c:numRef>
              <c:f>Лист4!$C$50:$C$58</c:f>
              <c:numCache>
                <c:formatCode>General</c:formatCode>
                <c:ptCount val="9"/>
                <c:pt idx="0">
                  <c:v>3484</c:v>
                </c:pt>
                <c:pt idx="1">
                  <c:v>1452</c:v>
                </c:pt>
                <c:pt idx="2">
                  <c:v>960</c:v>
                </c:pt>
                <c:pt idx="3">
                  <c:v>1361</c:v>
                </c:pt>
                <c:pt idx="4">
                  <c:v>2285</c:v>
                </c:pt>
                <c:pt idx="5">
                  <c:v>1303</c:v>
                </c:pt>
                <c:pt idx="6">
                  <c:v>656</c:v>
                </c:pt>
                <c:pt idx="7">
                  <c:v>1221</c:v>
                </c:pt>
                <c:pt idx="8">
                  <c:v>37</c:v>
                </c:pt>
              </c:numCache>
            </c:numRef>
          </c:val>
        </c:ser>
        <c:ser>
          <c:idx val="1"/>
          <c:order val="1"/>
          <c:tx>
            <c:strRef>
              <c:f>Лист4!$D$49</c:f>
              <c:strCache>
                <c:ptCount val="1"/>
                <c:pt idx="0">
                  <c:v>Доверяю больше всего</c:v>
                </c:pt>
              </c:strCache>
            </c:strRef>
          </c:tx>
          <c:invertIfNegative val="0"/>
          <c:dLbls>
            <c:dLbl>
              <c:idx val="8"/>
              <c:layout>
                <c:manualLayout>
                  <c:x val="0.05"/>
                  <c:y val="-4.6296296296296523E-2"/>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Лист4!$B$50:$B$58</c:f>
              <c:strCache>
                <c:ptCount val="9"/>
                <c:pt idx="0">
                  <c:v>Официальная информация, размещенная на официальном сайте уполномоченного органа в информационно-телекоммуникационной сети «Интернет»</c:v>
                </c:pt>
                <c:pt idx="1">
                  <c:v>Официальная информация, размещенная на интернет-портале об инвестиционной деятельности в субъекте Российской Федерации</c:v>
                </c:pt>
                <c:pt idx="2">
                  <c:v>Официальная информация, размещенная на сайте Федеральной антимонопольной службы</c:v>
                </c:pt>
                <c:pt idx="3">
                  <c:v>Информация, размещенная на официальных сайтах других исполнительных органов государственной власти субъекта Российской Федерации и муниципальных образований органов местного самоуправления в информационно-телекоммуникационной сети "Интернет"</c:v>
                </c:pt>
                <c:pt idx="4">
                  <c:v>Телевидение</c:v>
                </c:pt>
                <c:pt idx="5">
                  <c:v>Печатные средства массовой информации</c:v>
                </c:pt>
                <c:pt idx="6">
                  <c:v>Радио</c:v>
                </c:pt>
                <c:pt idx="7">
                  <c:v>Специальные блоги, порталы и прочие электронные ресурсы</c:v>
                </c:pt>
                <c:pt idx="8">
                  <c:v>Другое (укажите, пожалуйста)</c:v>
                </c:pt>
              </c:strCache>
            </c:strRef>
          </c:cat>
          <c:val>
            <c:numRef>
              <c:f>Лист4!$D$50:$D$58</c:f>
              <c:numCache>
                <c:formatCode>General</c:formatCode>
                <c:ptCount val="9"/>
                <c:pt idx="0">
                  <c:v>2952</c:v>
                </c:pt>
                <c:pt idx="1">
                  <c:v>1458</c:v>
                </c:pt>
                <c:pt idx="2">
                  <c:v>1048</c:v>
                </c:pt>
                <c:pt idx="3">
                  <c:v>1351</c:v>
                </c:pt>
                <c:pt idx="4">
                  <c:v>1520</c:v>
                </c:pt>
                <c:pt idx="5">
                  <c:v>1001</c:v>
                </c:pt>
                <c:pt idx="6">
                  <c:v>436</c:v>
                </c:pt>
                <c:pt idx="7">
                  <c:v>837</c:v>
                </c:pt>
                <c:pt idx="8">
                  <c:v>79</c:v>
                </c:pt>
              </c:numCache>
            </c:numRef>
          </c:val>
        </c:ser>
        <c:dLbls>
          <c:showLegendKey val="0"/>
          <c:showVal val="1"/>
          <c:showCatName val="0"/>
          <c:showSerName val="0"/>
          <c:showPercent val="0"/>
          <c:showBubbleSize val="0"/>
        </c:dLbls>
        <c:gapWidth val="75"/>
        <c:overlap val="100"/>
        <c:axId val="244219264"/>
        <c:axId val="244401280"/>
      </c:barChart>
      <c:catAx>
        <c:axId val="244219264"/>
        <c:scaling>
          <c:orientation val="minMax"/>
        </c:scaling>
        <c:delete val="0"/>
        <c:axPos val="l"/>
        <c:majorTickMark val="none"/>
        <c:minorTickMark val="none"/>
        <c:tickLblPos val="nextTo"/>
        <c:txPr>
          <a:bodyPr/>
          <a:lstStyle/>
          <a:p>
            <a:pPr>
              <a:defRPr>
                <a:latin typeface="Times New Roman" pitchFamily="18" charset="0"/>
                <a:cs typeface="Times New Roman" pitchFamily="18" charset="0"/>
              </a:defRPr>
            </a:pPr>
            <a:endParaRPr lang="ru-RU"/>
          </a:p>
        </c:txPr>
        <c:crossAx val="244401280"/>
        <c:crosses val="autoZero"/>
        <c:auto val="1"/>
        <c:lblAlgn val="ctr"/>
        <c:lblOffset val="100"/>
        <c:noMultiLvlLbl val="0"/>
      </c:catAx>
      <c:valAx>
        <c:axId val="244401280"/>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244219264"/>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Информации!$Q$3</c:f>
              <c:strCache>
                <c:ptCount val="1"/>
                <c:pt idx="0">
                  <c:v>Уровень доступности</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Информации!$R$2:$V$2</c:f>
              <c:strCache>
                <c:ptCount val="5"/>
                <c:pt idx="0">
                  <c:v>Удовлетворительно</c:v>
                </c:pt>
                <c:pt idx="1">
                  <c:v>Скорее удовлетворительно</c:v>
                </c:pt>
                <c:pt idx="2">
                  <c:v>Скорее неудовлетворительно</c:v>
                </c:pt>
                <c:pt idx="3">
                  <c:v>Неудовлетворительно</c:v>
                </c:pt>
                <c:pt idx="4">
                  <c:v>Затрудняюсь ответить/мне ничего не известно о такой информации</c:v>
                </c:pt>
              </c:strCache>
            </c:strRef>
          </c:cat>
          <c:val>
            <c:numRef>
              <c:f>Информации!$R$3:$V$3</c:f>
              <c:numCache>
                <c:formatCode>General</c:formatCode>
                <c:ptCount val="5"/>
                <c:pt idx="0">
                  <c:v>565</c:v>
                </c:pt>
                <c:pt idx="1">
                  <c:v>335</c:v>
                </c:pt>
                <c:pt idx="2">
                  <c:v>44</c:v>
                </c:pt>
                <c:pt idx="3">
                  <c:v>8</c:v>
                </c:pt>
                <c:pt idx="4">
                  <c:v>172</c:v>
                </c:pt>
              </c:numCache>
            </c:numRef>
          </c:val>
        </c:ser>
        <c:ser>
          <c:idx val="1"/>
          <c:order val="1"/>
          <c:tx>
            <c:strRef>
              <c:f>Информации!$Q$4</c:f>
              <c:strCache>
                <c:ptCount val="1"/>
                <c:pt idx="0">
                  <c:v>Уровень понятности</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Информации!$R$2:$V$2</c:f>
              <c:strCache>
                <c:ptCount val="5"/>
                <c:pt idx="0">
                  <c:v>Удовлетворительно</c:v>
                </c:pt>
                <c:pt idx="1">
                  <c:v>Скорее удовлетворительно</c:v>
                </c:pt>
                <c:pt idx="2">
                  <c:v>Скорее неудовлетворительно</c:v>
                </c:pt>
                <c:pt idx="3">
                  <c:v>Неудовлетворительно</c:v>
                </c:pt>
                <c:pt idx="4">
                  <c:v>Затрудняюсь ответить/мне ничего не известно о такой информации</c:v>
                </c:pt>
              </c:strCache>
            </c:strRef>
          </c:cat>
          <c:val>
            <c:numRef>
              <c:f>Информации!$R$4:$V$4</c:f>
              <c:numCache>
                <c:formatCode>General</c:formatCode>
                <c:ptCount val="5"/>
                <c:pt idx="0">
                  <c:v>525</c:v>
                </c:pt>
                <c:pt idx="1">
                  <c:v>361</c:v>
                </c:pt>
                <c:pt idx="2">
                  <c:v>56</c:v>
                </c:pt>
                <c:pt idx="3">
                  <c:v>12</c:v>
                </c:pt>
                <c:pt idx="4">
                  <c:v>170</c:v>
                </c:pt>
              </c:numCache>
            </c:numRef>
          </c:val>
        </c:ser>
        <c:ser>
          <c:idx val="2"/>
          <c:order val="2"/>
          <c:tx>
            <c:strRef>
              <c:f>Информации!$Q$5</c:f>
              <c:strCache>
                <c:ptCount val="1"/>
                <c:pt idx="0">
                  <c:v>Удобство получения</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Информации!$R$2:$V$2</c:f>
              <c:strCache>
                <c:ptCount val="5"/>
                <c:pt idx="0">
                  <c:v>Удовлетворительно</c:v>
                </c:pt>
                <c:pt idx="1">
                  <c:v>Скорее удовлетворительно</c:v>
                </c:pt>
                <c:pt idx="2">
                  <c:v>Скорее неудовлетворительно</c:v>
                </c:pt>
                <c:pt idx="3">
                  <c:v>Неудовлетворительно</c:v>
                </c:pt>
                <c:pt idx="4">
                  <c:v>Затрудняюсь ответить/мне ничего не известно о такой информации</c:v>
                </c:pt>
              </c:strCache>
            </c:strRef>
          </c:cat>
          <c:val>
            <c:numRef>
              <c:f>Информации!$R$5:$V$5</c:f>
              <c:numCache>
                <c:formatCode>General</c:formatCode>
                <c:ptCount val="5"/>
                <c:pt idx="0">
                  <c:v>552</c:v>
                </c:pt>
                <c:pt idx="1">
                  <c:v>337</c:v>
                </c:pt>
                <c:pt idx="2">
                  <c:v>54</c:v>
                </c:pt>
                <c:pt idx="3">
                  <c:v>8</c:v>
                </c:pt>
                <c:pt idx="4">
                  <c:v>173</c:v>
                </c:pt>
              </c:numCache>
            </c:numRef>
          </c:val>
        </c:ser>
        <c:dLbls>
          <c:showLegendKey val="0"/>
          <c:showVal val="1"/>
          <c:showCatName val="0"/>
          <c:showSerName val="0"/>
          <c:showPercent val="0"/>
          <c:showBubbleSize val="0"/>
        </c:dLbls>
        <c:gapWidth val="150"/>
        <c:overlap val="-25"/>
        <c:axId val="244436352"/>
        <c:axId val="244442240"/>
      </c:barChart>
      <c:catAx>
        <c:axId val="244436352"/>
        <c:scaling>
          <c:orientation val="minMax"/>
        </c:scaling>
        <c:delete val="0"/>
        <c:axPos val="b"/>
        <c:majorTickMark val="none"/>
        <c:minorTickMark val="none"/>
        <c:tickLblPos val="nextTo"/>
        <c:txPr>
          <a:bodyPr/>
          <a:lstStyle/>
          <a:p>
            <a:pPr>
              <a:defRPr sz="800">
                <a:latin typeface="Times New Roman" pitchFamily="18" charset="0"/>
                <a:cs typeface="Times New Roman" pitchFamily="18" charset="0"/>
              </a:defRPr>
            </a:pPr>
            <a:endParaRPr lang="ru-RU"/>
          </a:p>
        </c:txPr>
        <c:crossAx val="244442240"/>
        <c:crosses val="autoZero"/>
        <c:auto val="1"/>
        <c:lblAlgn val="ctr"/>
        <c:lblOffset val="100"/>
        <c:noMultiLvlLbl val="0"/>
      </c:catAx>
      <c:valAx>
        <c:axId val="244442240"/>
        <c:scaling>
          <c:orientation val="minMax"/>
        </c:scaling>
        <c:delete val="1"/>
        <c:axPos val="l"/>
        <c:numFmt formatCode="General" sourceLinked="1"/>
        <c:majorTickMark val="none"/>
        <c:minorTickMark val="none"/>
        <c:tickLblPos val="none"/>
        <c:crossAx val="244436352"/>
        <c:crosses val="autoZero"/>
        <c:crossBetween val="between"/>
      </c:valAx>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Лист4!$P$40</c:f>
              <c:strCache>
                <c:ptCount val="1"/>
                <c:pt idx="0">
                  <c:v>Удовлетворительно</c:v>
                </c:pt>
              </c:strCache>
            </c:strRef>
          </c:tx>
          <c:invertIfNegative val="0"/>
          <c:cat>
            <c:strRef>
              <c:f>Лист4!$O$41:$O$46</c:f>
              <c:strCache>
                <c:ptCount val="6"/>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strCache>
            </c:strRef>
          </c:cat>
          <c:val>
            <c:numRef>
              <c:f>Лист4!$P$41:$P$46</c:f>
              <c:numCache>
                <c:formatCode>General</c:formatCode>
                <c:ptCount val="6"/>
                <c:pt idx="0">
                  <c:v>526</c:v>
                </c:pt>
                <c:pt idx="1">
                  <c:v>506</c:v>
                </c:pt>
                <c:pt idx="2">
                  <c:v>581</c:v>
                </c:pt>
                <c:pt idx="3">
                  <c:v>531</c:v>
                </c:pt>
                <c:pt idx="4">
                  <c:v>542</c:v>
                </c:pt>
                <c:pt idx="5">
                  <c:v>541</c:v>
                </c:pt>
              </c:numCache>
            </c:numRef>
          </c:val>
        </c:ser>
        <c:ser>
          <c:idx val="1"/>
          <c:order val="1"/>
          <c:tx>
            <c:strRef>
              <c:f>Лист4!$Q$40</c:f>
              <c:strCache>
                <c:ptCount val="1"/>
                <c:pt idx="0">
                  <c:v>Скорее удовлетворительно</c:v>
                </c:pt>
              </c:strCache>
            </c:strRef>
          </c:tx>
          <c:invertIfNegative val="0"/>
          <c:cat>
            <c:strRef>
              <c:f>Лист4!$O$41:$O$46</c:f>
              <c:strCache>
                <c:ptCount val="6"/>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strCache>
            </c:strRef>
          </c:cat>
          <c:val>
            <c:numRef>
              <c:f>Лист4!$Q$41:$Q$46</c:f>
              <c:numCache>
                <c:formatCode>General</c:formatCode>
                <c:ptCount val="6"/>
                <c:pt idx="0">
                  <c:v>402</c:v>
                </c:pt>
                <c:pt idx="1">
                  <c:v>410</c:v>
                </c:pt>
                <c:pt idx="2">
                  <c:v>381</c:v>
                </c:pt>
                <c:pt idx="3">
                  <c:v>380</c:v>
                </c:pt>
                <c:pt idx="4">
                  <c:v>372</c:v>
                </c:pt>
                <c:pt idx="5">
                  <c:v>364</c:v>
                </c:pt>
              </c:numCache>
            </c:numRef>
          </c:val>
        </c:ser>
        <c:ser>
          <c:idx val="2"/>
          <c:order val="2"/>
          <c:tx>
            <c:strRef>
              <c:f>Лист4!$R$40</c:f>
              <c:strCache>
                <c:ptCount val="1"/>
                <c:pt idx="0">
                  <c:v>Скорее неудовлетворительно</c:v>
                </c:pt>
              </c:strCache>
            </c:strRef>
          </c:tx>
          <c:invertIfNegative val="0"/>
          <c:cat>
            <c:strRef>
              <c:f>Лист4!$O$41:$O$46</c:f>
              <c:strCache>
                <c:ptCount val="6"/>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strCache>
            </c:strRef>
          </c:cat>
          <c:val>
            <c:numRef>
              <c:f>Лист4!$R$41:$R$46</c:f>
              <c:numCache>
                <c:formatCode>General</c:formatCode>
                <c:ptCount val="6"/>
                <c:pt idx="0">
                  <c:v>63</c:v>
                </c:pt>
                <c:pt idx="1">
                  <c:v>69</c:v>
                </c:pt>
                <c:pt idx="2">
                  <c:v>70</c:v>
                </c:pt>
                <c:pt idx="3">
                  <c:v>63</c:v>
                </c:pt>
                <c:pt idx="4">
                  <c:v>66</c:v>
                </c:pt>
                <c:pt idx="5">
                  <c:v>72</c:v>
                </c:pt>
              </c:numCache>
            </c:numRef>
          </c:val>
        </c:ser>
        <c:ser>
          <c:idx val="3"/>
          <c:order val="3"/>
          <c:tx>
            <c:strRef>
              <c:f>Лист4!$S$40</c:f>
              <c:strCache>
                <c:ptCount val="1"/>
                <c:pt idx="0">
                  <c:v>Неудовлетворительно</c:v>
                </c:pt>
              </c:strCache>
            </c:strRef>
          </c:tx>
          <c:invertIfNegative val="0"/>
          <c:cat>
            <c:strRef>
              <c:f>Лист4!$O$41:$O$46</c:f>
              <c:strCache>
                <c:ptCount val="6"/>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strCache>
            </c:strRef>
          </c:cat>
          <c:val>
            <c:numRef>
              <c:f>Лист4!$S$41:$S$46</c:f>
              <c:numCache>
                <c:formatCode>General</c:formatCode>
                <c:ptCount val="6"/>
                <c:pt idx="0">
                  <c:v>0</c:v>
                </c:pt>
                <c:pt idx="1">
                  <c:v>0</c:v>
                </c:pt>
                <c:pt idx="2">
                  <c:v>0</c:v>
                </c:pt>
                <c:pt idx="3">
                  <c:v>6</c:v>
                </c:pt>
                <c:pt idx="4">
                  <c:v>4</c:v>
                </c:pt>
                <c:pt idx="5">
                  <c:v>5</c:v>
                </c:pt>
              </c:numCache>
            </c:numRef>
          </c:val>
        </c:ser>
        <c:ser>
          <c:idx val="4"/>
          <c:order val="4"/>
          <c:tx>
            <c:strRef>
              <c:f>Лист4!$T$40</c:f>
              <c:strCache>
                <c:ptCount val="1"/>
                <c:pt idx="0">
                  <c:v>Затрудняюсь ответить/мне ничего не известно о такой информации</c:v>
                </c:pt>
              </c:strCache>
            </c:strRef>
          </c:tx>
          <c:invertIfNegative val="0"/>
          <c:cat>
            <c:strRef>
              <c:f>Лист4!$O$41:$O$46</c:f>
              <c:strCache>
                <c:ptCount val="6"/>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pt idx="5">
                  <c:v>Доступность информации о проведенных мониторингах в регионе и сформированном ежегодном докладе</c:v>
                </c:pt>
              </c:strCache>
            </c:strRef>
          </c:cat>
          <c:val>
            <c:numRef>
              <c:f>Лист4!$T$41:$T$46</c:f>
              <c:numCache>
                <c:formatCode>General</c:formatCode>
                <c:ptCount val="6"/>
                <c:pt idx="0">
                  <c:v>137</c:v>
                </c:pt>
                <c:pt idx="1">
                  <c:v>137</c:v>
                </c:pt>
                <c:pt idx="2">
                  <c:v>79</c:v>
                </c:pt>
                <c:pt idx="3">
                  <c:v>144</c:v>
                </c:pt>
                <c:pt idx="4">
                  <c:v>140</c:v>
                </c:pt>
                <c:pt idx="5">
                  <c:v>142</c:v>
                </c:pt>
              </c:numCache>
            </c:numRef>
          </c:val>
        </c:ser>
        <c:dLbls>
          <c:showLegendKey val="0"/>
          <c:showVal val="0"/>
          <c:showCatName val="0"/>
          <c:showSerName val="0"/>
          <c:showPercent val="0"/>
          <c:showBubbleSize val="0"/>
        </c:dLbls>
        <c:gapWidth val="150"/>
        <c:axId val="250415360"/>
        <c:axId val="250437632"/>
      </c:barChart>
      <c:catAx>
        <c:axId val="250415360"/>
        <c:scaling>
          <c:orientation val="minMax"/>
        </c:scaling>
        <c:delete val="0"/>
        <c:axPos val="b"/>
        <c:majorTickMark val="none"/>
        <c:minorTickMark val="none"/>
        <c:tickLblPos val="nextTo"/>
        <c:txPr>
          <a:bodyPr/>
          <a:lstStyle/>
          <a:p>
            <a:pPr>
              <a:defRPr sz="700">
                <a:latin typeface="Times New Roman" pitchFamily="18" charset="0"/>
                <a:cs typeface="Times New Roman" pitchFamily="18" charset="0"/>
              </a:defRPr>
            </a:pPr>
            <a:endParaRPr lang="ru-RU"/>
          </a:p>
        </c:txPr>
        <c:crossAx val="250437632"/>
        <c:crosses val="autoZero"/>
        <c:auto val="1"/>
        <c:lblAlgn val="ctr"/>
        <c:lblOffset val="100"/>
        <c:noMultiLvlLbl val="0"/>
      </c:catAx>
      <c:valAx>
        <c:axId val="250437632"/>
        <c:scaling>
          <c:orientation val="minMax"/>
        </c:scaling>
        <c:delete val="0"/>
        <c:axPos val="l"/>
        <c:majorGridlines/>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250415360"/>
        <c:crosses val="autoZero"/>
        <c:crossBetween val="between"/>
      </c:valAx>
    </c:plotArea>
    <c:legend>
      <c:legendPos val="r"/>
      <c:overlay val="0"/>
      <c:txPr>
        <a:bodyPr/>
        <a:lstStyle/>
        <a:p>
          <a:pPr>
            <a:defRPr sz="8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Информации!$C$26</c:f>
              <c:strCache>
                <c:ptCount val="1"/>
                <c:pt idx="0">
                  <c:v>Предпочитаю пользоваться</c:v>
                </c:pt>
              </c:strCache>
            </c:strRef>
          </c:tx>
          <c:invertIfNegative val="0"/>
          <c:dLbls>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Информации!$B$27:$B$35</c:f>
              <c:strCache>
                <c:ptCount val="9"/>
                <c:pt idx="0">
                  <c:v>Официальная информация, размещенная на официальном сайте уполномоченного органа в информационно-телекоммуникационной сети «Интернет»</c:v>
                </c:pt>
                <c:pt idx="1">
                  <c:v>Официальная информация, размещенная на интернет-портале об инвестиционной деятельности в субъекте Российской Федерации</c:v>
                </c:pt>
                <c:pt idx="2">
                  <c:v>Официальная информация, размещенная на сайте Федеральной антимонопольной службы</c:v>
                </c:pt>
                <c:pt idx="3">
                  <c:v>Информация, размещенная на официальных сайтах других исполнительных органов государственной власти субъекта Российской Федерации и муниципальных образований органов местного самоуправления в информационно-телекоммуникационной сети "Интернет"</c:v>
                </c:pt>
                <c:pt idx="4">
                  <c:v>Телевидение</c:v>
                </c:pt>
                <c:pt idx="5">
                  <c:v>Печатные средства массовой информации</c:v>
                </c:pt>
                <c:pt idx="6">
                  <c:v>Радио</c:v>
                </c:pt>
                <c:pt idx="7">
                  <c:v>Специальные блоги, порталы и прочие электронные ресурсы</c:v>
                </c:pt>
                <c:pt idx="8">
                  <c:v>Другое (укажите, пожалуйста)</c:v>
                </c:pt>
              </c:strCache>
            </c:strRef>
          </c:cat>
          <c:val>
            <c:numRef>
              <c:f>Информации!$C$27:$C$35</c:f>
              <c:numCache>
                <c:formatCode>General</c:formatCode>
                <c:ptCount val="9"/>
                <c:pt idx="0">
                  <c:v>596</c:v>
                </c:pt>
                <c:pt idx="1">
                  <c:v>452</c:v>
                </c:pt>
                <c:pt idx="2">
                  <c:v>414</c:v>
                </c:pt>
                <c:pt idx="3">
                  <c:v>450</c:v>
                </c:pt>
                <c:pt idx="4">
                  <c:v>460</c:v>
                </c:pt>
                <c:pt idx="5">
                  <c:v>451</c:v>
                </c:pt>
                <c:pt idx="6">
                  <c:v>390</c:v>
                </c:pt>
                <c:pt idx="7">
                  <c:v>434</c:v>
                </c:pt>
                <c:pt idx="8">
                  <c:v>183</c:v>
                </c:pt>
              </c:numCache>
            </c:numRef>
          </c:val>
        </c:ser>
        <c:ser>
          <c:idx val="1"/>
          <c:order val="1"/>
          <c:tx>
            <c:strRef>
              <c:f>Информации!$D$26</c:f>
              <c:strCache>
                <c:ptCount val="1"/>
                <c:pt idx="0">
                  <c:v>Доверяю больше всего</c:v>
                </c:pt>
              </c:strCache>
            </c:strRef>
          </c:tx>
          <c:invertIfNegative val="0"/>
          <c:dLbls>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Информации!$B$27:$B$35</c:f>
              <c:strCache>
                <c:ptCount val="9"/>
                <c:pt idx="0">
                  <c:v>Официальная информация, размещенная на официальном сайте уполномоченного органа в информационно-телекоммуникационной сети «Интернет»</c:v>
                </c:pt>
                <c:pt idx="1">
                  <c:v>Официальная информация, размещенная на интернет-портале об инвестиционной деятельности в субъекте Российской Федерации</c:v>
                </c:pt>
                <c:pt idx="2">
                  <c:v>Официальная информация, размещенная на сайте Федеральной антимонопольной службы</c:v>
                </c:pt>
                <c:pt idx="3">
                  <c:v>Информация, размещенная на официальных сайтах других исполнительных органов государственной власти субъекта Российской Федерации и муниципальных образований органов местного самоуправления в информационно-телекоммуникационной сети "Интернет"</c:v>
                </c:pt>
                <c:pt idx="4">
                  <c:v>Телевидение</c:v>
                </c:pt>
                <c:pt idx="5">
                  <c:v>Печатные средства массовой информации</c:v>
                </c:pt>
                <c:pt idx="6">
                  <c:v>Радио</c:v>
                </c:pt>
                <c:pt idx="7">
                  <c:v>Специальные блоги, порталы и прочие электронные ресурсы</c:v>
                </c:pt>
                <c:pt idx="8">
                  <c:v>Другое (укажите, пожалуйста)</c:v>
                </c:pt>
              </c:strCache>
            </c:strRef>
          </c:cat>
          <c:val>
            <c:numRef>
              <c:f>Информации!$D$27:$D$35</c:f>
              <c:numCache>
                <c:formatCode>General</c:formatCode>
                <c:ptCount val="9"/>
                <c:pt idx="0">
                  <c:v>276</c:v>
                </c:pt>
                <c:pt idx="1">
                  <c:v>260</c:v>
                </c:pt>
                <c:pt idx="2">
                  <c:v>240</c:v>
                </c:pt>
                <c:pt idx="3">
                  <c:v>224</c:v>
                </c:pt>
                <c:pt idx="4">
                  <c:v>127</c:v>
                </c:pt>
                <c:pt idx="5">
                  <c:v>132</c:v>
                </c:pt>
                <c:pt idx="6">
                  <c:v>100</c:v>
                </c:pt>
                <c:pt idx="7">
                  <c:v>114</c:v>
                </c:pt>
                <c:pt idx="8">
                  <c:v>81</c:v>
                </c:pt>
              </c:numCache>
            </c:numRef>
          </c:val>
        </c:ser>
        <c:dLbls>
          <c:showLegendKey val="0"/>
          <c:showVal val="1"/>
          <c:showCatName val="0"/>
          <c:showSerName val="0"/>
          <c:showPercent val="0"/>
          <c:showBubbleSize val="0"/>
        </c:dLbls>
        <c:gapWidth val="75"/>
        <c:axId val="250479744"/>
        <c:axId val="250481280"/>
      </c:barChart>
      <c:catAx>
        <c:axId val="250479744"/>
        <c:scaling>
          <c:orientation val="minMax"/>
        </c:scaling>
        <c:delete val="0"/>
        <c:axPos val="l"/>
        <c:majorTickMark val="none"/>
        <c:minorTickMark val="none"/>
        <c:tickLblPos val="nextTo"/>
        <c:txPr>
          <a:bodyPr/>
          <a:lstStyle/>
          <a:p>
            <a:pPr>
              <a:defRPr sz="900">
                <a:latin typeface="Times New Roman" pitchFamily="18" charset="0"/>
                <a:cs typeface="Times New Roman" pitchFamily="18" charset="0"/>
              </a:defRPr>
            </a:pPr>
            <a:endParaRPr lang="ru-RU"/>
          </a:p>
        </c:txPr>
        <c:crossAx val="250481280"/>
        <c:crosses val="autoZero"/>
        <c:auto val="1"/>
        <c:lblAlgn val="ctr"/>
        <c:lblOffset val="100"/>
        <c:noMultiLvlLbl val="0"/>
      </c:catAx>
      <c:valAx>
        <c:axId val="250481280"/>
        <c:scaling>
          <c:orientation val="minMax"/>
        </c:scaling>
        <c:delete val="0"/>
        <c:axPos val="b"/>
        <c:numFmt formatCode="General" sourceLinked="1"/>
        <c:majorTickMark val="none"/>
        <c:minorTickMark val="none"/>
        <c:tickLblPos val="nextTo"/>
        <c:txPr>
          <a:bodyPr/>
          <a:lstStyle/>
          <a:p>
            <a:pPr>
              <a:defRPr sz="900">
                <a:latin typeface="Times New Roman" pitchFamily="18" charset="0"/>
                <a:cs typeface="Times New Roman" pitchFamily="18" charset="0"/>
              </a:defRPr>
            </a:pPr>
            <a:endParaRPr lang="ru-RU"/>
          </a:p>
        </c:txPr>
        <c:crossAx val="250479744"/>
        <c:crosses val="autoZero"/>
        <c:crossBetween val="between"/>
      </c:valAx>
    </c:plotArea>
    <c:legend>
      <c:legendPos val="b"/>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5"/>
          <c:dLbls>
            <c:dLbl>
              <c:idx val="0"/>
              <c:tx>
                <c:rich>
                  <a:bodyPr/>
                  <a:lstStyle/>
                  <a:p>
                    <a:r>
                      <a:rPr lang="en-US">
                        <a:latin typeface="Times New Roman" pitchFamily="18" charset="0"/>
                        <a:cs typeface="Times New Roman" pitchFamily="18" charset="0"/>
                      </a:rPr>
                      <a:t>0</a:t>
                    </a:r>
                    <a:r>
                      <a:rPr lang="ru-RU">
                        <a:latin typeface="Times New Roman" pitchFamily="18" charset="0"/>
                        <a:cs typeface="Times New Roman" pitchFamily="18" charset="0"/>
                      </a:rPr>
                      <a:t>,24</a:t>
                    </a:r>
                    <a:r>
                      <a:rPr lang="en-US">
                        <a:latin typeface="Times New Roman" pitchFamily="18" charset="0"/>
                        <a:cs typeface="Times New Roman" pitchFamily="18" charset="0"/>
                      </a:rPr>
                      <a:t>%</a:t>
                    </a:r>
                    <a:endParaRPr lang="en-US"/>
                  </a:p>
                </c:rich>
              </c:tx>
              <c:showLegendKey val="0"/>
              <c:showVal val="0"/>
              <c:showCatName val="0"/>
              <c:showSerName val="0"/>
              <c:showPercent val="1"/>
              <c:showBubbleSize val="0"/>
            </c:dLbl>
            <c:txPr>
              <a:bodyPr/>
              <a:lstStyle/>
              <a:p>
                <a:pPr>
                  <a:defRPr>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Лист4!$B$126:$B$133</c:f>
              <c:strCache>
                <c:ptCount val="8"/>
                <c:pt idx="0">
                  <c:v>Другое</c:v>
                </c:pt>
                <c:pt idx="1">
                  <c:v>Отказ в установке приборов учета</c:v>
                </c:pt>
                <c:pt idx="2">
                  <c:v>Требование заказа необходимых работ у подконтрольных коммерческих структур</c:v>
                </c:pt>
                <c:pt idx="3">
                  <c:v>Проблемы с заменой приборов учета</c:v>
                </c:pt>
                <c:pt idx="4">
                  <c:v>Взимание дополнительной платы</c:v>
                </c:pt>
                <c:pt idx="5">
                  <c:v>Навязывание дополнительных услуг</c:v>
                </c:pt>
                <c:pt idx="6">
                  <c:v>Затрудняюсь ответить</c:v>
                </c:pt>
                <c:pt idx="7">
                  <c:v>Не сталкивался с подобными проблемами</c:v>
                </c:pt>
              </c:strCache>
            </c:strRef>
          </c:cat>
          <c:val>
            <c:numRef>
              <c:f>Лист4!$C$126:$C$133</c:f>
              <c:numCache>
                <c:formatCode>General</c:formatCode>
                <c:ptCount val="8"/>
                <c:pt idx="0">
                  <c:v>35</c:v>
                </c:pt>
                <c:pt idx="1">
                  <c:v>90</c:v>
                </c:pt>
                <c:pt idx="2">
                  <c:v>216</c:v>
                </c:pt>
                <c:pt idx="3">
                  <c:v>322</c:v>
                </c:pt>
                <c:pt idx="4">
                  <c:v>730</c:v>
                </c:pt>
                <c:pt idx="5">
                  <c:v>1363</c:v>
                </c:pt>
                <c:pt idx="6">
                  <c:v>1413</c:v>
                </c:pt>
                <c:pt idx="7">
                  <c:v>1186</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0568349397972165"/>
          <c:y val="0.10130541800356138"/>
          <c:w val="0.3397434786566188"/>
          <c:h val="0.81825177597131049"/>
        </c:manualLayout>
      </c:layout>
      <c:overlay val="0"/>
      <c:txPr>
        <a:bodyPr/>
        <a:lstStyle/>
        <a:p>
          <a:pPr>
            <a:defRPr sz="800">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3.9830161814654146E-2"/>
          <c:y val="0.10125953732527621"/>
          <c:w val="0.37925706682641136"/>
          <c:h val="0.71220960751999396"/>
        </c:manualLayout>
      </c:layout>
      <c:pieChart>
        <c:varyColors val="1"/>
        <c:ser>
          <c:idx val="0"/>
          <c:order val="0"/>
          <c:tx>
            <c:strRef>
              <c:f>'Фин услуги'!$C$112</c:f>
              <c:strCache>
                <c:ptCount val="1"/>
                <c:pt idx="0">
                  <c:v>Доля от общего количества респондентов, в %</c:v>
                </c:pt>
              </c:strCache>
            </c:strRef>
          </c:tx>
          <c:dLbls>
            <c:dLbl>
              <c:idx val="6"/>
              <c:tx>
                <c:rich>
                  <a:bodyPr/>
                  <a:lstStyle/>
                  <a:p>
                    <a:r>
                      <a:rPr lang="en-US"/>
                      <a:t>0</a:t>
                    </a:r>
                    <a:r>
                      <a:rPr lang="ru-RU"/>
                      <a:t>,2</a:t>
                    </a:r>
                    <a:r>
                      <a:rPr lang="en-US"/>
                      <a:t>%</a:t>
                    </a:r>
                  </a:p>
                </c:rich>
              </c:tx>
              <c:showLegendKey val="0"/>
              <c:showVal val="0"/>
              <c:showCatName val="0"/>
              <c:showSerName val="0"/>
              <c:showPercent val="1"/>
              <c:showBubbleSize val="0"/>
            </c:dLbl>
            <c:txPr>
              <a:bodyPr/>
              <a:lstStyle/>
              <a:p>
                <a:pPr>
                  <a:defRPr>
                    <a:solidFill>
                      <a:sysClr val="windowText" lastClr="000000"/>
                    </a:solidFill>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'Фин услуги'!$B$113:$B$120</c:f>
              <c:strCache>
                <c:ptCount val="8"/>
                <c:pt idx="0">
                  <c:v>Умение эффективно управлять личными финансами</c:v>
                </c:pt>
                <c:pt idx="1">
                  <c:v>Умение грамотно вести учет своих доходов и расходов</c:v>
                </c:pt>
                <c:pt idx="2">
                  <c:v>Иметь актуальную информацию о ситуации на финансовых рынках</c:v>
                </c:pt>
                <c:pt idx="3">
                  <c:v>Умение разбираться в особенностях различных финансовых продуктов и услуг</c:v>
                </c:pt>
                <c:pt idx="4">
                  <c:v>Умение принимать обоснованные решения в отношении финансовых продуктов и услуг и нести ответственность за такие решения</c:v>
                </c:pt>
                <c:pt idx="5">
                  <c:v>Это фиктивное понятие, не имеющее отношение к реальной жизни</c:v>
                </c:pt>
                <c:pt idx="6">
                  <c:v>Затрудняюсь ответить</c:v>
                </c:pt>
                <c:pt idx="7">
                  <c:v>Другое </c:v>
                </c:pt>
              </c:strCache>
            </c:strRef>
          </c:cat>
          <c:val>
            <c:numRef>
              <c:f>'Фин услуги'!$C$113:$C$120</c:f>
              <c:numCache>
                <c:formatCode>0.0%</c:formatCode>
                <c:ptCount val="8"/>
                <c:pt idx="0">
                  <c:v>0.45100000000000001</c:v>
                </c:pt>
                <c:pt idx="1">
                  <c:v>0.47400000000000031</c:v>
                </c:pt>
                <c:pt idx="2">
                  <c:v>0.23300000000000001</c:v>
                </c:pt>
                <c:pt idx="3">
                  <c:v>0.31800000000000123</c:v>
                </c:pt>
                <c:pt idx="4">
                  <c:v>0.36300000000000032</c:v>
                </c:pt>
                <c:pt idx="5">
                  <c:v>9.4000000000000028E-2</c:v>
                </c:pt>
                <c:pt idx="6">
                  <c:v>2.0000000000000052E-3</c:v>
                </c:pt>
                <c:pt idx="7" formatCode="0.00%">
                  <c:v>1.0000000000000005E-2</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46304551927947335"/>
          <c:y val="0"/>
          <c:w val="0.52457058180434246"/>
          <c:h val="1"/>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5.3655411340140513E-2"/>
          <c:y val="0.10411646811588032"/>
          <c:w val="0.3795616522915769"/>
          <c:h val="0.71173506104992412"/>
        </c:manualLayout>
      </c:layout>
      <c:pieChart>
        <c:varyColors val="1"/>
        <c:ser>
          <c:idx val="0"/>
          <c:order val="0"/>
          <c:dLbls>
            <c:showLegendKey val="0"/>
            <c:showVal val="0"/>
            <c:showCatName val="0"/>
            <c:showSerName val="0"/>
            <c:showPercent val="1"/>
            <c:showBubbleSize val="0"/>
            <c:showLeaderLines val="1"/>
          </c:dLbls>
          <c:cat>
            <c:strRef>
              <c:f>Лист1!$B$125:$B$134</c:f>
              <c:strCache>
                <c:ptCount val="10"/>
                <c:pt idx="0">
                  <c:v>Рынок выращивания и хранения овощей</c:v>
                </c:pt>
                <c:pt idx="1">
                  <c:v>Рынок жилищного строительства</c:v>
                </c:pt>
                <c:pt idx="2">
                  <c:v>Рынок кадастровых и землеустроительных работ</c:v>
                </c:pt>
                <c:pt idx="3">
                  <c:v>Рынок купли-продажи электрической энергии (мощности) на розничном рынке электрической энергии (мощности)</c:v>
                </c:pt>
                <c:pt idx="4">
                  <c:v>Рынок легкой промышленности</c:v>
                </c:pt>
                <c:pt idx="5">
                  <c:v>Рынок медицинских услуг</c:v>
                </c:pt>
                <c:pt idx="6">
                  <c:v>Рынок оказания услуг по перевозке пассажиров автомобильным транспортом по муниципальным маршрутам регулярных перевозок</c:v>
                </c:pt>
                <c:pt idx="7">
                  <c:v>Рынок строительства объектов капитального строительства (за исключением жилищного и дорожного строительства)</c:v>
                </c:pt>
                <c:pt idx="8">
                  <c:v>Рынок услуг розничной торговли лекарственными препаратами, медицинскими изделиями и сопутствующими товарами</c:v>
                </c:pt>
                <c:pt idx="9">
                  <c:v>Другое</c:v>
                </c:pt>
              </c:strCache>
            </c:strRef>
          </c:cat>
          <c:val>
            <c:numRef>
              <c:f>Лист1!$C$125:$C$134</c:f>
              <c:numCache>
                <c:formatCode>General</c:formatCode>
                <c:ptCount val="10"/>
                <c:pt idx="0">
                  <c:v>3</c:v>
                </c:pt>
                <c:pt idx="1">
                  <c:v>1</c:v>
                </c:pt>
                <c:pt idx="2">
                  <c:v>1</c:v>
                </c:pt>
                <c:pt idx="3">
                  <c:v>1</c:v>
                </c:pt>
                <c:pt idx="4">
                  <c:v>1</c:v>
                </c:pt>
                <c:pt idx="5">
                  <c:v>1</c:v>
                </c:pt>
                <c:pt idx="6">
                  <c:v>2</c:v>
                </c:pt>
                <c:pt idx="7">
                  <c:v>2</c:v>
                </c:pt>
                <c:pt idx="8">
                  <c:v>2</c:v>
                </c:pt>
                <c:pt idx="9">
                  <c:v>5</c:v>
                </c:pt>
              </c:numCache>
            </c:numRef>
          </c:val>
        </c:ser>
        <c:dLbls>
          <c:showLegendKey val="0"/>
          <c:showVal val="0"/>
          <c:showCatName val="0"/>
          <c:showSerName val="0"/>
          <c:showPercent val="1"/>
          <c:showBubbleSize val="0"/>
          <c:showLeaderLines val="1"/>
        </c:dLbls>
        <c:firstSliceAng val="0"/>
      </c:pieChart>
    </c:plotArea>
    <c:legend>
      <c:legendPos val="r"/>
      <c:legendEntry>
        <c:idx val="0"/>
        <c:delete val="1"/>
      </c:legendEntry>
      <c:layout>
        <c:manualLayout>
          <c:xMode val="edge"/>
          <c:yMode val="edge"/>
          <c:x val="0.44248494359342361"/>
          <c:y val="6.51727695584981E-2"/>
          <c:w val="0.54727177993463128"/>
          <c:h val="0.88566060935736657"/>
        </c:manualLayout>
      </c:layout>
      <c:overlay val="0"/>
      <c:txPr>
        <a:bodyPr/>
        <a:lstStyle/>
        <a:p>
          <a:pPr>
            <a:defRPr sz="900" kern="0" spc="0" baseline="0">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3.4406883350107546E-2"/>
          <c:y val="0.12938947848910193"/>
          <c:w val="0.41909478420460827"/>
          <c:h val="0.74568035182893111"/>
        </c:manualLayout>
      </c:layout>
      <c:pieChart>
        <c:varyColors val="1"/>
        <c:ser>
          <c:idx val="0"/>
          <c:order val="0"/>
          <c:dLbls>
            <c:dLbl>
              <c:idx val="7"/>
              <c:tx>
                <c:rich>
                  <a:bodyPr/>
                  <a:lstStyle/>
                  <a:p>
                    <a:r>
                      <a:rPr lang="en-US">
                        <a:latin typeface="Times New Roman" pitchFamily="18" charset="0"/>
                        <a:cs typeface="Times New Roman" pitchFamily="18" charset="0"/>
                      </a:rPr>
                      <a:t>0</a:t>
                    </a:r>
                    <a:r>
                      <a:rPr lang="ru-RU"/>
                      <a:t>,4</a:t>
                    </a:r>
                    <a:r>
                      <a:rPr lang="en-US"/>
                      <a:t>%</a:t>
                    </a:r>
                  </a:p>
                </c:rich>
              </c:tx>
              <c:showLegendKey val="0"/>
              <c:showVal val="0"/>
              <c:showCatName val="0"/>
              <c:showSerName val="0"/>
              <c:showPercent val="1"/>
              <c:showBubbleSize val="0"/>
            </c:dLbl>
            <c:txPr>
              <a:bodyPr/>
              <a:lstStyle/>
              <a:p>
                <a:pPr>
                  <a:defRPr>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'Фин услуги'!$B$124:$B$131</c:f>
              <c:strCache>
                <c:ptCount val="8"/>
                <c:pt idx="0">
                  <c:v>Знаний и навыков нет</c:v>
                </c:pt>
                <c:pt idx="1">
                  <c:v>Очень плохие знания и навыки</c:v>
                </c:pt>
                <c:pt idx="2">
                  <c:v>Плохие знания и навыки</c:v>
                </c:pt>
                <c:pt idx="3">
                  <c:v>Достаточные знания и навыки</c:v>
                </c:pt>
                <c:pt idx="4">
                  <c:v>Хорошие знания и навыки</c:v>
                </c:pt>
                <c:pt idx="5">
                  <c:v>Очень хорошие знания и навыки</c:v>
                </c:pt>
                <c:pt idx="6">
                  <c:v>Отличные знания и навыки</c:v>
                </c:pt>
                <c:pt idx="7">
                  <c:v>Другое</c:v>
                </c:pt>
              </c:strCache>
            </c:strRef>
          </c:cat>
          <c:val>
            <c:numRef>
              <c:f>'Фин услуги'!$C$124:$C$131</c:f>
              <c:numCache>
                <c:formatCode>General</c:formatCode>
                <c:ptCount val="8"/>
                <c:pt idx="0">
                  <c:v>8.3000000000000007</c:v>
                </c:pt>
                <c:pt idx="1">
                  <c:v>5.8</c:v>
                </c:pt>
                <c:pt idx="2">
                  <c:v>15.5</c:v>
                </c:pt>
                <c:pt idx="3">
                  <c:v>48.6</c:v>
                </c:pt>
                <c:pt idx="4">
                  <c:v>14</c:v>
                </c:pt>
                <c:pt idx="5">
                  <c:v>3.7</c:v>
                </c:pt>
                <c:pt idx="6">
                  <c:v>3.7</c:v>
                </c:pt>
                <c:pt idx="7">
                  <c:v>0.4</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5808398950130989"/>
          <c:y val="2.918424494597039E-2"/>
          <c:w val="0.42687841651372532"/>
          <c:h val="0.94163115898138161"/>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3.888888888888889E-2"/>
          <c:y val="0.12268518518518565"/>
          <c:w val="0.43611111111111112"/>
          <c:h val="0.72685185185185264"/>
        </c:manualLayout>
      </c:layout>
      <c:pieChart>
        <c:varyColors val="1"/>
        <c:ser>
          <c:idx val="0"/>
          <c:order val="0"/>
          <c:dLbls>
            <c:txPr>
              <a:bodyPr/>
              <a:lstStyle/>
              <a:p>
                <a:pPr>
                  <a:defRPr>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'Фин услуги'!$B$141:$B$147</c:f>
              <c:strCache>
                <c:ptCount val="7"/>
                <c:pt idx="0">
                  <c:v>Банковские услуги (кредиты, депозиты)</c:v>
                </c:pt>
                <c:pt idx="1">
                  <c:v>Планирование личного бюджета</c:v>
                </c:pt>
                <c:pt idx="2">
                  <c:v>Функционирование пенсионной системы, пенсионные фонды</c:v>
                </c:pt>
                <c:pt idx="3">
                  <c:v>Налогообложение физических лиц</c:v>
                </c:pt>
                <c:pt idx="4">
                  <c:v>Функционирование страховой системы, страховые полисы</c:v>
                </c:pt>
                <c:pt idx="5">
                  <c:v>Фондовые рынки (акции, облигации, ПИФы и т.п.)</c:v>
                </c:pt>
                <c:pt idx="6">
                  <c:v>Ничего из выше перечисленного меня не интересует</c:v>
                </c:pt>
              </c:strCache>
            </c:strRef>
          </c:cat>
          <c:val>
            <c:numRef>
              <c:f>'Фин услуги'!$C$141:$C$147</c:f>
              <c:numCache>
                <c:formatCode>General</c:formatCode>
                <c:ptCount val="7"/>
                <c:pt idx="0">
                  <c:v>13.5</c:v>
                </c:pt>
                <c:pt idx="1">
                  <c:v>30</c:v>
                </c:pt>
                <c:pt idx="2">
                  <c:v>14.1</c:v>
                </c:pt>
                <c:pt idx="3">
                  <c:v>9.8000000000000007</c:v>
                </c:pt>
                <c:pt idx="4">
                  <c:v>4.0999999999999996</c:v>
                </c:pt>
                <c:pt idx="5">
                  <c:v>6.6</c:v>
                </c:pt>
                <c:pt idx="6">
                  <c:v>21.9</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2222222222222159"/>
          <c:y val="0.1088079615048119"/>
          <c:w val="0.46111111111111114"/>
          <c:h val="0.81479148439778681"/>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dLbls>
            <c:txPr>
              <a:bodyPr/>
              <a:lstStyle/>
              <a:p>
                <a:pPr>
                  <a:defRPr sz="900"/>
                </a:pPr>
                <a:endParaRPr lang="ru-RU"/>
              </a:p>
            </c:txPr>
            <c:showLegendKey val="0"/>
            <c:showVal val="0"/>
            <c:showCatName val="0"/>
            <c:showSerName val="0"/>
            <c:showPercent val="1"/>
            <c:showBubbleSize val="0"/>
            <c:showLeaderLines val="1"/>
          </c:dLbls>
          <c:cat>
            <c:strRef>
              <c:f>Лист1!$B$141:$B$145</c:f>
              <c:strCache>
                <c:ptCount val="5"/>
                <c:pt idx="0">
                  <c:v>До 120 млн. рублей (микро-предприятие)</c:v>
                </c:pt>
                <c:pt idx="1">
                  <c:v>От 120 до 800 млн. рублей (малое предприятие)</c:v>
                </c:pt>
                <c:pt idx="2">
                  <c:v>От 800 до 2000 млн. рублей (среднее предприятие)</c:v>
                </c:pt>
                <c:pt idx="3">
                  <c:v>Более 2000 млн. рублей (крупное предприятие)</c:v>
                </c:pt>
                <c:pt idx="4">
                  <c:v>Затрудняюсь ответить</c:v>
                </c:pt>
              </c:strCache>
            </c:strRef>
          </c:cat>
          <c:val>
            <c:numRef>
              <c:f>Лист1!$C$141:$C$145</c:f>
              <c:numCache>
                <c:formatCode>General</c:formatCode>
                <c:ptCount val="5"/>
                <c:pt idx="0">
                  <c:v>842</c:v>
                </c:pt>
                <c:pt idx="1">
                  <c:v>71</c:v>
                </c:pt>
                <c:pt idx="2">
                  <c:v>18</c:v>
                </c:pt>
                <c:pt idx="3">
                  <c:v>21</c:v>
                </c:pt>
                <c:pt idx="4">
                  <c:v>172</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strRef>
              <c:f>Лист1!$B$150:$B$154</c:f>
              <c:strCache>
                <c:ptCount val="5"/>
                <c:pt idx="0">
                  <c:v>До 15 человек </c:v>
                </c:pt>
                <c:pt idx="1">
                  <c:v>От 16 до 100 человек</c:v>
                </c:pt>
                <c:pt idx="2">
                  <c:v>От 101 до 250 человек</c:v>
                </c:pt>
                <c:pt idx="3">
                  <c:v>От 251 до 1000 человек</c:v>
                </c:pt>
                <c:pt idx="4">
                  <c:v>Свыше 1000 человек</c:v>
                </c:pt>
              </c:strCache>
            </c:strRef>
          </c:cat>
          <c:val>
            <c:numRef>
              <c:f>Лист1!$C$150:$C$154</c:f>
              <c:numCache>
                <c:formatCode>General</c:formatCode>
                <c:ptCount val="5"/>
                <c:pt idx="0">
                  <c:v>809</c:v>
                </c:pt>
                <c:pt idx="1">
                  <c:v>231</c:v>
                </c:pt>
                <c:pt idx="2">
                  <c:v>56</c:v>
                </c:pt>
                <c:pt idx="3">
                  <c:v>20</c:v>
                </c:pt>
                <c:pt idx="4">
                  <c:v>8</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2422821334589362"/>
          <c:y val="0.12258979019710645"/>
          <c:w val="0.33103085781377622"/>
          <c:h val="0.7648354421395962"/>
        </c:manualLayout>
      </c:layout>
      <c:pieChart>
        <c:varyColors val="1"/>
        <c:ser>
          <c:idx val="0"/>
          <c:order val="0"/>
          <c:dLbls>
            <c:txPr>
              <a:bodyPr/>
              <a:lstStyle/>
              <a:p>
                <a:pPr>
                  <a:defRPr>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Лист1!$B$157:$B$160</c:f>
              <c:strCache>
                <c:ptCount val="4"/>
                <c:pt idx="0">
                  <c:v>Собственник бизнеса (совладелец)</c:v>
                </c:pt>
                <c:pt idx="1">
                  <c:v>Руководитель высшего звена
(генеральный директор, заместитель генерального директора или иная аналогичная позиция)</c:v>
                </c:pt>
                <c:pt idx="2">
                  <c:v>Руководитель среднего звена
(руководитель управления /
подразделения / отдела)</c:v>
                </c:pt>
                <c:pt idx="3">
                  <c:v>Не руководящий сотрудник</c:v>
                </c:pt>
              </c:strCache>
            </c:strRef>
          </c:cat>
          <c:val>
            <c:numRef>
              <c:f>Лист1!$C$157:$C$160</c:f>
              <c:numCache>
                <c:formatCode>General</c:formatCode>
                <c:ptCount val="4"/>
                <c:pt idx="0">
                  <c:v>681</c:v>
                </c:pt>
                <c:pt idx="1">
                  <c:v>224</c:v>
                </c:pt>
                <c:pt idx="2">
                  <c:v>118</c:v>
                </c:pt>
                <c:pt idx="3">
                  <c:v>101</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45955733602998305"/>
          <c:y val="0.15025293846281337"/>
          <c:w val="0.51108591107515977"/>
          <c:h val="0.72240708134861653"/>
        </c:manualLayout>
      </c:layout>
      <c:overlay val="0"/>
      <c:txPr>
        <a:bodyPr/>
        <a:lstStyle/>
        <a:p>
          <a:pPr>
            <a:defRPr sz="900">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strRef>
              <c:f>Лист1!$B$164:$B$167</c:f>
              <c:strCache>
                <c:ptCount val="4"/>
                <c:pt idx="0">
                  <c:v>Менее 1 года</c:v>
                </c:pt>
                <c:pt idx="1">
                  <c:v>От 1 года до 5 лет</c:v>
                </c:pt>
                <c:pt idx="2">
                  <c:v>Более 5 лет</c:v>
                </c:pt>
                <c:pt idx="3">
                  <c:v>Затрудняюсь ответить</c:v>
                </c:pt>
              </c:strCache>
            </c:strRef>
          </c:cat>
          <c:val>
            <c:numRef>
              <c:f>Лист1!$C$164:$C$167</c:f>
              <c:numCache>
                <c:formatCode>General</c:formatCode>
                <c:ptCount val="4"/>
                <c:pt idx="0">
                  <c:v>129</c:v>
                </c:pt>
                <c:pt idx="1">
                  <c:v>348</c:v>
                </c:pt>
                <c:pt idx="2">
                  <c:v>606</c:v>
                </c:pt>
                <c:pt idx="3">
                  <c:v>41</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dLbls>
            <c:dLbl>
              <c:idx val="4"/>
              <c:tx>
                <c:rich>
                  <a:bodyPr/>
                  <a:lstStyle/>
                  <a:p>
                    <a:r>
                      <a:rPr lang="en-US"/>
                      <a:t>0</a:t>
                    </a:r>
                    <a:r>
                      <a:rPr lang="ru-RU"/>
                      <a:t>,2</a:t>
                    </a:r>
                    <a:r>
                      <a:rPr lang="en-US"/>
                      <a:t>%</a:t>
                    </a:r>
                  </a:p>
                </c:rich>
              </c:tx>
              <c:showLegendKey val="0"/>
              <c:showVal val="0"/>
              <c:showCatName val="0"/>
              <c:showSerName val="0"/>
              <c:showPercent val="1"/>
              <c:showBubbleSize val="0"/>
            </c:dLbl>
            <c:dLbl>
              <c:idx val="5"/>
              <c:tx>
                <c:rich>
                  <a:bodyPr/>
                  <a:lstStyle/>
                  <a:p>
                    <a:r>
                      <a:rPr lang="en-US"/>
                      <a:t>0</a:t>
                    </a:r>
                    <a:r>
                      <a:rPr lang="ru-RU"/>
                      <a:t>,2</a:t>
                    </a:r>
                    <a:r>
                      <a:rPr lang="en-US"/>
                      <a:t>%</a:t>
                    </a:r>
                  </a:p>
                </c:rich>
              </c:tx>
              <c:showLegendKey val="0"/>
              <c:showVal val="0"/>
              <c:showCatName val="0"/>
              <c:showSerName val="0"/>
              <c:showPercent val="1"/>
              <c:showBubbleSize val="0"/>
            </c:dLbl>
            <c:showLegendKey val="0"/>
            <c:showVal val="0"/>
            <c:showCatName val="0"/>
            <c:showSerName val="0"/>
            <c:showPercent val="1"/>
            <c:showBubbleSize val="0"/>
            <c:showLeaderLines val="1"/>
          </c:dLbls>
          <c:cat>
            <c:strRef>
              <c:f>Лист1!$B$171:$B$177</c:f>
              <c:strCache>
                <c:ptCount val="7"/>
                <c:pt idx="0">
                  <c:v>Локальный рынок</c:v>
                </c:pt>
                <c:pt idx="1">
                  <c:v>Региональный рынок</c:v>
                </c:pt>
                <c:pt idx="2">
                  <c:v>Рынок нескольких субъектов Российской Федерации</c:v>
                </c:pt>
                <c:pt idx="3">
                  <c:v>Рынок Российской Федерации</c:v>
                </c:pt>
                <c:pt idx="4">
                  <c:v>Рынки стран СНГ</c:v>
                </c:pt>
                <c:pt idx="5">
                  <c:v>Рынки стран зарубежья (кроме странСНГ)</c:v>
                </c:pt>
                <c:pt idx="6">
                  <c:v>Затрудняюсь ответить</c:v>
                </c:pt>
              </c:strCache>
            </c:strRef>
          </c:cat>
          <c:val>
            <c:numRef>
              <c:f>Лист1!$C$171:$C$177</c:f>
              <c:numCache>
                <c:formatCode>General</c:formatCode>
                <c:ptCount val="7"/>
                <c:pt idx="0">
                  <c:v>777</c:v>
                </c:pt>
                <c:pt idx="1">
                  <c:v>179</c:v>
                </c:pt>
                <c:pt idx="2">
                  <c:v>23</c:v>
                </c:pt>
                <c:pt idx="3">
                  <c:v>55</c:v>
                </c:pt>
                <c:pt idx="4">
                  <c:v>2</c:v>
                </c:pt>
                <c:pt idx="5">
                  <c:v>2</c:v>
                </c:pt>
                <c:pt idx="6">
                  <c:v>86</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sz="900">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w:settings xmlns:w="http://schemas.openxmlformats.org/wordprocessingml/2006/main">
  <w:SpecialFormsHighlight w:val="c9c8ff"/>
</w:settings>
</file>

<file path=customXml/item2.xml><?xml version="1.0" encoding="utf-8"?>
<w:settings xmlns:w="http://schemas.openxmlformats.org/wordprocessingml/2006/main">
  <w:SpecialFormsHighlight w:val="c9c8ff"/>
</w:setting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707E30BD-CC29-46B3-BB90-1C4001711F00}">
  <ds:schemaRefs>
    <ds:schemaRef ds:uri="http://schemas.openxmlformats.org/wordprocessingml/2006/main"/>
  </ds:schemaRefs>
</ds:datastoreItem>
</file>

<file path=customXml/itemProps3.xml><?xml version="1.0" encoding="utf-8"?>
<ds:datastoreItem xmlns:ds="http://schemas.openxmlformats.org/officeDocument/2006/customXml" ds:itemID="{5B41D1CF-5B74-416E-AC42-383BA2111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186</Pages>
  <Words>57434</Words>
  <Characters>327376</Characters>
  <Application>Microsoft Office Word</Application>
  <DocSecurity>0</DocSecurity>
  <Lines>2728</Lines>
  <Paragraphs>768</Paragraphs>
  <ScaleCrop>false</ScaleCrop>
  <HeadingPairs>
    <vt:vector size="2" baseType="variant">
      <vt:variant>
        <vt:lpstr>Название</vt:lpstr>
      </vt:variant>
      <vt:variant>
        <vt:i4>1</vt:i4>
      </vt:variant>
    </vt:vector>
  </HeadingPairs>
  <TitlesOfParts>
    <vt:vector size="1" baseType="lpstr">
      <vt:lpstr>Министерство</vt:lpstr>
    </vt:vector>
  </TitlesOfParts>
  <Company>Microsoft</Company>
  <LinksUpToDate>false</LinksUpToDate>
  <CharactersWithSpaces>384042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dc:title>
  <dc:creator>Михаил</dc:creator>
  <cp:lastModifiedBy>Абдуллин</cp:lastModifiedBy>
  <cp:revision>7</cp:revision>
  <cp:lastPrinted>2022-02-21T09:31:00Z</cp:lastPrinted>
  <dcterms:created xsi:type="dcterms:W3CDTF">2022-02-28T07:12:00Z</dcterms:created>
  <dcterms:modified xsi:type="dcterms:W3CDTF">2022-02-28T07:39:00Z</dcterms:modified>
</cp:coreProperties>
</file>